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2-25T00:00:00Z">
              <w:dateFormat w:val="yyyy-MM-dd"/>
              <w:lid w:val="lt-LT"/>
              <w:storeMappedDataAs w:val="dateTime"/>
              <w:calendar w:val="gregorian"/>
            </w:date>
          </w:sdtPr>
          <w:sdtEndPr/>
          <w:sdtContent>
            <w:tc>
              <w:tcPr>
                <w:tcW w:w="7001" w:type="dxa"/>
              </w:tcPr>
              <w:p w14:paraId="2A0E606C" w14:textId="01A5981E" w:rsidR="00081065" w:rsidRPr="0097590B" w:rsidRDefault="00ED655F" w:rsidP="00077FF6">
                <w:pPr>
                  <w:jc w:val="right"/>
                  <w:rPr>
                    <w:rFonts w:ascii="Arial" w:hAnsi="Arial" w:cs="Arial"/>
                    <w:color w:val="000000" w:themeColor="text1"/>
                  </w:rPr>
                </w:pPr>
                <w:r>
                  <w:rPr>
                    <w:rFonts w:ascii="Arial" w:hAnsi="Arial" w:cs="Arial"/>
                    <w:color w:val="000000" w:themeColor="text1"/>
                  </w:rPr>
                  <w:t>2025-02-25</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33C2A69A"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D336FB">
        <w:rPr>
          <w:rFonts w:ascii="Arial" w:hAnsi="Arial" w:cs="Arial"/>
          <w:b/>
          <w:bCs/>
        </w:rPr>
        <w:t>ATSAKYM</w:t>
      </w:r>
      <w:r w:rsidR="00D336FB">
        <w:rPr>
          <w:rFonts w:ascii="Arial" w:hAnsi="Arial" w:cs="Arial"/>
          <w:b/>
          <w:bCs/>
        </w:rPr>
        <w:t>O</w:t>
      </w:r>
      <w:r w:rsidR="00095D12" w:rsidRPr="00D336FB">
        <w:rPr>
          <w:rFonts w:ascii="Arial" w:hAnsi="Arial" w:cs="Arial"/>
          <w:b/>
          <w:bCs/>
        </w:rPr>
        <w:t xml:space="preserve"> Į</w:t>
      </w:r>
      <w:r w:rsidRPr="00D336FB">
        <w:rPr>
          <w:rFonts w:ascii="Arial" w:hAnsi="Arial" w:cs="Arial"/>
          <w:b/>
          <w:bCs/>
        </w:rPr>
        <w:t xml:space="preserve"> </w:t>
      </w:r>
      <w:r w:rsidR="00095D12" w:rsidRPr="00D336FB">
        <w:rPr>
          <w:rFonts w:ascii="Arial" w:hAnsi="Arial" w:cs="Arial"/>
          <w:b/>
          <w:bCs/>
        </w:rPr>
        <w:t>TIEKĖJ</w:t>
      </w:r>
      <w:r w:rsidR="000B61B6">
        <w:rPr>
          <w:rFonts w:ascii="Arial" w:hAnsi="Arial" w:cs="Arial"/>
          <w:b/>
          <w:bCs/>
        </w:rPr>
        <w:t>Ų</w:t>
      </w:r>
      <w:r w:rsidR="00095D12" w:rsidRPr="00D336FB">
        <w:rPr>
          <w:rFonts w:ascii="Arial" w:hAnsi="Arial" w:cs="Arial"/>
          <w:b/>
          <w:bCs/>
        </w:rPr>
        <w:t xml:space="preserve"> KLAUSIM</w:t>
      </w:r>
      <w:r w:rsidR="000B61B6">
        <w:rPr>
          <w:rFonts w:ascii="Arial" w:hAnsi="Arial" w:cs="Arial"/>
          <w:b/>
          <w:bCs/>
        </w:rPr>
        <w:t>US</w:t>
      </w:r>
    </w:p>
    <w:p w14:paraId="17FAE7EE" w14:textId="02EA4DB1"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eastAsia="Arial" w:hAnsi="Arial" w:cs="Arial"/>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EndPr/>
        <w:sdtContent>
          <w:r w:rsidR="00B47944" w:rsidRPr="00B47944">
            <w:rPr>
              <w:rFonts w:ascii="Arial" w:eastAsia="Arial" w:hAnsi="Arial" w:cs="Arial"/>
            </w:rPr>
            <w:t>„Mokslo paskirties pastato, Verkių g. 17, Vilniuje atnaujinimo (modernizavimo) projekto“ rangos darbai</w:t>
          </w:r>
        </w:sdtContent>
      </w:sdt>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(toliau – Pirkimas) gavo tiekėj</w:t>
      </w:r>
      <w:r w:rsidR="000B61B6">
        <w:rPr>
          <w:rFonts w:ascii="Arial" w:hAnsi="Arial" w:cs="Arial"/>
        </w:rPr>
        <w:t>ų</w:t>
      </w:r>
      <w:r>
        <w:rPr>
          <w:rFonts w:ascii="Arial" w:hAnsi="Arial" w:cs="Arial"/>
        </w:rPr>
        <w:t xml:space="preserve"> klausim</w:t>
      </w:r>
      <w:r w:rsidR="000B61B6">
        <w:rPr>
          <w:rFonts w:ascii="Arial" w:hAnsi="Arial" w:cs="Arial"/>
        </w:rPr>
        <w:t>us</w:t>
      </w:r>
      <w:r>
        <w:rPr>
          <w:rFonts w:ascii="Arial" w:hAnsi="Arial" w:cs="Arial"/>
        </w:rPr>
        <w:t xml:space="preserve">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w:t>
      </w:r>
      <w:r w:rsidR="000B61B6">
        <w:rPr>
          <w:rFonts w:ascii="Arial" w:hAnsi="Arial" w:cs="Arial"/>
          <w:color w:val="000000" w:themeColor="text1"/>
        </w:rPr>
        <w:t>us</w:t>
      </w:r>
      <w:r w:rsidR="007D6654" w:rsidRPr="007D6654">
        <w:rPr>
          <w:rFonts w:ascii="Arial" w:hAnsi="Arial" w:cs="Arial"/>
          <w:color w:val="000000" w:themeColor="text1"/>
        </w:rPr>
        <w:t xml:space="preserve"> į tiekėj</w:t>
      </w:r>
      <w:r w:rsidR="000B61B6">
        <w:rPr>
          <w:rFonts w:ascii="Arial" w:hAnsi="Arial" w:cs="Arial"/>
          <w:color w:val="000000" w:themeColor="text1"/>
        </w:rPr>
        <w:t>ų</w:t>
      </w:r>
      <w:r w:rsidR="007D6654" w:rsidRPr="007D6654">
        <w:rPr>
          <w:rFonts w:ascii="Arial" w:hAnsi="Arial" w:cs="Arial"/>
          <w:color w:val="000000" w:themeColor="text1"/>
        </w:rPr>
        <w:t xml:space="preserve"> </w:t>
      </w:r>
      <w:r w:rsidR="00964A70">
        <w:rPr>
          <w:rFonts w:ascii="Arial" w:hAnsi="Arial" w:cs="Arial"/>
          <w:color w:val="000000" w:themeColor="text1"/>
        </w:rPr>
        <w:t>pateikus</w:t>
      </w:r>
      <w:r w:rsidR="000B7AF0">
        <w:rPr>
          <w:rFonts w:ascii="Arial" w:hAnsi="Arial" w:cs="Arial"/>
          <w:color w:val="000000" w:themeColor="text1"/>
        </w:rPr>
        <w:t xml:space="preserve"> </w:t>
      </w:r>
      <w:r w:rsidR="007D6654" w:rsidRPr="007D6654">
        <w:rPr>
          <w:rFonts w:ascii="Arial" w:hAnsi="Arial" w:cs="Arial"/>
          <w:color w:val="000000" w:themeColor="text1"/>
        </w:rPr>
        <w:t>klausim</w:t>
      </w:r>
      <w:r w:rsidR="000B61B6">
        <w:rPr>
          <w:rFonts w:ascii="Arial" w:hAnsi="Arial" w:cs="Arial"/>
          <w:color w:val="000000" w:themeColor="text1"/>
        </w:rPr>
        <w:t>us</w:t>
      </w:r>
      <w:r w:rsidR="00752693">
        <w:rPr>
          <w:rFonts w:ascii="Arial" w:hAnsi="Arial" w:cs="Arial"/>
          <w:color w:val="000000" w:themeColor="text1"/>
        </w:rPr>
        <w:t>.</w:t>
      </w:r>
      <w:r w:rsidR="0099258E" w:rsidRPr="007D6654">
        <w:rPr>
          <w:rFonts w:ascii="Arial" w:hAnsi="Arial" w:cs="Arial"/>
          <w:color w:val="000000" w:themeColor="text1"/>
        </w:rPr>
        <w:t xml:space="preserve"> </w:t>
      </w:r>
      <w:r w:rsidR="00081065" w:rsidRPr="007D6654">
        <w:rPr>
          <w:rFonts w:ascii="Arial" w:hAnsi="Arial" w:cs="Arial"/>
          <w:color w:val="000000" w:themeColor="text1"/>
        </w:rPr>
        <w:t>Pateikiam</w:t>
      </w:r>
      <w:r w:rsidR="000B61B6">
        <w:rPr>
          <w:rFonts w:ascii="Arial" w:hAnsi="Arial" w:cs="Arial"/>
          <w:color w:val="000000" w:themeColor="text1"/>
        </w:rPr>
        <w:t>i</w:t>
      </w:r>
      <w:r w:rsidR="00081065" w:rsidRPr="007D6654">
        <w:rPr>
          <w:rFonts w:ascii="Arial" w:hAnsi="Arial" w:cs="Arial"/>
          <w:color w:val="000000" w:themeColor="text1"/>
        </w:rPr>
        <w:t xml:space="preserve"> </w:t>
      </w:r>
      <w:r w:rsidR="00D21F57" w:rsidRPr="007D6654">
        <w:rPr>
          <w:rFonts w:ascii="Arial" w:hAnsi="Arial" w:cs="Arial"/>
          <w:color w:val="000000" w:themeColor="text1"/>
        </w:rPr>
        <w:t>atsakym</w:t>
      </w:r>
      <w:r w:rsidR="00964A70">
        <w:rPr>
          <w:rFonts w:ascii="Arial" w:hAnsi="Arial" w:cs="Arial"/>
          <w:color w:val="000000" w:themeColor="text1"/>
        </w:rPr>
        <w:t>a</w:t>
      </w:r>
      <w:r w:rsidR="000B61B6">
        <w:rPr>
          <w:rFonts w:ascii="Arial" w:hAnsi="Arial" w:cs="Arial"/>
          <w:color w:val="000000" w:themeColor="text1"/>
        </w:rPr>
        <w:t>i</w:t>
      </w:r>
      <w:r w:rsidR="00081065" w:rsidRPr="007D6654">
        <w:rPr>
          <w:rFonts w:ascii="Arial" w:hAnsi="Arial" w:cs="Arial"/>
          <w:color w:val="000000" w:themeColor="text1"/>
        </w:rPr>
        <w:t xml:space="preserve"> laikom</w:t>
      </w:r>
      <w:r w:rsidR="000B61B6">
        <w:rPr>
          <w:rFonts w:ascii="Arial" w:hAnsi="Arial" w:cs="Arial"/>
          <w:color w:val="000000" w:themeColor="text1"/>
        </w:rPr>
        <w:t>i</w:t>
      </w:r>
      <w:r w:rsidR="00081065" w:rsidRPr="007D6654">
        <w:rPr>
          <w:rFonts w:ascii="Arial" w:hAnsi="Arial" w:cs="Arial"/>
          <w:color w:val="000000" w:themeColor="text1"/>
        </w:rPr>
        <w:t xml:space="preserve">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w:t>
      </w:r>
      <w:r w:rsidR="000B61B6">
        <w:rPr>
          <w:rFonts w:ascii="Arial" w:hAnsi="Arial" w:cs="Arial"/>
          <w:color w:val="000000" w:themeColor="text1"/>
        </w:rPr>
        <w:t>ų</w:t>
      </w:r>
      <w:r w:rsidR="00081065" w:rsidRPr="007D6654">
        <w:rPr>
          <w:rFonts w:ascii="Arial" w:hAnsi="Arial" w:cs="Arial"/>
          <w:color w:val="000000" w:themeColor="text1"/>
        </w:rPr>
        <w:t xml:space="preserve"> nuostatos turi viršenybę prieš ankstesniuose Pirkimo dokumentuose išdėstytas nuostatas. </w:t>
      </w:r>
    </w:p>
    <w:p w14:paraId="204EA4A6" w14:textId="3819E647" w:rsidR="00752693" w:rsidRPr="00D57A65" w:rsidRDefault="00E07A9F" w:rsidP="00FB2D8A">
      <w:pPr>
        <w:spacing w:before="200"/>
        <w:ind w:firstLine="567"/>
        <w:jc w:val="both"/>
        <w:rPr>
          <w:rFonts w:ascii="Arial" w:hAnsi="Arial" w:cs="Arial"/>
          <w:i/>
        </w:rPr>
      </w:pPr>
      <w:r w:rsidRPr="00E07A9F">
        <w:rPr>
          <w:rFonts w:ascii="Arial" w:hAnsi="Arial" w:cs="Arial"/>
          <w:color w:val="000000" w:themeColor="text1"/>
        </w:rPr>
        <w:t xml:space="preserve">Siekdami išvengti turinio interpretacijų, tiekėjų klausimus cituojame tiksliai taip, kaip buvo pateikti CVP IS priemonėmis (tekstas </w:t>
      </w:r>
      <w:r w:rsidRPr="00D57A65">
        <w:rPr>
          <w:rFonts w:ascii="Arial" w:hAnsi="Arial" w:cs="Arial"/>
        </w:rPr>
        <w:t>neredaguotas</w:t>
      </w:r>
      <w:r w:rsidR="003640B1" w:rsidRPr="00D57A65">
        <w:rPr>
          <w:rFonts w:ascii="Arial" w:hAnsi="Arial" w:cs="Arial"/>
        </w:rPr>
        <w:t>).</w:t>
      </w:r>
    </w:p>
    <w:tbl>
      <w:tblPr>
        <w:tblStyle w:val="Lentelstinklelis"/>
        <w:tblW w:w="14601" w:type="dxa"/>
        <w:tblInd w:w="-431" w:type="dxa"/>
        <w:tblLook w:val="04A0" w:firstRow="1" w:lastRow="0" w:firstColumn="1" w:lastColumn="0" w:noHBand="0" w:noVBand="1"/>
      </w:tblPr>
      <w:tblGrid>
        <w:gridCol w:w="583"/>
        <w:gridCol w:w="5662"/>
        <w:gridCol w:w="8356"/>
      </w:tblGrid>
      <w:tr w:rsidR="00790A2C" w:rsidRPr="002C5B89" w14:paraId="40E0FA90" w14:textId="77777777" w:rsidTr="00ED4854">
        <w:tc>
          <w:tcPr>
            <w:tcW w:w="583" w:type="dxa"/>
            <w:vAlign w:val="center"/>
          </w:tcPr>
          <w:p w14:paraId="15102282" w14:textId="77777777" w:rsidR="00790A2C" w:rsidRPr="00964A70" w:rsidRDefault="00790A2C" w:rsidP="00982AC7">
            <w:pPr>
              <w:jc w:val="center"/>
              <w:rPr>
                <w:rFonts w:ascii="Arial" w:hAnsi="Arial" w:cs="Arial"/>
                <w:b/>
              </w:rPr>
            </w:pPr>
            <w:r w:rsidRPr="00964A70">
              <w:rPr>
                <w:rFonts w:ascii="Arial" w:hAnsi="Arial" w:cs="Arial"/>
                <w:b/>
              </w:rPr>
              <w:t>Eil. Nr.</w:t>
            </w:r>
          </w:p>
        </w:tc>
        <w:tc>
          <w:tcPr>
            <w:tcW w:w="5662" w:type="dxa"/>
            <w:vAlign w:val="center"/>
          </w:tcPr>
          <w:p w14:paraId="270889D4" w14:textId="77777777" w:rsidR="00790A2C" w:rsidRPr="002C5B89" w:rsidRDefault="00790A2C" w:rsidP="00982AC7">
            <w:pPr>
              <w:jc w:val="center"/>
              <w:rPr>
                <w:rFonts w:ascii="Arial" w:hAnsi="Arial" w:cs="Arial"/>
                <w:b/>
              </w:rPr>
            </w:pPr>
            <w:r w:rsidRPr="002C5B89">
              <w:rPr>
                <w:rFonts w:ascii="Arial" w:hAnsi="Arial" w:cs="Arial"/>
                <w:b/>
              </w:rPr>
              <w:t>Klausimai</w:t>
            </w:r>
          </w:p>
        </w:tc>
        <w:tc>
          <w:tcPr>
            <w:tcW w:w="8356" w:type="dxa"/>
            <w:vAlign w:val="center"/>
          </w:tcPr>
          <w:p w14:paraId="0D9C5120" w14:textId="77777777" w:rsidR="00790A2C" w:rsidRPr="002C5B89" w:rsidRDefault="00790A2C" w:rsidP="00982AC7">
            <w:pPr>
              <w:jc w:val="center"/>
              <w:rPr>
                <w:rFonts w:ascii="Arial" w:hAnsi="Arial" w:cs="Arial"/>
                <w:lang w:val="en-US"/>
              </w:rPr>
            </w:pPr>
            <w:r w:rsidRPr="002C5B89">
              <w:rPr>
                <w:rFonts w:ascii="Arial" w:hAnsi="Arial" w:cs="Arial"/>
                <w:b/>
                <w:bCs/>
              </w:rPr>
              <w:t>Atsakymas / paaiškinimai</w:t>
            </w:r>
          </w:p>
        </w:tc>
      </w:tr>
      <w:tr w:rsidR="00790A2C" w:rsidRPr="002C5B89" w14:paraId="6DC61498" w14:textId="77777777" w:rsidTr="00ED4854">
        <w:tc>
          <w:tcPr>
            <w:tcW w:w="583" w:type="dxa"/>
            <w:vAlign w:val="center"/>
          </w:tcPr>
          <w:p w14:paraId="11F93A29" w14:textId="77777777" w:rsidR="00790A2C" w:rsidRPr="00964A70" w:rsidRDefault="00790A2C" w:rsidP="00982AC7">
            <w:pPr>
              <w:jc w:val="center"/>
              <w:rPr>
                <w:rFonts w:ascii="Arial" w:hAnsi="Arial" w:cs="Arial"/>
                <w:bCs/>
              </w:rPr>
            </w:pPr>
            <w:r w:rsidRPr="00964A70">
              <w:rPr>
                <w:rFonts w:ascii="Arial" w:hAnsi="Arial" w:cs="Arial"/>
                <w:bCs/>
              </w:rPr>
              <w:t>1</w:t>
            </w:r>
          </w:p>
        </w:tc>
        <w:tc>
          <w:tcPr>
            <w:tcW w:w="5662" w:type="dxa"/>
            <w:vAlign w:val="center"/>
          </w:tcPr>
          <w:p w14:paraId="2138F430" w14:textId="77777777" w:rsidR="00790A2C" w:rsidRPr="002C5B89" w:rsidRDefault="00790A2C" w:rsidP="00982AC7">
            <w:pPr>
              <w:rPr>
                <w:rFonts w:ascii="Arial" w:hAnsi="Arial" w:cs="Arial"/>
              </w:rPr>
            </w:pPr>
            <w:r w:rsidRPr="002C5B89">
              <w:rPr>
                <w:rFonts w:ascii="Arial" w:hAnsi="Arial" w:cs="Arial"/>
              </w:rPr>
              <w:t>Prašome patikslinti, nes projekte daug neaiškumų:</w:t>
            </w:r>
          </w:p>
          <w:p w14:paraId="1675E425" w14:textId="43EE582F" w:rsidR="00790A2C" w:rsidRPr="002C5B89" w:rsidRDefault="00790A2C" w:rsidP="003B5F97">
            <w:pPr>
              <w:rPr>
                <w:rFonts w:ascii="Arial" w:hAnsi="Arial" w:cs="Arial"/>
                <w:b/>
              </w:rPr>
            </w:pPr>
            <w:r w:rsidRPr="002C5B89">
              <w:rPr>
                <w:rFonts w:ascii="Arial" w:hAnsi="Arial" w:cs="Arial"/>
              </w:rPr>
              <w:t>Šildymo dalis: Papildomai 8p. Architektūros elementų atstatymo darbai po šildymo sistemos įrengimo- ar tai reikėtų suprasti, kad tai yra konstrukciniai architektūros elementai , ar tai gali būti atstatomieji apdailos darbai po šildymo sistemos įrengimo?</w:t>
            </w:r>
          </w:p>
        </w:tc>
        <w:tc>
          <w:tcPr>
            <w:tcW w:w="8356" w:type="dxa"/>
            <w:vAlign w:val="center"/>
          </w:tcPr>
          <w:p w14:paraId="43BE1205" w14:textId="20116247" w:rsidR="00790A2C" w:rsidRPr="002C5B89" w:rsidRDefault="00790A2C" w:rsidP="003B5F97">
            <w:pPr>
              <w:jc w:val="both"/>
              <w:rPr>
                <w:rFonts w:ascii="Arial" w:hAnsi="Arial" w:cs="Arial"/>
                <w:b/>
                <w:bCs/>
              </w:rPr>
            </w:pPr>
            <w:r w:rsidRPr="002C5B89">
              <w:rPr>
                <w:rFonts w:ascii="Arial" w:hAnsi="Arial" w:cs="Arial"/>
              </w:rPr>
              <w:t>Rangovas turi įsivertinti visus rangos darbus, kuriuos būtina atlikti įskaitant atstatomuosius apdailos darbus po šildymo sistemos įrengimo</w:t>
            </w:r>
            <w:r w:rsidR="00C37849">
              <w:rPr>
                <w:rFonts w:ascii="Arial" w:hAnsi="Arial" w:cs="Arial"/>
              </w:rPr>
              <w:t>.</w:t>
            </w:r>
          </w:p>
        </w:tc>
      </w:tr>
      <w:tr w:rsidR="00790A2C" w:rsidRPr="002C5B89" w14:paraId="2AC5DBD9" w14:textId="77777777" w:rsidTr="00ED4854">
        <w:tc>
          <w:tcPr>
            <w:tcW w:w="583" w:type="dxa"/>
            <w:vAlign w:val="center"/>
          </w:tcPr>
          <w:p w14:paraId="6310EFB2" w14:textId="77777777" w:rsidR="00790A2C" w:rsidRPr="00964A70" w:rsidRDefault="00790A2C" w:rsidP="00982AC7">
            <w:pPr>
              <w:jc w:val="center"/>
              <w:rPr>
                <w:rFonts w:ascii="Arial" w:hAnsi="Arial" w:cs="Arial"/>
                <w:bCs/>
              </w:rPr>
            </w:pPr>
            <w:r w:rsidRPr="00964A70">
              <w:rPr>
                <w:rFonts w:ascii="Arial" w:hAnsi="Arial" w:cs="Arial"/>
                <w:bCs/>
              </w:rPr>
              <w:t>2</w:t>
            </w:r>
          </w:p>
        </w:tc>
        <w:tc>
          <w:tcPr>
            <w:tcW w:w="5662" w:type="dxa"/>
            <w:vAlign w:val="center"/>
          </w:tcPr>
          <w:p w14:paraId="1BC86FD6" w14:textId="77777777" w:rsidR="00790A2C" w:rsidRPr="002C5B89" w:rsidRDefault="00790A2C" w:rsidP="00982AC7">
            <w:pPr>
              <w:rPr>
                <w:rFonts w:ascii="Arial" w:hAnsi="Arial" w:cs="Arial"/>
              </w:rPr>
            </w:pPr>
            <w:r w:rsidRPr="002C5B89">
              <w:rPr>
                <w:rFonts w:ascii="Arial" w:hAnsi="Arial" w:cs="Arial"/>
              </w:rPr>
              <w:t xml:space="preserve">11p. Inžinerinis komunikacijų nepareinamas kanalas su uždengimu </w:t>
            </w:r>
            <w:proofErr w:type="spellStart"/>
            <w:r w:rsidRPr="002C5B89">
              <w:rPr>
                <w:rFonts w:ascii="Arial" w:hAnsi="Arial" w:cs="Arial"/>
              </w:rPr>
              <w:t>kompl</w:t>
            </w:r>
            <w:proofErr w:type="spellEnd"/>
            <w:r w:rsidRPr="002C5B89">
              <w:rPr>
                <w:rFonts w:ascii="Arial" w:hAnsi="Arial" w:cs="Arial"/>
              </w:rPr>
              <w:t xml:space="preserve"> 1 vnt. Tikslinti SA ir SK dalyse - reikia patikslinimo, kas tai " nepareinamas kanalas" ir nėra aprašymo. minėtose projekto dalyse</w:t>
            </w:r>
          </w:p>
        </w:tc>
        <w:tc>
          <w:tcPr>
            <w:tcW w:w="8356" w:type="dxa"/>
            <w:vAlign w:val="center"/>
          </w:tcPr>
          <w:p w14:paraId="737714FE" w14:textId="77777777" w:rsidR="00790A2C" w:rsidRPr="002C5B89" w:rsidRDefault="00790A2C" w:rsidP="00982AC7">
            <w:pPr>
              <w:jc w:val="both"/>
              <w:rPr>
                <w:rFonts w:ascii="Arial" w:hAnsi="Arial" w:cs="Arial"/>
              </w:rPr>
            </w:pPr>
            <w:r w:rsidRPr="002C5B89">
              <w:rPr>
                <w:rFonts w:ascii="Arial" w:hAnsi="Arial" w:cs="Arial"/>
              </w:rPr>
              <w:t xml:space="preserve">Tai esami pirmame aukšte inžinerinių tinklų pogrindžio kanalai, kuriuose keičiami šildymo vamzdynai. Bendras pogrindžio kanalų ilgis 228 m. </w:t>
            </w:r>
          </w:p>
          <w:p w14:paraId="3A6D5394" w14:textId="2FCE1431" w:rsidR="00790A2C" w:rsidRPr="002C5B89" w:rsidRDefault="00790A2C" w:rsidP="00982AC7">
            <w:pPr>
              <w:jc w:val="both"/>
              <w:rPr>
                <w:rFonts w:ascii="Arial" w:hAnsi="Arial" w:cs="Arial"/>
              </w:rPr>
            </w:pPr>
            <w:r w:rsidRPr="002C5B89">
              <w:rPr>
                <w:rFonts w:ascii="Arial" w:hAnsi="Arial" w:cs="Arial"/>
              </w:rPr>
              <w:t xml:space="preserve">Atliekami darbai: atidengiami kanalai, išvalomi ir suremontuojami pažeistos vietose, atlikus vamzdynų montavimo darbus, kanalas uždengiamas. </w:t>
            </w:r>
          </w:p>
          <w:p w14:paraId="0F2C1F9F" w14:textId="77777777" w:rsidR="00790A2C" w:rsidRPr="002C5B89" w:rsidRDefault="00790A2C" w:rsidP="00982AC7">
            <w:pPr>
              <w:rPr>
                <w:rFonts w:ascii="Arial" w:hAnsi="Arial" w:cs="Arial"/>
              </w:rPr>
            </w:pPr>
          </w:p>
        </w:tc>
      </w:tr>
      <w:tr w:rsidR="00790A2C" w:rsidRPr="002C5B89" w14:paraId="3732BC80" w14:textId="77777777" w:rsidTr="00ED4854">
        <w:tc>
          <w:tcPr>
            <w:tcW w:w="583" w:type="dxa"/>
            <w:vAlign w:val="center"/>
          </w:tcPr>
          <w:p w14:paraId="038FD972" w14:textId="77777777" w:rsidR="00790A2C" w:rsidRPr="00964A70" w:rsidRDefault="00790A2C" w:rsidP="00982AC7">
            <w:pPr>
              <w:jc w:val="center"/>
              <w:rPr>
                <w:rFonts w:ascii="Arial" w:hAnsi="Arial" w:cs="Arial"/>
                <w:bCs/>
              </w:rPr>
            </w:pPr>
            <w:r w:rsidRPr="00964A70">
              <w:rPr>
                <w:rFonts w:ascii="Arial" w:hAnsi="Arial" w:cs="Arial"/>
                <w:bCs/>
              </w:rPr>
              <w:t>3</w:t>
            </w:r>
          </w:p>
        </w:tc>
        <w:tc>
          <w:tcPr>
            <w:tcW w:w="5662" w:type="dxa"/>
            <w:vAlign w:val="center"/>
          </w:tcPr>
          <w:p w14:paraId="40959413" w14:textId="77777777" w:rsidR="00790A2C" w:rsidRPr="002C5B89" w:rsidRDefault="00790A2C" w:rsidP="00982AC7">
            <w:pPr>
              <w:rPr>
                <w:rFonts w:ascii="Arial" w:hAnsi="Arial" w:cs="Arial"/>
              </w:rPr>
            </w:pPr>
            <w:r w:rsidRPr="002C5B89">
              <w:rPr>
                <w:rFonts w:ascii="Arial" w:hAnsi="Arial" w:cs="Arial"/>
              </w:rPr>
              <w:t>12p. Esamų kanalų valymas - kokie tai kanalai? nuoroda į SA ir SK dalis- aprašymo nėra;</w:t>
            </w:r>
          </w:p>
          <w:p w14:paraId="455E7671" w14:textId="77777777" w:rsidR="00790A2C" w:rsidRPr="002C5B89" w:rsidRDefault="00790A2C" w:rsidP="00982AC7">
            <w:pPr>
              <w:rPr>
                <w:rFonts w:ascii="Arial" w:hAnsi="Arial" w:cs="Arial"/>
              </w:rPr>
            </w:pPr>
          </w:p>
        </w:tc>
        <w:tc>
          <w:tcPr>
            <w:tcW w:w="8356" w:type="dxa"/>
            <w:vAlign w:val="center"/>
          </w:tcPr>
          <w:p w14:paraId="53F2A936" w14:textId="70AF442B" w:rsidR="00790A2C" w:rsidRPr="002C5B89" w:rsidRDefault="00790A2C" w:rsidP="00982AC7">
            <w:pPr>
              <w:jc w:val="both"/>
              <w:rPr>
                <w:rFonts w:ascii="Arial" w:hAnsi="Arial" w:cs="Arial"/>
              </w:rPr>
            </w:pPr>
            <w:r w:rsidRPr="002C5B89">
              <w:rPr>
                <w:rFonts w:ascii="Arial" w:hAnsi="Arial" w:cs="Arial"/>
              </w:rPr>
              <w:t>Būtina išvalyti esamus pogrindžio kanalus kurie bus naudojami po pastato modernizavimo.</w:t>
            </w:r>
          </w:p>
          <w:p w14:paraId="1F52667E" w14:textId="77777777" w:rsidR="00790A2C" w:rsidRPr="002C5B89" w:rsidRDefault="00790A2C" w:rsidP="00982AC7">
            <w:pPr>
              <w:rPr>
                <w:rFonts w:ascii="Arial" w:hAnsi="Arial" w:cs="Arial"/>
              </w:rPr>
            </w:pPr>
          </w:p>
        </w:tc>
      </w:tr>
      <w:tr w:rsidR="00790A2C" w:rsidRPr="002C5B89" w14:paraId="311AF4BE" w14:textId="77777777" w:rsidTr="00ED4854">
        <w:tc>
          <w:tcPr>
            <w:tcW w:w="583" w:type="dxa"/>
            <w:vAlign w:val="center"/>
          </w:tcPr>
          <w:p w14:paraId="30765457" w14:textId="77777777" w:rsidR="00790A2C" w:rsidRPr="00964A70" w:rsidRDefault="00790A2C" w:rsidP="00982AC7">
            <w:pPr>
              <w:jc w:val="center"/>
              <w:rPr>
                <w:rFonts w:ascii="Arial" w:hAnsi="Arial" w:cs="Arial"/>
                <w:bCs/>
              </w:rPr>
            </w:pPr>
            <w:r w:rsidRPr="00964A70">
              <w:rPr>
                <w:rFonts w:ascii="Arial" w:hAnsi="Arial" w:cs="Arial"/>
                <w:bCs/>
              </w:rPr>
              <w:t>4</w:t>
            </w:r>
          </w:p>
        </w:tc>
        <w:tc>
          <w:tcPr>
            <w:tcW w:w="5662" w:type="dxa"/>
            <w:vAlign w:val="center"/>
          </w:tcPr>
          <w:p w14:paraId="468E5F47" w14:textId="77777777" w:rsidR="00790A2C" w:rsidRPr="002C5B89" w:rsidRDefault="00790A2C" w:rsidP="00982AC7">
            <w:pPr>
              <w:rPr>
                <w:rFonts w:ascii="Arial" w:hAnsi="Arial" w:cs="Arial"/>
              </w:rPr>
            </w:pPr>
            <w:r w:rsidRPr="002C5B89">
              <w:rPr>
                <w:rFonts w:ascii="Arial" w:hAnsi="Arial" w:cs="Arial"/>
              </w:rPr>
              <w:t>13p. liukų kanale įrengimas - neaišku, nes tikslinime SA ir SK nėra, o taip yra prieštaravimas su "Vėdinimo dalis" A laida , "Kiti darbai" , 4p. "esamų natūralios traukos kanalų uždarymas; Pagal pateiktą informaciją galima suprasti, kad esami natūralios traukos kanalai išvalomi, įrengiami liukai ir uždaromi?</w:t>
            </w:r>
          </w:p>
          <w:p w14:paraId="5EEA002E" w14:textId="77777777" w:rsidR="00790A2C" w:rsidRPr="002C5B89" w:rsidRDefault="00790A2C" w:rsidP="00982AC7">
            <w:pPr>
              <w:rPr>
                <w:rFonts w:ascii="Arial" w:hAnsi="Arial" w:cs="Arial"/>
              </w:rPr>
            </w:pPr>
          </w:p>
        </w:tc>
        <w:tc>
          <w:tcPr>
            <w:tcW w:w="8356" w:type="dxa"/>
            <w:vAlign w:val="center"/>
          </w:tcPr>
          <w:p w14:paraId="5215D94C" w14:textId="3F2E2A70" w:rsidR="00790A2C" w:rsidRPr="002C5B89" w:rsidRDefault="00790A2C" w:rsidP="00982AC7">
            <w:pPr>
              <w:jc w:val="both"/>
              <w:rPr>
                <w:rFonts w:ascii="Arial" w:hAnsi="Arial" w:cs="Arial"/>
              </w:rPr>
            </w:pPr>
            <w:r w:rsidRPr="002C5B89">
              <w:rPr>
                <w:rFonts w:ascii="Arial" w:hAnsi="Arial" w:cs="Arial"/>
              </w:rPr>
              <w:lastRenderedPageBreak/>
              <w:t>Liukai įrengiami pogrindžio kanalams.</w:t>
            </w:r>
            <w:r w:rsidR="000B7AF0" w:rsidRPr="002C5B89">
              <w:rPr>
                <w:rFonts w:ascii="Arial" w:hAnsi="Arial" w:cs="Arial"/>
              </w:rPr>
              <w:t xml:space="preserve"> </w:t>
            </w:r>
            <w:r w:rsidR="000B7AF0">
              <w:rPr>
                <w:rFonts w:ascii="Arial" w:hAnsi="Arial" w:cs="Arial"/>
              </w:rPr>
              <w:t xml:space="preserve">Rangovas turi įsivertinti ir įrengti 12 </w:t>
            </w:r>
            <w:r w:rsidR="000B7AF0" w:rsidRPr="002C5B89">
              <w:rPr>
                <w:rFonts w:ascii="Arial" w:hAnsi="Arial" w:cs="Arial"/>
              </w:rPr>
              <w:t>apžiūros liuk</w:t>
            </w:r>
            <w:r w:rsidR="000B7AF0">
              <w:rPr>
                <w:rFonts w:ascii="Arial" w:hAnsi="Arial" w:cs="Arial"/>
              </w:rPr>
              <w:t>ų.</w:t>
            </w:r>
          </w:p>
          <w:p w14:paraId="2B3E2ABA" w14:textId="68C004BE" w:rsidR="00790A2C" w:rsidRPr="002C5B89" w:rsidRDefault="00790A2C" w:rsidP="00982AC7">
            <w:pPr>
              <w:jc w:val="both"/>
              <w:rPr>
                <w:rFonts w:ascii="Arial" w:hAnsi="Arial" w:cs="Arial"/>
              </w:rPr>
            </w:pPr>
            <w:r w:rsidRPr="002C5B89">
              <w:rPr>
                <w:rFonts w:ascii="Arial" w:hAnsi="Arial" w:cs="Arial"/>
              </w:rPr>
              <w:t>Patalpose kuriose suprojektuotas mechaninis vėdinimas, esami natūralaus vėdinimo kanalai užtaisomi.</w:t>
            </w:r>
          </w:p>
          <w:p w14:paraId="0AF9ED8D" w14:textId="77777777" w:rsidR="00790A2C" w:rsidRPr="002C5B89" w:rsidRDefault="00790A2C" w:rsidP="00982AC7">
            <w:pPr>
              <w:rPr>
                <w:rFonts w:ascii="Arial" w:hAnsi="Arial" w:cs="Arial"/>
              </w:rPr>
            </w:pPr>
          </w:p>
        </w:tc>
      </w:tr>
      <w:tr w:rsidR="00790A2C" w:rsidRPr="002C5B89" w14:paraId="6E2FA36A" w14:textId="77777777" w:rsidTr="00ED4854">
        <w:tc>
          <w:tcPr>
            <w:tcW w:w="583" w:type="dxa"/>
            <w:vAlign w:val="center"/>
          </w:tcPr>
          <w:p w14:paraId="722BF18A" w14:textId="77777777" w:rsidR="00790A2C" w:rsidRPr="00964A70" w:rsidRDefault="00790A2C" w:rsidP="00982AC7">
            <w:pPr>
              <w:jc w:val="center"/>
              <w:rPr>
                <w:rFonts w:ascii="Arial" w:hAnsi="Arial" w:cs="Arial"/>
                <w:bCs/>
              </w:rPr>
            </w:pPr>
            <w:r w:rsidRPr="00964A70">
              <w:rPr>
                <w:rFonts w:ascii="Arial" w:hAnsi="Arial" w:cs="Arial"/>
                <w:bCs/>
              </w:rPr>
              <w:t>5</w:t>
            </w:r>
          </w:p>
        </w:tc>
        <w:tc>
          <w:tcPr>
            <w:tcW w:w="5662" w:type="dxa"/>
            <w:vAlign w:val="center"/>
          </w:tcPr>
          <w:p w14:paraId="1ADE3724" w14:textId="77777777" w:rsidR="00790A2C" w:rsidRPr="002C5B89" w:rsidRDefault="00790A2C" w:rsidP="00982AC7">
            <w:pPr>
              <w:rPr>
                <w:rFonts w:ascii="Arial" w:hAnsi="Arial" w:cs="Arial"/>
              </w:rPr>
            </w:pPr>
            <w:r w:rsidRPr="002C5B89">
              <w:rPr>
                <w:rFonts w:ascii="Arial" w:hAnsi="Arial" w:cs="Arial"/>
              </w:rPr>
              <w:t>14p. Radiatorių uždengimas - 41vnt. - nėra nurodyta, koks turėtų būti uždengimas, iš kokios medžiagos. Neaišku ir dėl kiekio, kurie radiatoriai išskirti, nes pagal žiniaraštį - 64vnt. ?</w:t>
            </w:r>
          </w:p>
          <w:p w14:paraId="59F62B3B" w14:textId="77777777" w:rsidR="00790A2C" w:rsidRPr="002C5B89" w:rsidRDefault="00790A2C" w:rsidP="00982AC7">
            <w:pPr>
              <w:rPr>
                <w:rFonts w:ascii="Arial" w:hAnsi="Arial" w:cs="Arial"/>
              </w:rPr>
            </w:pPr>
          </w:p>
        </w:tc>
        <w:tc>
          <w:tcPr>
            <w:tcW w:w="8356" w:type="dxa"/>
            <w:vAlign w:val="center"/>
          </w:tcPr>
          <w:p w14:paraId="53E55764" w14:textId="77777777" w:rsidR="00790A2C" w:rsidRPr="002C5B89" w:rsidRDefault="00790A2C" w:rsidP="00982AC7">
            <w:pPr>
              <w:jc w:val="both"/>
              <w:rPr>
                <w:rFonts w:ascii="Arial" w:hAnsi="Arial" w:cs="Arial"/>
              </w:rPr>
            </w:pPr>
            <w:r w:rsidRPr="002C5B89">
              <w:rPr>
                <w:rFonts w:ascii="Arial" w:hAnsi="Arial" w:cs="Arial"/>
              </w:rPr>
              <w:t>Radiatoriai uždengiami visose patalpose išskyrus 1-33, 1-37 - 1-49.</w:t>
            </w:r>
          </w:p>
          <w:p w14:paraId="205672D1" w14:textId="77777777" w:rsidR="00790A2C" w:rsidRPr="002C5B89" w:rsidRDefault="00790A2C" w:rsidP="00982AC7">
            <w:pPr>
              <w:jc w:val="both"/>
              <w:rPr>
                <w:rFonts w:ascii="Arial" w:hAnsi="Arial" w:cs="Arial"/>
              </w:rPr>
            </w:pPr>
          </w:p>
          <w:p w14:paraId="2F7F8D73" w14:textId="77777777" w:rsidR="00790A2C" w:rsidRPr="002C5B89" w:rsidRDefault="00790A2C" w:rsidP="00982AC7">
            <w:pPr>
              <w:jc w:val="both"/>
              <w:rPr>
                <w:rFonts w:ascii="Arial" w:hAnsi="Arial" w:cs="Arial"/>
              </w:rPr>
            </w:pPr>
            <w:r w:rsidRPr="002C5B89">
              <w:rPr>
                <w:rFonts w:ascii="Arial" w:hAnsi="Arial" w:cs="Arial"/>
              </w:rPr>
              <w:t>Radiatoriaus uždengimo sienelė montuojama po palange, todėl palangės turi būti bent 5cm išsikišančios toliau radiatorių.</w:t>
            </w:r>
          </w:p>
          <w:p w14:paraId="4B62403B" w14:textId="77777777" w:rsidR="00790A2C" w:rsidRPr="002C5B89" w:rsidRDefault="00790A2C" w:rsidP="00982AC7">
            <w:pPr>
              <w:jc w:val="both"/>
              <w:rPr>
                <w:rFonts w:ascii="Arial" w:hAnsi="Arial" w:cs="Arial"/>
              </w:rPr>
            </w:pPr>
            <w:r w:rsidRPr="002C5B89">
              <w:rPr>
                <w:rFonts w:ascii="Arial" w:hAnsi="Arial" w:cs="Arial"/>
              </w:rPr>
              <w:t>Konstrukcijai gali būti naudojama LMDP, fanera arba MDF ≥18mm.</w:t>
            </w:r>
          </w:p>
          <w:p w14:paraId="1346EDE7" w14:textId="2679A4C3" w:rsidR="00790A2C" w:rsidRPr="002C5B89" w:rsidRDefault="00790A2C" w:rsidP="00982AC7">
            <w:pPr>
              <w:jc w:val="both"/>
              <w:rPr>
                <w:rFonts w:ascii="Arial" w:hAnsi="Arial" w:cs="Arial"/>
              </w:rPr>
            </w:pPr>
            <w:r w:rsidRPr="002C5B89">
              <w:rPr>
                <w:rFonts w:ascii="Arial" w:hAnsi="Arial" w:cs="Arial"/>
              </w:rPr>
              <w:t>Gaminys ir jo konstrukcija turi būti stabilus, atsparus, saugus naudoti. Briaunos neaštrios apvalintos ≥2mm spinduliu. Gaminio spalva ir konstrukcija turi būti derinama su užsakovu ir projekto autoriumi.</w:t>
            </w:r>
          </w:p>
          <w:p w14:paraId="232181EC" w14:textId="77777777" w:rsidR="00790A2C" w:rsidRPr="002C5B89" w:rsidRDefault="00790A2C" w:rsidP="00982AC7">
            <w:pPr>
              <w:jc w:val="both"/>
              <w:rPr>
                <w:rFonts w:ascii="Arial" w:hAnsi="Arial" w:cs="Arial"/>
              </w:rPr>
            </w:pPr>
            <w:r w:rsidRPr="002C5B89">
              <w:rPr>
                <w:rFonts w:ascii="Arial" w:hAnsi="Arial" w:cs="Arial"/>
              </w:rPr>
              <w:t>Gaminiui turi būti suteikiama ne mažiau, kaip 2 metų garantija.</w:t>
            </w:r>
          </w:p>
          <w:p w14:paraId="57820DC1" w14:textId="77777777" w:rsidR="00790A2C" w:rsidRPr="002C5B89" w:rsidRDefault="00790A2C" w:rsidP="00982AC7">
            <w:pPr>
              <w:jc w:val="both"/>
              <w:rPr>
                <w:rFonts w:ascii="Arial" w:hAnsi="Arial" w:cs="Arial"/>
              </w:rPr>
            </w:pPr>
          </w:p>
          <w:p w14:paraId="335688D8" w14:textId="77777777" w:rsidR="00790A2C" w:rsidRPr="002C5B89" w:rsidRDefault="00790A2C" w:rsidP="00982AC7">
            <w:pPr>
              <w:jc w:val="both"/>
              <w:rPr>
                <w:rFonts w:ascii="Arial" w:hAnsi="Arial" w:cs="Arial"/>
              </w:rPr>
            </w:pPr>
            <w:r w:rsidRPr="002C5B89">
              <w:rPr>
                <w:rFonts w:ascii="Arial" w:hAnsi="Arial" w:cs="Arial"/>
              </w:rPr>
              <w:t>Pateikiamas uždengimo sienelės eskizas</w:t>
            </w:r>
          </w:p>
          <w:p w14:paraId="19CC973E" w14:textId="77777777" w:rsidR="00790A2C" w:rsidRPr="002C5B89" w:rsidRDefault="00790A2C" w:rsidP="00982AC7">
            <w:pPr>
              <w:jc w:val="both"/>
              <w:rPr>
                <w:rFonts w:ascii="Arial" w:hAnsi="Arial" w:cs="Arial"/>
              </w:rPr>
            </w:pPr>
          </w:p>
          <w:p w14:paraId="58D2F805" w14:textId="77777777" w:rsidR="00790A2C" w:rsidRPr="002C5B89" w:rsidRDefault="00790A2C" w:rsidP="00982AC7">
            <w:pPr>
              <w:jc w:val="center"/>
              <w:rPr>
                <w:rFonts w:ascii="Arial" w:hAnsi="Arial" w:cs="Arial"/>
              </w:rPr>
            </w:pPr>
            <w:r w:rsidRPr="002C5B89">
              <w:rPr>
                <w:rFonts w:ascii="Arial" w:hAnsi="Arial" w:cs="Arial"/>
                <w:noProof/>
              </w:rPr>
              <w:drawing>
                <wp:inline distT="0" distB="0" distL="0" distR="0" wp14:anchorId="4D072D93" wp14:editId="32EE40EC">
                  <wp:extent cx="1689811" cy="814731"/>
                  <wp:effectExtent l="0" t="0" r="5715" b="4445"/>
                  <wp:docPr id="1132999504" name="Picture 1" descr="Paveikslėlis, kuriame yra linija, Stačiakampis, dizainas, tipo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99504" name="Picture 1" descr="Paveikslėlis, kuriame yra linija, Stačiakampis, dizainas, tipografija&#10;&#10;Dirbtinio intelekto sugeneruotas turinys gali būti neteisingas."/>
                          <pic:cNvPicPr/>
                        </pic:nvPicPr>
                        <pic:blipFill>
                          <a:blip r:embed="rId11"/>
                          <a:stretch>
                            <a:fillRect/>
                          </a:stretch>
                        </pic:blipFill>
                        <pic:spPr>
                          <a:xfrm>
                            <a:off x="0" y="0"/>
                            <a:ext cx="1708128" cy="823562"/>
                          </a:xfrm>
                          <a:prstGeom prst="rect">
                            <a:avLst/>
                          </a:prstGeom>
                        </pic:spPr>
                      </pic:pic>
                    </a:graphicData>
                  </a:graphic>
                </wp:inline>
              </w:drawing>
            </w:r>
          </w:p>
          <w:p w14:paraId="3081B122" w14:textId="77777777" w:rsidR="00790A2C" w:rsidRPr="002C5B89" w:rsidRDefault="00790A2C" w:rsidP="00982AC7">
            <w:pPr>
              <w:rPr>
                <w:rFonts w:ascii="Arial" w:hAnsi="Arial" w:cs="Arial"/>
              </w:rPr>
            </w:pPr>
          </w:p>
          <w:p w14:paraId="51E2C29C" w14:textId="77777777" w:rsidR="00790A2C" w:rsidRPr="002C5B89" w:rsidRDefault="00790A2C" w:rsidP="00982AC7">
            <w:pPr>
              <w:pStyle w:val="Betarp"/>
              <w:rPr>
                <w:rFonts w:ascii="Arial" w:hAnsi="Arial" w:cs="Arial"/>
              </w:rPr>
            </w:pPr>
            <w:r w:rsidRPr="002C5B89">
              <w:rPr>
                <w:rFonts w:ascii="Arial" w:hAnsi="Arial" w:cs="Arial"/>
              </w:rPr>
              <w:t xml:space="preserve">Oro cirkuliacijai užtikrinti palangėse numatytos oro grotelės. </w:t>
            </w:r>
          </w:p>
          <w:p w14:paraId="54A23748" w14:textId="77777777" w:rsidR="00790A2C" w:rsidRPr="002C5B89" w:rsidRDefault="00790A2C" w:rsidP="00982AC7">
            <w:pPr>
              <w:rPr>
                <w:rFonts w:ascii="Arial" w:hAnsi="Arial" w:cs="Arial"/>
              </w:rPr>
            </w:pPr>
          </w:p>
        </w:tc>
      </w:tr>
      <w:tr w:rsidR="00ED4854" w:rsidRPr="002C5B89" w14:paraId="6577CFEF" w14:textId="77777777" w:rsidTr="00ED4854">
        <w:tc>
          <w:tcPr>
            <w:tcW w:w="583" w:type="dxa"/>
            <w:vAlign w:val="center"/>
          </w:tcPr>
          <w:p w14:paraId="6B904DAD" w14:textId="6202FC97" w:rsidR="00ED4854" w:rsidRPr="00964A70" w:rsidRDefault="00ED4854" w:rsidP="00ED4854">
            <w:pPr>
              <w:jc w:val="center"/>
              <w:rPr>
                <w:rFonts w:ascii="Arial" w:hAnsi="Arial" w:cs="Arial"/>
                <w:bCs/>
              </w:rPr>
            </w:pPr>
            <w:r w:rsidRPr="00964A70">
              <w:rPr>
                <w:rFonts w:ascii="Arial" w:hAnsi="Arial" w:cs="Arial"/>
                <w:bCs/>
              </w:rPr>
              <w:t>6</w:t>
            </w:r>
          </w:p>
        </w:tc>
        <w:tc>
          <w:tcPr>
            <w:tcW w:w="14018" w:type="dxa"/>
            <w:gridSpan w:val="2"/>
          </w:tcPr>
          <w:p w14:paraId="562843B5" w14:textId="77777777" w:rsidR="00ED4854" w:rsidRPr="002C5B89" w:rsidRDefault="00ED4854" w:rsidP="00ED4854">
            <w:pPr>
              <w:rPr>
                <w:rStyle w:val="fontstyle01"/>
                <w:sz w:val="22"/>
                <w:szCs w:val="22"/>
              </w:rPr>
            </w:pPr>
            <w:r>
              <w:rPr>
                <w:rFonts w:ascii="Arial" w:hAnsi="Arial" w:cs="Arial"/>
              </w:rPr>
              <w:t>Papildomai paaiškiname, kad v</w:t>
            </w:r>
            <w:r w:rsidRPr="002C5B89">
              <w:rPr>
                <w:rFonts w:ascii="Arial" w:hAnsi="Arial" w:cs="Arial"/>
              </w:rPr>
              <w:t xml:space="preserve">aikų grupių prausyklose </w:t>
            </w:r>
            <w:r>
              <w:rPr>
                <w:rFonts w:ascii="Arial" w:hAnsi="Arial" w:cs="Arial"/>
              </w:rPr>
              <w:t xml:space="preserve">(patalpose Nr. </w:t>
            </w:r>
            <w:r w:rsidRPr="002C5B89">
              <w:rPr>
                <w:rFonts w:ascii="Arial" w:hAnsi="Arial" w:cs="Arial"/>
              </w:rPr>
              <w:t>1-6, 1-11, 1-23, 1-28, 2-4, 2-7, 2-13, 2-16</w:t>
            </w:r>
            <w:r>
              <w:rPr>
                <w:rFonts w:ascii="Arial" w:hAnsi="Arial" w:cs="Arial"/>
              </w:rPr>
              <w:t xml:space="preserve">) </w:t>
            </w:r>
            <w:r w:rsidRPr="002C5B89">
              <w:rPr>
                <w:rStyle w:val="fontstyle01"/>
                <w:sz w:val="22"/>
                <w:szCs w:val="22"/>
              </w:rPr>
              <w:t xml:space="preserve">apsauginė radiatoriaus sienelė naudojama kaip rankšluosčių kabykla (2,9x0,1x0,6m, </w:t>
            </w:r>
            <w:proofErr w:type="spellStart"/>
            <w:r w:rsidRPr="002C5B89">
              <w:rPr>
                <w:rStyle w:val="fontstyle01"/>
                <w:sz w:val="22"/>
                <w:szCs w:val="22"/>
              </w:rPr>
              <w:t>IxPxA</w:t>
            </w:r>
            <w:proofErr w:type="spellEnd"/>
            <w:r w:rsidRPr="002C5B89">
              <w:rPr>
                <w:rStyle w:val="fontstyle01"/>
                <w:sz w:val="22"/>
                <w:szCs w:val="22"/>
              </w:rPr>
              <w:t xml:space="preserve">) su pertvarėlėmis tarp vaikų </w:t>
            </w:r>
            <w:proofErr w:type="spellStart"/>
            <w:r w:rsidRPr="002C5B89">
              <w:rPr>
                <w:rStyle w:val="fontstyle01"/>
                <w:sz w:val="22"/>
                <w:szCs w:val="22"/>
              </w:rPr>
              <w:t>rankšluostėlių</w:t>
            </w:r>
            <w:proofErr w:type="spellEnd"/>
            <w:r w:rsidRPr="002C5B89">
              <w:rPr>
                <w:rStyle w:val="fontstyle01"/>
                <w:sz w:val="22"/>
                <w:szCs w:val="22"/>
              </w:rPr>
              <w:t>.</w:t>
            </w:r>
          </w:p>
          <w:p w14:paraId="61BA4CFF" w14:textId="77777777" w:rsidR="00ED4854" w:rsidRPr="002C5B89" w:rsidRDefault="00ED4854" w:rsidP="00ED4854">
            <w:pPr>
              <w:rPr>
                <w:rStyle w:val="fontstyle01"/>
                <w:sz w:val="22"/>
                <w:szCs w:val="22"/>
              </w:rPr>
            </w:pPr>
          </w:p>
          <w:p w14:paraId="4328AF19" w14:textId="77777777" w:rsidR="00ED4854" w:rsidRPr="002C5B89" w:rsidRDefault="00ED4854" w:rsidP="00ED4854">
            <w:pPr>
              <w:rPr>
                <w:rStyle w:val="fontstyle01"/>
                <w:sz w:val="22"/>
                <w:szCs w:val="22"/>
              </w:rPr>
            </w:pPr>
            <w:r w:rsidRPr="002C5B89">
              <w:rPr>
                <w:rStyle w:val="fontstyle01"/>
                <w:sz w:val="22"/>
                <w:szCs w:val="22"/>
              </w:rPr>
              <w:t>Konstrukcijai naudojama fanera 18mm, pertvarėlėms 10mm. Matmenys tikslinami pagal faktinę erdvę. Gaminys ir jo konstrukcija turi būti stabilus, atsparus, saugus naudoti. Briaunos neaštrios apvalintos ≥2mm spinduliu. Gaminio spalva ir konstrukcija turi būti derinama su užsakovu ir projekto autoriumi. Gaminiui turi būti suteikiama ne mažiau, kaip 2 metų garantija.</w:t>
            </w:r>
          </w:p>
          <w:p w14:paraId="0AD23178" w14:textId="77777777" w:rsidR="00ED4854" w:rsidRPr="002C5B89" w:rsidRDefault="00ED4854" w:rsidP="00ED4854">
            <w:pPr>
              <w:rPr>
                <w:rStyle w:val="fontstyle01"/>
                <w:sz w:val="22"/>
                <w:szCs w:val="22"/>
              </w:rPr>
            </w:pPr>
          </w:p>
          <w:p w14:paraId="3CC084D6" w14:textId="77777777" w:rsidR="00ED4854" w:rsidRPr="002C5B89" w:rsidRDefault="00ED4854" w:rsidP="00ED4854">
            <w:pPr>
              <w:jc w:val="both"/>
              <w:rPr>
                <w:rFonts w:ascii="Arial" w:hAnsi="Arial" w:cs="Arial"/>
              </w:rPr>
            </w:pPr>
            <w:r w:rsidRPr="002C5B89">
              <w:rPr>
                <w:rFonts w:ascii="Arial" w:hAnsi="Arial" w:cs="Arial"/>
              </w:rPr>
              <w:t>Pateikiamas uždengimo sienelės eskizas</w:t>
            </w:r>
          </w:p>
          <w:p w14:paraId="762BA636" w14:textId="77777777" w:rsidR="00ED4854" w:rsidRPr="002C5B89" w:rsidRDefault="00ED4854" w:rsidP="00ED4854">
            <w:pPr>
              <w:rPr>
                <w:rFonts w:ascii="Arial" w:hAnsi="Arial" w:cs="Arial"/>
              </w:rPr>
            </w:pPr>
          </w:p>
          <w:p w14:paraId="03945FAE" w14:textId="77777777" w:rsidR="00ED4854" w:rsidRPr="002C5B89" w:rsidRDefault="00ED4854" w:rsidP="00ED4854">
            <w:pPr>
              <w:rPr>
                <w:rFonts w:ascii="Arial" w:hAnsi="Arial" w:cs="Arial"/>
              </w:rPr>
            </w:pPr>
            <w:r w:rsidRPr="002C5B89">
              <w:rPr>
                <w:rFonts w:ascii="Arial" w:hAnsi="Arial" w:cs="Arial"/>
                <w:noProof/>
              </w:rPr>
              <w:drawing>
                <wp:inline distT="0" distB="0" distL="0" distR="0" wp14:anchorId="6E2745A3" wp14:editId="73A77D97">
                  <wp:extent cx="2705478" cy="905001"/>
                  <wp:effectExtent l="0" t="0" r="0" b="9525"/>
                  <wp:docPr id="1233225108" name="Picture 1" descr="Paveikslėlis, kuriame yra linija, Paralelė,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85042" name="Picture 1" descr="Paveikslėlis, kuriame yra linija, Paralelė, Stačiakampis&#10;&#10;Dirbtinio intelekto sugeneruotas turinys gali būti neteisingas."/>
                          <pic:cNvPicPr/>
                        </pic:nvPicPr>
                        <pic:blipFill>
                          <a:blip r:embed="rId12"/>
                          <a:stretch>
                            <a:fillRect/>
                          </a:stretch>
                        </pic:blipFill>
                        <pic:spPr>
                          <a:xfrm>
                            <a:off x="0" y="0"/>
                            <a:ext cx="2705478" cy="905001"/>
                          </a:xfrm>
                          <a:prstGeom prst="rect">
                            <a:avLst/>
                          </a:prstGeom>
                        </pic:spPr>
                      </pic:pic>
                    </a:graphicData>
                  </a:graphic>
                </wp:inline>
              </w:drawing>
            </w:r>
          </w:p>
          <w:p w14:paraId="2B368422" w14:textId="77777777" w:rsidR="00ED4854" w:rsidRPr="002C5B89" w:rsidRDefault="00ED4854" w:rsidP="00ED4854">
            <w:pPr>
              <w:jc w:val="both"/>
              <w:rPr>
                <w:rFonts w:ascii="Arial" w:hAnsi="Arial" w:cs="Arial"/>
              </w:rPr>
            </w:pPr>
          </w:p>
        </w:tc>
      </w:tr>
      <w:tr w:rsidR="00ED4854" w:rsidRPr="002C5B89" w14:paraId="7AE5C28A" w14:textId="77777777" w:rsidTr="00ED4854">
        <w:tc>
          <w:tcPr>
            <w:tcW w:w="583" w:type="dxa"/>
            <w:vAlign w:val="center"/>
          </w:tcPr>
          <w:p w14:paraId="349D06AE" w14:textId="61FE23FD" w:rsidR="00ED4854" w:rsidRPr="00964A70" w:rsidRDefault="00ED4854" w:rsidP="00ED4854">
            <w:pPr>
              <w:jc w:val="center"/>
              <w:rPr>
                <w:rFonts w:ascii="Arial" w:hAnsi="Arial" w:cs="Arial"/>
                <w:bCs/>
              </w:rPr>
            </w:pPr>
            <w:r w:rsidRPr="00964A70">
              <w:rPr>
                <w:rFonts w:ascii="Arial" w:hAnsi="Arial" w:cs="Arial"/>
                <w:bCs/>
              </w:rPr>
              <w:t>7</w:t>
            </w:r>
          </w:p>
        </w:tc>
        <w:tc>
          <w:tcPr>
            <w:tcW w:w="5662" w:type="dxa"/>
            <w:vAlign w:val="center"/>
          </w:tcPr>
          <w:p w14:paraId="07160DB7" w14:textId="77777777" w:rsidR="00ED4854" w:rsidRPr="002C5B89" w:rsidRDefault="00ED4854" w:rsidP="00ED4854">
            <w:pPr>
              <w:rPr>
                <w:rFonts w:ascii="Arial" w:hAnsi="Arial" w:cs="Arial"/>
              </w:rPr>
            </w:pPr>
            <w:r w:rsidRPr="002C5B89">
              <w:rPr>
                <w:rFonts w:ascii="Arial" w:hAnsi="Arial" w:cs="Arial"/>
              </w:rPr>
              <w:t xml:space="preserve">1p. Vamzdynų dažymas, gruntavimas du kartus - 1 </w:t>
            </w:r>
            <w:proofErr w:type="spellStart"/>
            <w:r w:rsidRPr="002C5B89">
              <w:rPr>
                <w:rFonts w:ascii="Arial" w:hAnsi="Arial" w:cs="Arial"/>
              </w:rPr>
              <w:t>kompl</w:t>
            </w:r>
            <w:proofErr w:type="spellEnd"/>
            <w:r w:rsidRPr="002C5B89">
              <w:rPr>
                <w:rFonts w:ascii="Arial" w:hAnsi="Arial" w:cs="Arial"/>
              </w:rPr>
              <w:t>. Šildymo sistemai naudojami presuojami cinkuoto plieniniai vamzdžiai. Ar juos reikės papildomai dažyti , apie kokį 1-ną komplektą eina kalba?</w:t>
            </w:r>
          </w:p>
        </w:tc>
        <w:tc>
          <w:tcPr>
            <w:tcW w:w="8356" w:type="dxa"/>
            <w:vAlign w:val="center"/>
          </w:tcPr>
          <w:p w14:paraId="4D411F95" w14:textId="7AA5402E" w:rsidR="00153C03" w:rsidRPr="00964A70" w:rsidRDefault="00153C03" w:rsidP="00ED4854">
            <w:pPr>
              <w:jc w:val="both"/>
              <w:rPr>
                <w:rFonts w:ascii="Arial" w:hAnsi="Arial" w:cs="Arial"/>
                <w:lang w:val="en-US"/>
              </w:rPr>
            </w:pPr>
            <w:r>
              <w:rPr>
                <w:rFonts w:ascii="Arial" w:hAnsi="Arial" w:cs="Arial"/>
              </w:rPr>
              <w:t xml:space="preserve">Projekto šildymo dalyje (žr. </w:t>
            </w:r>
            <w:r w:rsidRPr="00153C03">
              <w:rPr>
                <w:rFonts w:ascii="Arial" w:hAnsi="Arial" w:cs="Arial"/>
              </w:rPr>
              <w:t>IN71-00-TDP-</w:t>
            </w:r>
            <w:r>
              <w:rPr>
                <w:rFonts w:ascii="Arial" w:hAnsi="Arial" w:cs="Arial"/>
              </w:rPr>
              <w:t>Š</w:t>
            </w:r>
            <w:r w:rsidRPr="00153C03">
              <w:rPr>
                <w:rFonts w:ascii="Arial" w:hAnsi="Arial" w:cs="Arial"/>
              </w:rPr>
              <w:t>-AR</w:t>
            </w:r>
            <w:r>
              <w:rPr>
                <w:rFonts w:ascii="Arial" w:hAnsi="Arial" w:cs="Arial"/>
              </w:rPr>
              <w:t xml:space="preserve"> 4 lapas, </w:t>
            </w:r>
            <w:r w:rsidRPr="00153C03">
              <w:rPr>
                <w:rFonts w:ascii="Arial" w:hAnsi="Arial" w:cs="Arial"/>
              </w:rPr>
              <w:t>IN71-00-TDP-</w:t>
            </w:r>
            <w:r>
              <w:rPr>
                <w:rFonts w:ascii="Arial" w:hAnsi="Arial" w:cs="Arial"/>
              </w:rPr>
              <w:t>Š</w:t>
            </w:r>
            <w:r w:rsidRPr="00153C03">
              <w:rPr>
                <w:rFonts w:ascii="Arial" w:hAnsi="Arial" w:cs="Arial"/>
              </w:rPr>
              <w:t>-</w:t>
            </w:r>
            <w:r>
              <w:rPr>
                <w:rFonts w:ascii="Arial" w:hAnsi="Arial" w:cs="Arial"/>
              </w:rPr>
              <w:t>SŽ 2 lapas)</w:t>
            </w:r>
          </w:p>
          <w:p w14:paraId="7418EA69" w14:textId="1E6104B6" w:rsidR="00ED4854" w:rsidRPr="002C5B89" w:rsidRDefault="00ED4854" w:rsidP="00ED4854">
            <w:pPr>
              <w:jc w:val="both"/>
              <w:rPr>
                <w:rFonts w:ascii="Arial" w:hAnsi="Arial" w:cs="Arial"/>
                <w:highlight w:val="yellow"/>
              </w:rPr>
            </w:pPr>
            <w:r w:rsidRPr="002C5B89">
              <w:rPr>
                <w:rFonts w:ascii="Arial" w:hAnsi="Arial" w:cs="Arial"/>
              </w:rPr>
              <w:t>yra numatyta dalis plieninių vandens-dujų vamzdžių</w:t>
            </w:r>
            <w:r w:rsidR="00096CDB">
              <w:rPr>
                <w:rFonts w:ascii="Arial" w:hAnsi="Arial" w:cs="Arial"/>
              </w:rPr>
              <w:t>,</w:t>
            </w:r>
            <w:r w:rsidRPr="002C5B89">
              <w:rPr>
                <w:rFonts w:ascii="Arial" w:hAnsi="Arial" w:cs="Arial"/>
              </w:rPr>
              <w:t xml:space="preserve"> kurie yra suvirinami. Šie vamzdžiai turi būti dažomi. Dažymo kiekis pagal plieninių vandens-dujų vamzdžių ilgį.</w:t>
            </w:r>
          </w:p>
        </w:tc>
      </w:tr>
      <w:tr w:rsidR="00ED4854" w:rsidRPr="002C5B89" w14:paraId="7691A8D7" w14:textId="77777777" w:rsidTr="00ED4854">
        <w:tc>
          <w:tcPr>
            <w:tcW w:w="583" w:type="dxa"/>
          </w:tcPr>
          <w:p w14:paraId="5B6526D6" w14:textId="37849487" w:rsidR="00ED4854" w:rsidRPr="00964A70" w:rsidRDefault="00ED4854" w:rsidP="00ED4854">
            <w:pPr>
              <w:jc w:val="center"/>
              <w:rPr>
                <w:rFonts w:ascii="Arial" w:hAnsi="Arial" w:cs="Arial"/>
                <w:bCs/>
              </w:rPr>
            </w:pPr>
            <w:r w:rsidRPr="00964A70">
              <w:rPr>
                <w:rFonts w:ascii="Arial" w:hAnsi="Arial" w:cs="Arial"/>
                <w:bCs/>
              </w:rPr>
              <w:lastRenderedPageBreak/>
              <w:t>8</w:t>
            </w:r>
          </w:p>
        </w:tc>
        <w:tc>
          <w:tcPr>
            <w:tcW w:w="5662" w:type="dxa"/>
          </w:tcPr>
          <w:p w14:paraId="528FBF93" w14:textId="77777777" w:rsidR="00ED4854" w:rsidRPr="002C5B89" w:rsidRDefault="00ED4854" w:rsidP="00ED4854">
            <w:pPr>
              <w:rPr>
                <w:rFonts w:ascii="Arial" w:hAnsi="Arial" w:cs="Arial"/>
              </w:rPr>
            </w:pPr>
            <w:r w:rsidRPr="002C5B89">
              <w:rPr>
                <w:rFonts w:ascii="Arial" w:hAnsi="Arial" w:cs="Arial"/>
              </w:rPr>
              <w:t>Projekto SA dalyje yra nurodyta, jog grindų danga turi būti homogeninė, su 0,7 mm dėvimuoju sluoksniu. Kadangi homogeninė danga yra vienalytė ir neturi dėvimojo sluoksnio, prašau patikslinti, ar Tiekėjui vertinti heterogeninę dangą, kuri turi dėvimąjį sluoksnį, ar homogeninę dangą, kurios storis turi būti 2 mm storio Reikia patikslinimo:</w:t>
            </w:r>
          </w:p>
          <w:p w14:paraId="62BBF1BB" w14:textId="77777777" w:rsidR="00ED4854" w:rsidRPr="002C5B89" w:rsidRDefault="00ED4854" w:rsidP="00ED4854">
            <w:pPr>
              <w:rPr>
                <w:rFonts w:ascii="Arial" w:hAnsi="Arial" w:cs="Arial"/>
              </w:rPr>
            </w:pPr>
          </w:p>
        </w:tc>
        <w:tc>
          <w:tcPr>
            <w:tcW w:w="8356" w:type="dxa"/>
          </w:tcPr>
          <w:p w14:paraId="5F35825A" w14:textId="77777777" w:rsidR="00ED4854" w:rsidRPr="002C5B89" w:rsidRDefault="00ED4854" w:rsidP="00ED4854">
            <w:pPr>
              <w:rPr>
                <w:rFonts w:ascii="Arial" w:hAnsi="Arial" w:cs="Arial"/>
              </w:rPr>
            </w:pPr>
            <w:r w:rsidRPr="002C5B89">
              <w:rPr>
                <w:rFonts w:ascii="Arial" w:hAnsi="Arial" w:cs="Arial"/>
              </w:rPr>
              <w:t>Teikiame patikslintą homogeninės dangos specifikaciją:</w:t>
            </w:r>
          </w:p>
          <w:p w14:paraId="22D6945C" w14:textId="77777777" w:rsidR="00ED4854" w:rsidRPr="002C5B89" w:rsidRDefault="00ED4854" w:rsidP="00ED4854">
            <w:pPr>
              <w:rPr>
                <w:rFonts w:ascii="Arial" w:hAnsi="Arial" w:cs="Arial"/>
              </w:rPr>
            </w:pPr>
            <w:r w:rsidRPr="002C5B89">
              <w:rPr>
                <w:rFonts w:ascii="Arial" w:hAnsi="Arial" w:cs="Arial"/>
              </w:rPr>
              <w:t>Bendras storis - 2 mm ;</w:t>
            </w:r>
          </w:p>
          <w:p w14:paraId="1D0642D9" w14:textId="77777777" w:rsidR="00ED4854" w:rsidRPr="002C5B89" w:rsidRDefault="00ED4854" w:rsidP="00ED4854">
            <w:pPr>
              <w:rPr>
                <w:rFonts w:ascii="Arial" w:hAnsi="Arial" w:cs="Arial"/>
              </w:rPr>
            </w:pPr>
            <w:r w:rsidRPr="002C5B89">
              <w:rPr>
                <w:rFonts w:ascii="Arial" w:hAnsi="Arial" w:cs="Arial"/>
              </w:rPr>
              <w:t>Dėvimojo sluoksnio storis - 2 mm;</w:t>
            </w:r>
          </w:p>
          <w:p w14:paraId="143F45DE" w14:textId="77777777" w:rsidR="00ED4854" w:rsidRPr="002C5B89" w:rsidRDefault="00ED4854" w:rsidP="00ED4854">
            <w:pPr>
              <w:rPr>
                <w:rFonts w:ascii="Arial" w:hAnsi="Arial" w:cs="Arial"/>
              </w:rPr>
            </w:pPr>
            <w:r w:rsidRPr="002C5B89">
              <w:rPr>
                <w:rFonts w:ascii="Arial" w:hAnsi="Arial" w:cs="Arial"/>
              </w:rPr>
              <w:t>Komercinė klasifikacija - 34 labai intensyvi;</w:t>
            </w:r>
          </w:p>
          <w:p w14:paraId="5A68109E" w14:textId="77777777" w:rsidR="00ED4854" w:rsidRPr="002C5B89" w:rsidRDefault="00ED4854" w:rsidP="00ED4854">
            <w:pPr>
              <w:rPr>
                <w:rFonts w:ascii="Arial" w:hAnsi="Arial" w:cs="Arial"/>
              </w:rPr>
            </w:pPr>
            <w:r w:rsidRPr="002C5B89">
              <w:rPr>
                <w:rFonts w:ascii="Arial" w:hAnsi="Arial" w:cs="Arial"/>
              </w:rPr>
              <w:t>Reakcija į ugnį - Bfl-s1;</w:t>
            </w:r>
          </w:p>
          <w:p w14:paraId="6552555D" w14:textId="77777777" w:rsidR="00ED4854" w:rsidRPr="002C5B89" w:rsidRDefault="00ED4854" w:rsidP="00ED4854">
            <w:pPr>
              <w:rPr>
                <w:rFonts w:ascii="Arial" w:hAnsi="Arial" w:cs="Arial"/>
              </w:rPr>
            </w:pPr>
            <w:r w:rsidRPr="002C5B89">
              <w:rPr>
                <w:rFonts w:ascii="Arial" w:hAnsi="Arial" w:cs="Arial"/>
              </w:rPr>
              <w:t>Liekamasis įspaudas - ≤ 0.10 mm;</w:t>
            </w:r>
          </w:p>
          <w:p w14:paraId="22A1B411" w14:textId="77777777" w:rsidR="00ED4854" w:rsidRPr="002C5B89" w:rsidRDefault="00ED4854" w:rsidP="00ED4854">
            <w:pPr>
              <w:rPr>
                <w:rFonts w:ascii="Arial" w:hAnsi="Arial" w:cs="Arial"/>
              </w:rPr>
            </w:pPr>
            <w:r w:rsidRPr="002C5B89">
              <w:rPr>
                <w:rFonts w:ascii="Arial" w:hAnsi="Arial" w:cs="Arial"/>
              </w:rPr>
              <w:t>Atsparumas slydimui - Klasė DS (µ ≥ 0,30);</w:t>
            </w:r>
          </w:p>
          <w:p w14:paraId="3085BD81" w14:textId="77777777" w:rsidR="00ED4854" w:rsidRPr="002C5B89" w:rsidRDefault="00ED4854" w:rsidP="00ED4854">
            <w:pPr>
              <w:rPr>
                <w:rFonts w:ascii="Arial" w:hAnsi="Arial" w:cs="Arial"/>
              </w:rPr>
            </w:pPr>
            <w:r w:rsidRPr="002C5B89">
              <w:rPr>
                <w:rFonts w:ascii="Arial" w:hAnsi="Arial" w:cs="Arial"/>
              </w:rPr>
              <w:t>Atsparumas slydimui - Maža paslydimo rizika;</w:t>
            </w:r>
          </w:p>
          <w:p w14:paraId="15C3C2BA" w14:textId="77777777" w:rsidR="00ED4854" w:rsidRPr="002C5B89" w:rsidRDefault="00ED4854" w:rsidP="00ED4854">
            <w:pPr>
              <w:rPr>
                <w:rFonts w:ascii="Arial" w:hAnsi="Arial" w:cs="Arial"/>
              </w:rPr>
            </w:pPr>
            <w:r w:rsidRPr="002C5B89">
              <w:rPr>
                <w:rFonts w:ascii="Arial" w:hAnsi="Arial" w:cs="Arial"/>
              </w:rPr>
              <w:t>Spalvų atsparumas šviesai ISO 105-B02 ≥ 7;</w:t>
            </w:r>
          </w:p>
          <w:p w14:paraId="12120A47" w14:textId="77777777" w:rsidR="00ED4854" w:rsidRPr="002C5B89" w:rsidRDefault="00ED4854" w:rsidP="00ED4854">
            <w:pPr>
              <w:rPr>
                <w:rFonts w:ascii="Arial" w:hAnsi="Arial" w:cs="Arial"/>
              </w:rPr>
            </w:pPr>
            <w:r w:rsidRPr="002C5B89">
              <w:rPr>
                <w:rFonts w:ascii="Arial" w:hAnsi="Arial" w:cs="Arial"/>
              </w:rPr>
              <w:t>Šildomos grindys - Tinkama (</w:t>
            </w:r>
            <w:proofErr w:type="spellStart"/>
            <w:r w:rsidRPr="002C5B89">
              <w:rPr>
                <w:rFonts w:ascii="Arial" w:hAnsi="Arial" w:cs="Arial"/>
              </w:rPr>
              <w:t>max</w:t>
            </w:r>
            <w:proofErr w:type="spellEnd"/>
            <w:r w:rsidRPr="002C5B89">
              <w:rPr>
                <w:rFonts w:ascii="Arial" w:hAnsi="Arial" w:cs="Arial"/>
              </w:rPr>
              <w:t>. 27°C);</w:t>
            </w:r>
          </w:p>
          <w:p w14:paraId="5920FBD1" w14:textId="77777777" w:rsidR="00ED4854" w:rsidRPr="002C5B89" w:rsidRDefault="00ED4854" w:rsidP="00ED4854">
            <w:pPr>
              <w:rPr>
                <w:rFonts w:ascii="Arial" w:hAnsi="Arial" w:cs="Arial"/>
              </w:rPr>
            </w:pPr>
            <w:r w:rsidRPr="002C5B89">
              <w:rPr>
                <w:rFonts w:ascii="Arial" w:hAnsi="Arial" w:cs="Arial"/>
              </w:rPr>
              <w:t>Užterštumo šalinimas ISO 8690 – DIN 25415 – Puikus;</w:t>
            </w:r>
          </w:p>
          <w:p w14:paraId="61695957" w14:textId="77777777" w:rsidR="00ED4854" w:rsidRPr="002C5B89" w:rsidRDefault="00ED4854" w:rsidP="00ED4854">
            <w:pPr>
              <w:rPr>
                <w:rFonts w:ascii="Arial" w:hAnsi="Arial" w:cs="Arial"/>
              </w:rPr>
            </w:pPr>
            <w:r w:rsidRPr="002C5B89">
              <w:rPr>
                <w:rFonts w:ascii="Arial" w:hAnsi="Arial" w:cs="Arial"/>
              </w:rPr>
              <w:t>Cheminis atsparumas ISO 26987 - Puikus atsparumas;</w:t>
            </w:r>
          </w:p>
          <w:p w14:paraId="21954556" w14:textId="77777777" w:rsidR="00ED4854" w:rsidRPr="002C5B89" w:rsidRDefault="00ED4854" w:rsidP="00ED4854">
            <w:pPr>
              <w:jc w:val="both"/>
              <w:rPr>
                <w:rFonts w:ascii="Arial" w:hAnsi="Arial" w:cs="Arial"/>
              </w:rPr>
            </w:pPr>
            <w:r w:rsidRPr="002C5B89">
              <w:rPr>
                <w:rFonts w:ascii="Arial" w:hAnsi="Arial" w:cs="Arial"/>
              </w:rPr>
              <w:t xml:space="preserve">Atsparumas bakterijoms ISO 846 </w:t>
            </w:r>
            <w:proofErr w:type="spellStart"/>
            <w:r w:rsidRPr="002C5B89">
              <w:rPr>
                <w:rFonts w:ascii="Arial" w:hAnsi="Arial" w:cs="Arial"/>
              </w:rPr>
              <w:t>Part</w:t>
            </w:r>
            <w:proofErr w:type="spellEnd"/>
            <w:r w:rsidRPr="002C5B89">
              <w:rPr>
                <w:rFonts w:ascii="Arial" w:hAnsi="Arial" w:cs="Arial"/>
              </w:rPr>
              <w:t xml:space="preserve"> C - Neskatina dauginimosi.</w:t>
            </w:r>
          </w:p>
        </w:tc>
      </w:tr>
      <w:tr w:rsidR="00ED4854" w:rsidRPr="002C5B89" w14:paraId="22CFC139" w14:textId="77777777" w:rsidTr="00ED4854">
        <w:tc>
          <w:tcPr>
            <w:tcW w:w="583" w:type="dxa"/>
          </w:tcPr>
          <w:p w14:paraId="5F3B891A" w14:textId="4E94E9F8" w:rsidR="00ED4854" w:rsidRPr="00964A70" w:rsidRDefault="00E430A1" w:rsidP="00ED4854">
            <w:pPr>
              <w:jc w:val="center"/>
              <w:rPr>
                <w:rFonts w:ascii="Arial" w:hAnsi="Arial" w:cs="Arial"/>
                <w:bCs/>
              </w:rPr>
            </w:pPr>
            <w:r w:rsidRPr="00964A70">
              <w:rPr>
                <w:rFonts w:ascii="Arial" w:hAnsi="Arial" w:cs="Arial"/>
                <w:bCs/>
              </w:rPr>
              <w:t>9</w:t>
            </w:r>
          </w:p>
        </w:tc>
        <w:tc>
          <w:tcPr>
            <w:tcW w:w="14018" w:type="dxa"/>
            <w:gridSpan w:val="2"/>
          </w:tcPr>
          <w:p w14:paraId="40C6B5F8" w14:textId="77777777" w:rsidR="00ED4854" w:rsidRPr="00D90767" w:rsidRDefault="00ED4854" w:rsidP="00ED4854">
            <w:pPr>
              <w:rPr>
                <w:rFonts w:ascii="Arial" w:hAnsi="Arial" w:cs="Arial"/>
              </w:rPr>
            </w:pPr>
            <w:r w:rsidRPr="00D90767">
              <w:rPr>
                <w:rFonts w:ascii="Arial" w:hAnsi="Arial" w:cs="Arial"/>
              </w:rPr>
              <w:t xml:space="preserve">Pastaba: </w:t>
            </w:r>
          </w:p>
          <w:p w14:paraId="223FC5AF" w14:textId="77777777" w:rsidR="00ED4854" w:rsidRPr="00D90767" w:rsidRDefault="00ED4854" w:rsidP="00ED4854">
            <w:pPr>
              <w:rPr>
                <w:rFonts w:ascii="Arial" w:hAnsi="Arial" w:cs="Arial"/>
              </w:rPr>
            </w:pPr>
            <w:r w:rsidRPr="00D90767">
              <w:rPr>
                <w:rFonts w:ascii="Arial" w:hAnsi="Arial" w:cs="Arial"/>
              </w:rPr>
              <w:t>Primename, kad LR Statybos įstatyme yra nurodytas toks Projekto sprendinių vertinimo ir dokumentų viršenybės principas: </w:t>
            </w:r>
          </w:p>
          <w:p w14:paraId="038F9535" w14:textId="46AD5173" w:rsidR="00ED4854" w:rsidRPr="00D90767" w:rsidRDefault="00ED4854" w:rsidP="00ED4854">
            <w:pPr>
              <w:rPr>
                <w:rFonts w:ascii="Arial" w:hAnsi="Arial" w:cs="Arial"/>
              </w:rPr>
            </w:pPr>
            <w:r w:rsidRPr="00D90767">
              <w:rPr>
                <w:rFonts w:ascii="Arial" w:hAnsi="Arial" w:cs="Arial"/>
              </w:rPr>
              <w:t>1. T</w:t>
            </w:r>
            <w:r w:rsidRPr="002C5B89">
              <w:rPr>
                <w:rFonts w:ascii="Arial" w:hAnsi="Arial" w:cs="Arial"/>
              </w:rPr>
              <w:t>echninė specifikacija</w:t>
            </w:r>
          </w:p>
          <w:p w14:paraId="365BC26F" w14:textId="360ECD63" w:rsidR="00ED4854" w:rsidRPr="00D90767" w:rsidRDefault="00ED4854" w:rsidP="00ED4854">
            <w:pPr>
              <w:rPr>
                <w:rFonts w:ascii="Arial" w:hAnsi="Arial" w:cs="Arial"/>
              </w:rPr>
            </w:pPr>
            <w:r w:rsidRPr="00D90767">
              <w:rPr>
                <w:rFonts w:ascii="Arial" w:hAnsi="Arial" w:cs="Arial"/>
              </w:rPr>
              <w:t xml:space="preserve">2. </w:t>
            </w:r>
            <w:r w:rsidRPr="002C5B89">
              <w:rPr>
                <w:rFonts w:ascii="Arial" w:hAnsi="Arial" w:cs="Arial"/>
              </w:rPr>
              <w:t>Aiškinamasis raštas</w:t>
            </w:r>
          </w:p>
          <w:p w14:paraId="793EEE4B" w14:textId="77777777" w:rsidR="00ED4854" w:rsidRPr="00D90767" w:rsidRDefault="00ED4854" w:rsidP="00ED4854">
            <w:pPr>
              <w:rPr>
                <w:rFonts w:ascii="Arial" w:hAnsi="Arial" w:cs="Arial"/>
              </w:rPr>
            </w:pPr>
            <w:r w:rsidRPr="00D90767">
              <w:rPr>
                <w:rFonts w:ascii="Arial" w:hAnsi="Arial" w:cs="Arial"/>
              </w:rPr>
              <w:t>3. Brėžiniai</w:t>
            </w:r>
          </w:p>
          <w:p w14:paraId="7E48A881" w14:textId="77777777" w:rsidR="00ED4854" w:rsidRPr="00D90767" w:rsidRDefault="00ED4854" w:rsidP="00ED4854">
            <w:pPr>
              <w:rPr>
                <w:rFonts w:ascii="Arial" w:hAnsi="Arial" w:cs="Arial"/>
              </w:rPr>
            </w:pPr>
            <w:r w:rsidRPr="00D90767">
              <w:rPr>
                <w:rFonts w:ascii="Arial" w:hAnsi="Arial" w:cs="Arial"/>
              </w:rPr>
              <w:t>4. Kiekių žiniaraščiai.</w:t>
            </w:r>
          </w:p>
          <w:p w14:paraId="5D9E73DD" w14:textId="0EB4B202" w:rsidR="00ED4854" w:rsidRPr="002C5B89" w:rsidRDefault="00ED4854" w:rsidP="00ED4854">
            <w:pPr>
              <w:rPr>
                <w:rFonts w:ascii="Arial" w:hAnsi="Arial" w:cs="Arial"/>
              </w:rPr>
            </w:pPr>
            <w:r w:rsidRPr="002C5B89">
              <w:rPr>
                <w:rFonts w:ascii="Arial" w:hAnsi="Arial" w:cs="Arial"/>
              </w:rPr>
              <w:t>Tiekėjas privalo kompleksiškai vertinti Projekto sprendinius aukščiau nurodyta dokumentų prioriteto tvarka.</w:t>
            </w:r>
          </w:p>
        </w:tc>
      </w:tr>
    </w:tbl>
    <w:p w14:paraId="4D933155" w14:textId="77777777" w:rsidR="005C7BAF" w:rsidRDefault="005C7BAF" w:rsidP="005C7BAF">
      <w:pPr>
        <w:jc w:val="both"/>
        <w:rPr>
          <w:rFonts w:ascii="Arial" w:hAnsi="Arial" w:cs="Arial"/>
          <w:color w:val="000000" w:themeColor="text1"/>
        </w:rPr>
      </w:pPr>
    </w:p>
    <w:p w14:paraId="1EC99117" w14:textId="1D6B1F4B"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r w:rsidR="003F3324">
        <w:rPr>
          <w:rFonts w:ascii="Arial" w:hAnsi="Arial" w:cs="Arial"/>
          <w:color w:val="000000" w:themeColor="text1"/>
        </w:rPr>
        <w:t>Viešųjų pirkimų specialistė Asta Misiukienė</w:t>
      </w:r>
    </w:p>
    <w:p w14:paraId="090AFD72" w14:textId="77777777" w:rsidR="00170BC4" w:rsidRPr="00D57A65" w:rsidRDefault="00170BC4" w:rsidP="00A670D7">
      <w:pPr>
        <w:ind w:firstLine="567"/>
        <w:jc w:val="both"/>
        <w:rPr>
          <w:rFonts w:ascii="Arial" w:hAnsi="Arial" w:cs="Arial"/>
        </w:rPr>
      </w:pPr>
    </w:p>
    <w:sectPr w:rsidR="00170BC4" w:rsidRPr="00D57A65" w:rsidSect="00A66D4A">
      <w:headerReference w:type="default" r:id="rId13"/>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0A93" w14:textId="77777777" w:rsidR="00AE4643" w:rsidRDefault="00AE4643" w:rsidP="002175A9">
      <w:pPr>
        <w:spacing w:after="0" w:line="240" w:lineRule="auto"/>
      </w:pPr>
      <w:r>
        <w:separator/>
      </w:r>
    </w:p>
  </w:endnote>
  <w:endnote w:type="continuationSeparator" w:id="0">
    <w:p w14:paraId="03292C88" w14:textId="77777777" w:rsidR="00AE4643" w:rsidRDefault="00AE4643" w:rsidP="002175A9">
      <w:pPr>
        <w:spacing w:after="0" w:line="240" w:lineRule="auto"/>
      </w:pPr>
      <w:r>
        <w:continuationSeparator/>
      </w:r>
    </w:p>
  </w:endnote>
  <w:endnote w:type="continuationNotice" w:id="1">
    <w:p w14:paraId="1339E872" w14:textId="77777777" w:rsidR="00AE4643" w:rsidRDefault="00AE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A3BD" w14:textId="77777777" w:rsidR="00AE4643" w:rsidRDefault="00AE4643" w:rsidP="002175A9">
      <w:pPr>
        <w:spacing w:after="0" w:line="240" w:lineRule="auto"/>
      </w:pPr>
      <w:r>
        <w:separator/>
      </w:r>
    </w:p>
  </w:footnote>
  <w:footnote w:type="continuationSeparator" w:id="0">
    <w:p w14:paraId="48A5B6DB" w14:textId="77777777" w:rsidR="00AE4643" w:rsidRDefault="00AE4643" w:rsidP="002175A9">
      <w:pPr>
        <w:spacing w:after="0" w:line="240" w:lineRule="auto"/>
      </w:pPr>
      <w:r>
        <w:continuationSeparator/>
      </w:r>
    </w:p>
  </w:footnote>
  <w:footnote w:type="continuationNotice" w:id="1">
    <w:p w14:paraId="6F526B6B" w14:textId="77777777" w:rsidR="00AE4643" w:rsidRDefault="00AE4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733E"/>
    <w:rsid w:val="00013E63"/>
    <w:rsid w:val="00031562"/>
    <w:rsid w:val="00034701"/>
    <w:rsid w:val="00043B70"/>
    <w:rsid w:val="00043FAD"/>
    <w:rsid w:val="0005570A"/>
    <w:rsid w:val="00070532"/>
    <w:rsid w:val="00077FF6"/>
    <w:rsid w:val="00081065"/>
    <w:rsid w:val="00095D12"/>
    <w:rsid w:val="00096CDB"/>
    <w:rsid w:val="000A5B8D"/>
    <w:rsid w:val="000B61B6"/>
    <w:rsid w:val="000B7AF0"/>
    <w:rsid w:val="000D5D7A"/>
    <w:rsid w:val="00123F93"/>
    <w:rsid w:val="00153C03"/>
    <w:rsid w:val="00170BC4"/>
    <w:rsid w:val="0018355A"/>
    <w:rsid w:val="001B6D87"/>
    <w:rsid w:val="001F6E94"/>
    <w:rsid w:val="002175A9"/>
    <w:rsid w:val="002335A8"/>
    <w:rsid w:val="00244A8D"/>
    <w:rsid w:val="0025431D"/>
    <w:rsid w:val="00271A6D"/>
    <w:rsid w:val="00275EA6"/>
    <w:rsid w:val="00282547"/>
    <w:rsid w:val="002A1D62"/>
    <w:rsid w:val="002A5149"/>
    <w:rsid w:val="002B5DD8"/>
    <w:rsid w:val="002C5B89"/>
    <w:rsid w:val="002E3A03"/>
    <w:rsid w:val="00331373"/>
    <w:rsid w:val="003640B1"/>
    <w:rsid w:val="0038189B"/>
    <w:rsid w:val="00381E24"/>
    <w:rsid w:val="00383E73"/>
    <w:rsid w:val="003A046C"/>
    <w:rsid w:val="003B5F97"/>
    <w:rsid w:val="003F0177"/>
    <w:rsid w:val="003F3324"/>
    <w:rsid w:val="004027C7"/>
    <w:rsid w:val="00407924"/>
    <w:rsid w:val="00425A00"/>
    <w:rsid w:val="004348AA"/>
    <w:rsid w:val="00437B88"/>
    <w:rsid w:val="0044152E"/>
    <w:rsid w:val="00445089"/>
    <w:rsid w:val="0045537E"/>
    <w:rsid w:val="00464E96"/>
    <w:rsid w:val="00471C3B"/>
    <w:rsid w:val="00476D83"/>
    <w:rsid w:val="00484617"/>
    <w:rsid w:val="00493696"/>
    <w:rsid w:val="004C1577"/>
    <w:rsid w:val="004D6D59"/>
    <w:rsid w:val="00525EDA"/>
    <w:rsid w:val="00550823"/>
    <w:rsid w:val="00556112"/>
    <w:rsid w:val="00570D9D"/>
    <w:rsid w:val="005A4A52"/>
    <w:rsid w:val="005A651B"/>
    <w:rsid w:val="005C50EF"/>
    <w:rsid w:val="005C7BAF"/>
    <w:rsid w:val="005E3C8E"/>
    <w:rsid w:val="00600EEB"/>
    <w:rsid w:val="006037EA"/>
    <w:rsid w:val="006238A6"/>
    <w:rsid w:val="006261BF"/>
    <w:rsid w:val="00627C4D"/>
    <w:rsid w:val="0063153D"/>
    <w:rsid w:val="00634283"/>
    <w:rsid w:val="00650F91"/>
    <w:rsid w:val="00662745"/>
    <w:rsid w:val="00682BC5"/>
    <w:rsid w:val="00692691"/>
    <w:rsid w:val="00695877"/>
    <w:rsid w:val="006A369D"/>
    <w:rsid w:val="006A7CD9"/>
    <w:rsid w:val="006B4FE9"/>
    <w:rsid w:val="00700644"/>
    <w:rsid w:val="00707CAF"/>
    <w:rsid w:val="00752693"/>
    <w:rsid w:val="00764AD1"/>
    <w:rsid w:val="00784ECE"/>
    <w:rsid w:val="00790A2C"/>
    <w:rsid w:val="00797F66"/>
    <w:rsid w:val="007B0D46"/>
    <w:rsid w:val="007B38F6"/>
    <w:rsid w:val="007D030A"/>
    <w:rsid w:val="007D6654"/>
    <w:rsid w:val="007E2015"/>
    <w:rsid w:val="007E402E"/>
    <w:rsid w:val="007E6403"/>
    <w:rsid w:val="007F17D1"/>
    <w:rsid w:val="007F7A2F"/>
    <w:rsid w:val="008145E1"/>
    <w:rsid w:val="00821C5E"/>
    <w:rsid w:val="00831110"/>
    <w:rsid w:val="00834D6D"/>
    <w:rsid w:val="008407B9"/>
    <w:rsid w:val="00840A0D"/>
    <w:rsid w:val="00847602"/>
    <w:rsid w:val="00867C60"/>
    <w:rsid w:val="008A4EA2"/>
    <w:rsid w:val="008C33E3"/>
    <w:rsid w:val="008C6DFF"/>
    <w:rsid w:val="008F0021"/>
    <w:rsid w:val="008F6CCB"/>
    <w:rsid w:val="00922B01"/>
    <w:rsid w:val="00927D56"/>
    <w:rsid w:val="0094331A"/>
    <w:rsid w:val="00945A19"/>
    <w:rsid w:val="00964A70"/>
    <w:rsid w:val="00977A2C"/>
    <w:rsid w:val="009851F9"/>
    <w:rsid w:val="0099258E"/>
    <w:rsid w:val="009A3B45"/>
    <w:rsid w:val="009C62B2"/>
    <w:rsid w:val="009D3F33"/>
    <w:rsid w:val="009E4594"/>
    <w:rsid w:val="009F6C42"/>
    <w:rsid w:val="00A5594F"/>
    <w:rsid w:val="00A66D4A"/>
    <w:rsid w:val="00A670D7"/>
    <w:rsid w:val="00A92C19"/>
    <w:rsid w:val="00AB3E8A"/>
    <w:rsid w:val="00AD1D16"/>
    <w:rsid w:val="00AD4CFD"/>
    <w:rsid w:val="00AE4643"/>
    <w:rsid w:val="00AF3223"/>
    <w:rsid w:val="00AF46EB"/>
    <w:rsid w:val="00B02AE5"/>
    <w:rsid w:val="00B03D81"/>
    <w:rsid w:val="00B243F8"/>
    <w:rsid w:val="00B47944"/>
    <w:rsid w:val="00B75E14"/>
    <w:rsid w:val="00B8034E"/>
    <w:rsid w:val="00B81C4B"/>
    <w:rsid w:val="00B916A8"/>
    <w:rsid w:val="00BB58E7"/>
    <w:rsid w:val="00C04DB8"/>
    <w:rsid w:val="00C10A30"/>
    <w:rsid w:val="00C304B0"/>
    <w:rsid w:val="00C33987"/>
    <w:rsid w:val="00C37849"/>
    <w:rsid w:val="00C528AA"/>
    <w:rsid w:val="00C55636"/>
    <w:rsid w:val="00C57FE1"/>
    <w:rsid w:val="00C60DDB"/>
    <w:rsid w:val="00C61581"/>
    <w:rsid w:val="00C664F8"/>
    <w:rsid w:val="00C71D25"/>
    <w:rsid w:val="00C90312"/>
    <w:rsid w:val="00CA18A2"/>
    <w:rsid w:val="00CB3FE2"/>
    <w:rsid w:val="00CC5487"/>
    <w:rsid w:val="00CC6C8A"/>
    <w:rsid w:val="00CD5916"/>
    <w:rsid w:val="00CF68E1"/>
    <w:rsid w:val="00D02E77"/>
    <w:rsid w:val="00D0577A"/>
    <w:rsid w:val="00D16252"/>
    <w:rsid w:val="00D16701"/>
    <w:rsid w:val="00D21F57"/>
    <w:rsid w:val="00D26642"/>
    <w:rsid w:val="00D31D38"/>
    <w:rsid w:val="00D32EA5"/>
    <w:rsid w:val="00D336FB"/>
    <w:rsid w:val="00D35E17"/>
    <w:rsid w:val="00D57A65"/>
    <w:rsid w:val="00D60FF4"/>
    <w:rsid w:val="00D638EE"/>
    <w:rsid w:val="00D84DAE"/>
    <w:rsid w:val="00D90767"/>
    <w:rsid w:val="00D92ED6"/>
    <w:rsid w:val="00DA0B20"/>
    <w:rsid w:val="00DB461E"/>
    <w:rsid w:val="00DB7C2F"/>
    <w:rsid w:val="00DC5631"/>
    <w:rsid w:val="00E0181E"/>
    <w:rsid w:val="00E07A9F"/>
    <w:rsid w:val="00E11C29"/>
    <w:rsid w:val="00E430A1"/>
    <w:rsid w:val="00E535D9"/>
    <w:rsid w:val="00E61484"/>
    <w:rsid w:val="00E67DC4"/>
    <w:rsid w:val="00E76549"/>
    <w:rsid w:val="00E770C5"/>
    <w:rsid w:val="00EA5CCF"/>
    <w:rsid w:val="00EB5037"/>
    <w:rsid w:val="00EB7515"/>
    <w:rsid w:val="00ED4854"/>
    <w:rsid w:val="00ED550E"/>
    <w:rsid w:val="00ED655F"/>
    <w:rsid w:val="00EE5364"/>
    <w:rsid w:val="00EE5EC1"/>
    <w:rsid w:val="00F012E0"/>
    <w:rsid w:val="00F4382C"/>
    <w:rsid w:val="00F56795"/>
    <w:rsid w:val="00F62B4E"/>
    <w:rsid w:val="00F74540"/>
    <w:rsid w:val="00F82297"/>
    <w:rsid w:val="00F95365"/>
    <w:rsid w:val="00FB2D8A"/>
    <w:rsid w:val="00FB563D"/>
    <w:rsid w:val="00FC5FF9"/>
    <w:rsid w:val="00FC7807"/>
    <w:rsid w:val="00FE7EBD"/>
    <w:rsid w:val="00FF1C52"/>
    <w:rsid w:val="17994A91"/>
    <w:rsid w:val="19FC3217"/>
    <w:rsid w:val="2A9A1C7C"/>
    <w:rsid w:val="3C227642"/>
    <w:rsid w:val="47C5FBA1"/>
    <w:rsid w:val="4AEB7E90"/>
    <w:rsid w:val="4CEBCB4B"/>
    <w:rsid w:val="4D86C4C9"/>
    <w:rsid w:val="4FB410F0"/>
    <w:rsid w:val="50483A6F"/>
    <w:rsid w:val="511EE1BC"/>
    <w:rsid w:val="51B5CFEA"/>
    <w:rsid w:val="52C9F4B6"/>
    <w:rsid w:val="5AD5069B"/>
    <w:rsid w:val="5E2D8D67"/>
    <w:rsid w:val="661D41FA"/>
    <w:rsid w:val="6AF1AF3C"/>
    <w:rsid w:val="6BA7DF3A"/>
    <w:rsid w:val="6F4EF2A2"/>
    <w:rsid w:val="71C1808F"/>
    <w:rsid w:val="79196B9B"/>
    <w:rsid w:val="7AAAE727"/>
    <w:rsid w:val="7C8BE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BDB8BDCA-1D99-4AA2-9649-B1CCF88C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fontstyle01">
    <w:name w:val="fontstyle01"/>
    <w:basedOn w:val="Numatytasispastraiposriftas"/>
    <w:rsid w:val="00790A2C"/>
    <w:rPr>
      <w:rFonts w:ascii="Arial" w:hAnsi="Arial" w:cs="Arial" w:hint="default"/>
      <w:b w:val="0"/>
      <w:bCs w:val="0"/>
      <w:i w:val="0"/>
      <w:iCs w:val="0"/>
      <w:color w:val="000000"/>
      <w:sz w:val="18"/>
      <w:szCs w:val="18"/>
    </w:rPr>
  </w:style>
  <w:style w:type="paragraph" w:styleId="Betarp">
    <w:name w:val="No Spacing"/>
    <w:uiPriority w:val="1"/>
    <w:qFormat/>
    <w:rsid w:val="00790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4465">
      <w:bodyDiv w:val="1"/>
      <w:marLeft w:val="0"/>
      <w:marRight w:val="0"/>
      <w:marTop w:val="0"/>
      <w:marBottom w:val="0"/>
      <w:divBdr>
        <w:top w:val="none" w:sz="0" w:space="0" w:color="auto"/>
        <w:left w:val="none" w:sz="0" w:space="0" w:color="auto"/>
        <w:bottom w:val="none" w:sz="0" w:space="0" w:color="auto"/>
        <w:right w:val="none" w:sz="0" w:space="0" w:color="auto"/>
      </w:divBdr>
      <w:divsChild>
        <w:div w:id="1989480158">
          <w:marLeft w:val="0"/>
          <w:marRight w:val="0"/>
          <w:marTop w:val="0"/>
          <w:marBottom w:val="0"/>
          <w:divBdr>
            <w:top w:val="none" w:sz="0" w:space="0" w:color="auto"/>
            <w:left w:val="none" w:sz="0" w:space="0" w:color="auto"/>
            <w:bottom w:val="none" w:sz="0" w:space="0" w:color="auto"/>
            <w:right w:val="none" w:sz="0" w:space="0" w:color="auto"/>
          </w:divBdr>
        </w:div>
        <w:div w:id="1407802985">
          <w:marLeft w:val="0"/>
          <w:marRight w:val="0"/>
          <w:marTop w:val="0"/>
          <w:marBottom w:val="0"/>
          <w:divBdr>
            <w:top w:val="none" w:sz="0" w:space="0" w:color="auto"/>
            <w:left w:val="none" w:sz="0" w:space="0" w:color="auto"/>
            <w:bottom w:val="none" w:sz="0" w:space="0" w:color="auto"/>
            <w:right w:val="none" w:sz="0" w:space="0" w:color="auto"/>
          </w:divBdr>
        </w:div>
      </w:divsChild>
    </w:div>
    <w:div w:id="627971717">
      <w:bodyDiv w:val="1"/>
      <w:marLeft w:val="0"/>
      <w:marRight w:val="0"/>
      <w:marTop w:val="0"/>
      <w:marBottom w:val="0"/>
      <w:divBdr>
        <w:top w:val="none" w:sz="0" w:space="0" w:color="auto"/>
        <w:left w:val="none" w:sz="0" w:space="0" w:color="auto"/>
        <w:bottom w:val="none" w:sz="0" w:space="0" w:color="auto"/>
        <w:right w:val="none" w:sz="0" w:space="0" w:color="auto"/>
      </w:divBdr>
    </w:div>
    <w:div w:id="1146514038">
      <w:bodyDiv w:val="1"/>
      <w:marLeft w:val="0"/>
      <w:marRight w:val="0"/>
      <w:marTop w:val="0"/>
      <w:marBottom w:val="0"/>
      <w:divBdr>
        <w:top w:val="none" w:sz="0" w:space="0" w:color="auto"/>
        <w:left w:val="none" w:sz="0" w:space="0" w:color="auto"/>
        <w:bottom w:val="none" w:sz="0" w:space="0" w:color="auto"/>
        <w:right w:val="none" w:sz="0" w:space="0" w:color="auto"/>
      </w:divBdr>
      <w:divsChild>
        <w:div w:id="1361128506">
          <w:marLeft w:val="0"/>
          <w:marRight w:val="0"/>
          <w:marTop w:val="0"/>
          <w:marBottom w:val="0"/>
          <w:divBdr>
            <w:top w:val="none" w:sz="0" w:space="0" w:color="auto"/>
            <w:left w:val="none" w:sz="0" w:space="0" w:color="auto"/>
            <w:bottom w:val="none" w:sz="0" w:space="0" w:color="auto"/>
            <w:right w:val="none" w:sz="0" w:space="0" w:color="auto"/>
          </w:divBdr>
        </w:div>
        <w:div w:id="1371998457">
          <w:marLeft w:val="0"/>
          <w:marRight w:val="0"/>
          <w:marTop w:val="0"/>
          <w:marBottom w:val="0"/>
          <w:divBdr>
            <w:top w:val="none" w:sz="0" w:space="0" w:color="auto"/>
            <w:left w:val="none" w:sz="0" w:space="0" w:color="auto"/>
            <w:bottom w:val="none" w:sz="0" w:space="0" w:color="auto"/>
            <w:right w:val="none" w:sz="0" w:space="0" w:color="auto"/>
          </w:divBdr>
        </w:div>
      </w:divsChild>
    </w:div>
    <w:div w:id="12732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E11C29" w:rsidP="00E11C29">
          <w:pPr>
            <w:pStyle w:val="D5AAD63DDE0F453C8E7C6EBDADC74E4F6"/>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E11C29" w:rsidP="00E11C29">
          <w:pPr>
            <w:pStyle w:val="B9970FA80E224EC0B0FADE84C84A1C62"/>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0E6EF4"/>
    <w:rsid w:val="001067EB"/>
    <w:rsid w:val="001B6D87"/>
    <w:rsid w:val="003266C2"/>
    <w:rsid w:val="00341AE0"/>
    <w:rsid w:val="00425A00"/>
    <w:rsid w:val="00495DC5"/>
    <w:rsid w:val="006037EA"/>
    <w:rsid w:val="0066665E"/>
    <w:rsid w:val="006B679C"/>
    <w:rsid w:val="00735C44"/>
    <w:rsid w:val="00764AD1"/>
    <w:rsid w:val="00797F66"/>
    <w:rsid w:val="008F0021"/>
    <w:rsid w:val="00977A2C"/>
    <w:rsid w:val="00AE16CE"/>
    <w:rsid w:val="00B6777B"/>
    <w:rsid w:val="00C101A7"/>
    <w:rsid w:val="00CF61E8"/>
    <w:rsid w:val="00D02E77"/>
    <w:rsid w:val="00D16701"/>
    <w:rsid w:val="00D84DAE"/>
    <w:rsid w:val="00DF4BD8"/>
    <w:rsid w:val="00E047AC"/>
    <w:rsid w:val="00E11C29"/>
    <w:rsid w:val="00E64AA9"/>
    <w:rsid w:val="00F3474A"/>
    <w:rsid w:val="00F9522E"/>
    <w:rsid w:val="00FC2930"/>
    <w:rsid w:val="00FC5F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C29"/>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B9970FA80E224EC0B0FADE84C84A1C62">
    <w:name w:val="B9970FA80E224EC0B0FADE84C84A1C62"/>
    <w:rsid w:val="00E1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9F8F8-3921-4A55-9D35-544F5DCB4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FAD00F13-2B37-4300-8D58-EDD015945548}">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3</Pages>
  <Words>3521</Words>
  <Characters>2007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„Mokslo paskirties pastato, Verkių g. 17, Vilniuje atnaujinimo (modernizavimo) projekto“ rangos darbai</dc:subject>
  <dc:creator>Aistė Kielaitė</dc:creator>
  <cp:keywords/>
  <dc:description/>
  <cp:lastModifiedBy>Asta Misiukienė</cp:lastModifiedBy>
  <cp:revision>49</cp:revision>
  <dcterms:created xsi:type="dcterms:W3CDTF">2025-02-19T14:46:00Z</dcterms:created>
  <dcterms:modified xsi:type="dcterms:W3CDTF">2025-02-25T14:42:00Z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