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2D1C8B0C" w14:textId="77777777" w:rsidR="000A310C" w:rsidRPr="000A310C" w:rsidRDefault="000A310C" w:rsidP="00611C9F">
      <w:pPr>
        <w:widowControl w:val="0"/>
        <w:jc w:val="center"/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>SPECIALIOS PASKIRTIES</w:t>
      </w:r>
      <w:r w:rsidRPr="000A310C">
        <w:rPr>
          <w:rFonts w:ascii="Times New Roman" w:hAnsi="Times New Roman" w:cs="Times New Roman"/>
          <w:b/>
          <w:bCs/>
          <w:lang w:val="pt-BR"/>
        </w:rPr>
        <w:t xml:space="preserve"> PASTATO, VYTAUTO G. 4A TRAKŲ R., LENTVARIS, </w:t>
      </w:r>
      <w:r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 </w:t>
      </w:r>
      <w:r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br/>
        <w:t xml:space="preserve">STATYBOS </w:t>
      </w:r>
      <w:r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DARBŲ </w:t>
      </w:r>
    </w:p>
    <w:p w14:paraId="3A86F95E" w14:textId="01802BCA" w:rsidR="00425E2C" w:rsidRPr="00D5600D" w:rsidRDefault="00D5600D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7C30B53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0A310C">
              <w:rPr>
                <w:rFonts w:ascii="Times New Roman" w:hAnsi="Times New Roman" w:cs="Times New Roman"/>
              </w:rPr>
              <w:t>statybos darbai</w:t>
            </w:r>
          </w:p>
          <w:p w14:paraId="435BE64C" w14:textId="55D5992B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0A310C">
              <w:rPr>
                <w:rFonts w:ascii="Times New Roman" w:hAnsi="Times New Roman" w:cs="Times New Roman"/>
              </w:rPr>
              <w:t>statybos darbų pirkimą.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jaunesnioji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specialistė </w:t>
            </w:r>
            <w:r w:rsidR="00A02808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>Laima Malcienė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A02808" w:rsidRPr="00A02808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laima.malciene@vpgt.lt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 xml:space="preserve">paviešinti CVP IS </w:t>
            </w:r>
            <w:r w:rsidRPr="001724D1">
              <w:rPr>
                <w:rFonts w:ascii="Times New Roman" w:hAnsi="Times New Roman" w:cs="Times New Roman"/>
              </w:rPr>
              <w:lastRenderedPageBreak/>
              <w:t>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18ADBB4A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633835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0A310C">
        <w:rPr>
          <w:rFonts w:ascii="Times New Roman" w:eastAsia="Arial" w:hAnsi="Times New Roman" w:cs="Times New Roman"/>
          <w:lang w:eastAsia="lt-LT" w:bidi="lt-LT"/>
        </w:rPr>
        <w:t>Projektinė medžiaga</w:t>
      </w:r>
      <w:r w:rsidR="006C591A" w:rsidRPr="00D01FCD">
        <w:rPr>
          <w:rFonts w:ascii="Times New Roman" w:eastAsia="Arial" w:hAnsi="Times New Roman" w:cs="Times New Roman"/>
          <w:lang w:eastAsia="lt-LT" w:bidi="lt-LT"/>
        </w:rPr>
        <w:t>;</w:t>
      </w:r>
    </w:p>
    <w:p w14:paraId="66570D94" w14:textId="49D18E69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>
        <w:rPr>
          <w:rFonts w:ascii="Times New Roman" w:eastAsia="Arial" w:hAnsi="Times New Roman" w:cs="Times New Roman"/>
          <w:lang w:eastAsia="lt-LT" w:bidi="lt-LT"/>
        </w:rPr>
        <w:t>4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</w:t>
      </w:r>
      <w:r w:rsidRPr="00D01FCD">
        <w:rPr>
          <w:rFonts w:ascii="Times New Roman" w:eastAsia="Arial" w:hAnsi="Times New Roman" w:cs="Times New Roman"/>
          <w:lang w:eastAsia="lt-LT" w:bidi="lt-LT"/>
        </w:rPr>
        <w:t>–</w:t>
      </w:r>
      <w:r w:rsidR="006C591A" w:rsidRPr="006C591A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6C591A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6C591A">
        <w:rPr>
          <w:rFonts w:ascii="Times New Roman" w:eastAsia="Arial" w:hAnsi="Times New Roman" w:cs="Times New Roman"/>
          <w:lang w:eastAsia="lt-LT" w:bidi="lt-LT"/>
        </w:rPr>
        <w:t>.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E02B" w14:textId="77777777" w:rsidR="00A8323A" w:rsidRDefault="00A8323A" w:rsidP="00E13350">
      <w:r>
        <w:separator/>
      </w:r>
    </w:p>
  </w:endnote>
  <w:endnote w:type="continuationSeparator" w:id="0">
    <w:p w14:paraId="6EFB86C3" w14:textId="77777777" w:rsidR="00A8323A" w:rsidRDefault="00A8323A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DAEC" w14:textId="77777777" w:rsidR="00A8323A" w:rsidRDefault="00A8323A" w:rsidP="00E13350">
      <w:r>
        <w:separator/>
      </w:r>
    </w:p>
  </w:footnote>
  <w:footnote w:type="continuationSeparator" w:id="0">
    <w:p w14:paraId="3923BECB" w14:textId="77777777" w:rsidR="00A8323A" w:rsidRDefault="00A8323A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C4B97"/>
    <w:rsid w:val="004E015F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600D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18</cp:revision>
  <dcterms:created xsi:type="dcterms:W3CDTF">2021-04-07T08:12:00Z</dcterms:created>
  <dcterms:modified xsi:type="dcterms:W3CDTF">2025-02-26T09:05:00Z</dcterms:modified>
</cp:coreProperties>
</file>