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BF8C" w14:textId="7A62AE88" w:rsidR="00F225B9" w:rsidRDefault="00F225B9" w:rsidP="005958D3">
      <w:pPr>
        <w:rPr>
          <w:rFonts w:ascii="Times New Roman" w:hAnsi="Times New Roman" w:cs="Times New Roman"/>
          <w:b/>
          <w:bCs/>
          <w:sz w:val="24"/>
          <w:szCs w:val="24"/>
        </w:rPr>
      </w:pPr>
      <w:r>
        <w:rPr>
          <w:rFonts w:ascii="Times New Roman" w:hAnsi="Times New Roman" w:cs="Times New Roman"/>
          <w:b/>
          <w:bCs/>
          <w:sz w:val="24"/>
          <w:szCs w:val="24"/>
        </w:rPr>
        <w:t>202</w:t>
      </w:r>
      <w:r w:rsidR="001C7EA4">
        <w:rPr>
          <w:rFonts w:ascii="Times New Roman" w:hAnsi="Times New Roman" w:cs="Times New Roman"/>
          <w:b/>
          <w:bCs/>
          <w:sz w:val="24"/>
          <w:szCs w:val="24"/>
        </w:rPr>
        <w:t>5</w:t>
      </w:r>
      <w:r>
        <w:rPr>
          <w:rFonts w:ascii="Times New Roman" w:hAnsi="Times New Roman" w:cs="Times New Roman"/>
          <w:b/>
          <w:bCs/>
          <w:sz w:val="24"/>
          <w:szCs w:val="24"/>
        </w:rPr>
        <w:t>-</w:t>
      </w:r>
      <w:r w:rsidR="001C7EA4">
        <w:rPr>
          <w:rFonts w:ascii="Times New Roman" w:hAnsi="Times New Roman" w:cs="Times New Roman"/>
          <w:b/>
          <w:bCs/>
          <w:sz w:val="24"/>
          <w:szCs w:val="24"/>
        </w:rPr>
        <w:t>02</w:t>
      </w:r>
      <w:r>
        <w:rPr>
          <w:rFonts w:ascii="Times New Roman" w:hAnsi="Times New Roman" w:cs="Times New Roman"/>
          <w:b/>
          <w:bCs/>
          <w:sz w:val="24"/>
          <w:szCs w:val="24"/>
        </w:rPr>
        <w:t>-</w:t>
      </w:r>
      <w:r w:rsidR="001C7EA4">
        <w:rPr>
          <w:rFonts w:ascii="Times New Roman" w:hAnsi="Times New Roman" w:cs="Times New Roman"/>
          <w:b/>
          <w:bCs/>
          <w:sz w:val="24"/>
          <w:szCs w:val="24"/>
        </w:rPr>
        <w:t>2</w:t>
      </w:r>
      <w:r w:rsidR="000946CC">
        <w:rPr>
          <w:rFonts w:ascii="Times New Roman" w:hAnsi="Times New Roman" w:cs="Times New Roman"/>
          <w:b/>
          <w:bCs/>
          <w:sz w:val="24"/>
          <w:szCs w:val="24"/>
        </w:rPr>
        <w:t>6</w:t>
      </w:r>
    </w:p>
    <w:p w14:paraId="5CA23EC6" w14:textId="7E56624A" w:rsidR="005958D3" w:rsidRDefault="005958D3" w:rsidP="005958D3">
      <w:pPr>
        <w:rPr>
          <w:rFonts w:ascii="Times New Roman" w:hAnsi="Times New Roman" w:cs="Times New Roman"/>
          <w:b/>
          <w:bCs/>
          <w:sz w:val="24"/>
          <w:szCs w:val="24"/>
        </w:rPr>
      </w:pPr>
      <w:r>
        <w:rPr>
          <w:rFonts w:ascii="Times New Roman" w:hAnsi="Times New Roman" w:cs="Times New Roman"/>
          <w:b/>
          <w:bCs/>
          <w:sz w:val="24"/>
          <w:szCs w:val="24"/>
        </w:rPr>
        <w:t>TIEKĖJAMS</w:t>
      </w:r>
    </w:p>
    <w:p w14:paraId="26533032" w14:textId="72804460" w:rsidR="0057494B" w:rsidRPr="00F225B9" w:rsidRDefault="00F225B9" w:rsidP="00FE2BBB">
      <w:pPr>
        <w:rPr>
          <w:rFonts w:ascii="Times New Roman" w:hAnsi="Times New Roman" w:cs="Times New Roman"/>
          <w:sz w:val="24"/>
          <w:szCs w:val="24"/>
        </w:rPr>
      </w:pPr>
      <w:bookmarkStart w:id="0" w:name="_Hlk112914763"/>
      <w:r>
        <w:rPr>
          <w:rFonts w:ascii="Times New Roman" w:hAnsi="Times New Roman" w:cs="Times New Roman"/>
          <w:sz w:val="24"/>
          <w:szCs w:val="24"/>
        </w:rPr>
        <w:t>Viešojo pirkimo komisija teikia atsakymus į Tiekėjų klausimus</w:t>
      </w:r>
    </w:p>
    <w:p w14:paraId="6978CAE3" w14:textId="59EB06AD" w:rsidR="007B67BB" w:rsidRDefault="00FE2BBB" w:rsidP="00165C80">
      <w:pPr>
        <w:rPr>
          <w:rFonts w:ascii="Times New Roman" w:hAnsi="Times New Roman" w:cs="Times New Roman"/>
          <w:b/>
          <w:bCs/>
          <w:sz w:val="24"/>
          <w:szCs w:val="24"/>
        </w:rPr>
      </w:pPr>
      <w:r>
        <w:rPr>
          <w:rFonts w:ascii="Times New Roman" w:hAnsi="Times New Roman" w:cs="Times New Roman"/>
          <w:b/>
          <w:bCs/>
          <w:sz w:val="24"/>
          <w:szCs w:val="24"/>
        </w:rPr>
        <w:t>Tiekėjo k</w:t>
      </w:r>
      <w:r w:rsidR="005958D3" w:rsidRPr="00D108C0">
        <w:rPr>
          <w:rFonts w:ascii="Times New Roman" w:hAnsi="Times New Roman" w:cs="Times New Roman"/>
          <w:b/>
          <w:bCs/>
          <w:sz w:val="24"/>
          <w:szCs w:val="24"/>
        </w:rPr>
        <w:t>lausim</w:t>
      </w:r>
      <w:r w:rsidR="007B67BB">
        <w:rPr>
          <w:rFonts w:ascii="Times New Roman" w:hAnsi="Times New Roman" w:cs="Times New Roman"/>
          <w:b/>
          <w:bCs/>
          <w:sz w:val="24"/>
          <w:szCs w:val="24"/>
        </w:rPr>
        <w:t>a</w:t>
      </w:r>
      <w:r w:rsidR="00165C80">
        <w:rPr>
          <w:rFonts w:ascii="Times New Roman" w:hAnsi="Times New Roman" w:cs="Times New Roman"/>
          <w:b/>
          <w:bCs/>
          <w:sz w:val="24"/>
          <w:szCs w:val="24"/>
        </w:rPr>
        <w:t>s 1</w:t>
      </w:r>
      <w:r w:rsidR="005958D3" w:rsidRPr="00D108C0">
        <w:rPr>
          <w:rFonts w:ascii="Times New Roman" w:hAnsi="Times New Roman" w:cs="Times New Roman"/>
          <w:b/>
          <w:bCs/>
          <w:sz w:val="24"/>
          <w:szCs w:val="24"/>
        </w:rPr>
        <w:t>:</w:t>
      </w:r>
      <w:bookmarkStart w:id="1" w:name="_Hlk172016614"/>
      <w:bookmarkEnd w:id="0"/>
    </w:p>
    <w:p w14:paraId="550F519E" w14:textId="535E4CC4" w:rsidR="00165C80" w:rsidRPr="00CD4F76" w:rsidRDefault="00D14E14" w:rsidP="00165C80">
      <w:pPr>
        <w:rPr>
          <w:rFonts w:ascii="Times New Roman" w:hAnsi="Times New Roman" w:cs="Times New Roman"/>
          <w:b/>
          <w:bCs/>
          <w:i/>
          <w:iCs/>
          <w:sz w:val="24"/>
          <w:szCs w:val="24"/>
        </w:rPr>
      </w:pPr>
      <w:r w:rsidRPr="00CD4F76">
        <w:rPr>
          <w:i/>
          <w:iCs/>
          <w:sz w:val="24"/>
          <w:szCs w:val="24"/>
        </w:rPr>
        <w:t>Ar reikalingas prietaisui Atex sertifikavimo. Jei taip-kokio?</w:t>
      </w:r>
    </w:p>
    <w:p w14:paraId="51C53C21" w14:textId="508B5620" w:rsidR="00D108C0" w:rsidRDefault="00FE2BBB" w:rsidP="00D108C0">
      <w:pPr>
        <w:spacing w:before="100" w:beforeAutospacing="1" w:after="100" w:afterAutospacing="1"/>
        <w:jc w:val="both"/>
        <w:rPr>
          <w:rFonts w:ascii="Times New Roman" w:hAnsi="Times New Roman" w:cs="Times New Roman"/>
          <w:sz w:val="24"/>
          <w:szCs w:val="24"/>
        </w:rPr>
      </w:pPr>
      <w:bookmarkStart w:id="2" w:name="_Hlk112914812"/>
      <w:bookmarkEnd w:id="1"/>
      <w:r>
        <w:rPr>
          <w:rFonts w:ascii="Times New Roman" w:hAnsi="Times New Roman" w:cs="Times New Roman"/>
          <w:b/>
          <w:bCs/>
          <w:sz w:val="24"/>
          <w:szCs w:val="24"/>
        </w:rPr>
        <w:t xml:space="preserve">Perkančiosios organizacijos </w:t>
      </w:r>
      <w:r w:rsidR="003A6361">
        <w:rPr>
          <w:rFonts w:ascii="Times New Roman" w:hAnsi="Times New Roman" w:cs="Times New Roman"/>
          <w:b/>
          <w:bCs/>
          <w:sz w:val="24"/>
          <w:szCs w:val="24"/>
        </w:rPr>
        <w:t>a</w:t>
      </w:r>
      <w:r w:rsidR="005958D3" w:rsidRPr="00D108C0">
        <w:rPr>
          <w:rFonts w:ascii="Times New Roman" w:hAnsi="Times New Roman" w:cs="Times New Roman"/>
          <w:b/>
          <w:bCs/>
          <w:sz w:val="24"/>
          <w:szCs w:val="24"/>
        </w:rPr>
        <w:t>tsakyma</w:t>
      </w:r>
      <w:r w:rsidR="00165C80">
        <w:rPr>
          <w:rFonts w:ascii="Times New Roman" w:hAnsi="Times New Roman" w:cs="Times New Roman"/>
          <w:b/>
          <w:bCs/>
          <w:sz w:val="24"/>
          <w:szCs w:val="24"/>
        </w:rPr>
        <w:t>s</w:t>
      </w:r>
      <w:r w:rsidR="005958D3" w:rsidRPr="00D108C0">
        <w:rPr>
          <w:rFonts w:ascii="Times New Roman" w:hAnsi="Times New Roman" w:cs="Times New Roman"/>
          <w:b/>
          <w:bCs/>
          <w:sz w:val="24"/>
          <w:szCs w:val="24"/>
        </w:rPr>
        <w:t>:</w:t>
      </w:r>
      <w:r w:rsidR="00D108C0" w:rsidRPr="00D108C0">
        <w:rPr>
          <w:rFonts w:ascii="Times New Roman" w:hAnsi="Times New Roman" w:cs="Times New Roman"/>
          <w:sz w:val="24"/>
          <w:szCs w:val="24"/>
        </w:rPr>
        <w:t xml:space="preserve"> </w:t>
      </w:r>
    </w:p>
    <w:p w14:paraId="0DE18571" w14:textId="146AF4F2" w:rsidR="00165C80" w:rsidRPr="00CD4F76" w:rsidRDefault="00B6253B" w:rsidP="00D108C0">
      <w:pPr>
        <w:spacing w:before="100" w:beforeAutospacing="1" w:after="100" w:afterAutospacing="1"/>
        <w:jc w:val="both"/>
        <w:rPr>
          <w:rFonts w:ascii="Times New Roman" w:hAnsi="Times New Roman" w:cs="Times New Roman"/>
          <w:sz w:val="24"/>
          <w:szCs w:val="24"/>
        </w:rPr>
      </w:pPr>
      <w:r w:rsidRPr="00CD4F76">
        <w:rPr>
          <w:sz w:val="24"/>
          <w:szCs w:val="24"/>
        </w:rPr>
        <w:t>Specifikacijoje nėra tokio reikalavimo, taip pat jo nėra ir kituose pirkimo dokumentuose, tačiau, jei tiekėjas pateiks tokį sertifikatą (gali būti taikomas bet kuriai pavojingumo zonai), tai bus privalumas, įrodantis prietaiso patikimumą ir kokybę. Paaiškinimas: ATEX sertifikatas yra itin svarbus saugos sertifikatas, skirtas pramonės šakoms, veikiančioms potencialiai sprogioje aplinkoje. Tai Europos direktyvų rinkinys, nustatantis saugos reikalavimus įrangai ir darbo vietoms, kuriose kyla sprogimo rizika dėl degiųjų dujų, garų, miglų ar degių dulkių buvimo. 0 zona: Zonos, kuriose sprogioji aplinka būna nuolat arba ilgą laiką. Tokiose vietose pavojingos dujos, garai ar dulkės yra tokiais kiekiais, kurie kelia sprogimo riziką. 1 zona: Sprogioji aplinka tikėtina įprastinio veikimo metu, tačiau jos buvimas nėra ilgalaikis. Pavojingos medžiagos atsiranda periodiškai. 2 zona: Zonos, kuriose sprogioji aplinka pasitaiko retai ir, jei atsiranda, tai trumpam laikotarpiui.</w:t>
      </w:r>
    </w:p>
    <w:bookmarkEnd w:id="2"/>
    <w:p w14:paraId="3BD632EF" w14:textId="6EAC040D" w:rsidR="00652C10" w:rsidRDefault="00652C10" w:rsidP="00652C10">
      <w:pPr>
        <w:rPr>
          <w:rFonts w:ascii="Times New Roman" w:hAnsi="Times New Roman" w:cs="Times New Roman"/>
          <w:b/>
          <w:bCs/>
          <w:sz w:val="24"/>
          <w:szCs w:val="24"/>
        </w:rPr>
      </w:pPr>
      <w:r>
        <w:rPr>
          <w:rFonts w:ascii="Times New Roman" w:hAnsi="Times New Roman" w:cs="Times New Roman"/>
          <w:b/>
          <w:bCs/>
          <w:sz w:val="24"/>
          <w:szCs w:val="24"/>
        </w:rPr>
        <w:t>Tiekėjo k</w:t>
      </w:r>
      <w:r w:rsidRPr="00D108C0">
        <w:rPr>
          <w:rFonts w:ascii="Times New Roman" w:hAnsi="Times New Roman" w:cs="Times New Roman"/>
          <w:b/>
          <w:bCs/>
          <w:sz w:val="24"/>
          <w:szCs w:val="24"/>
        </w:rPr>
        <w:t>lausima</w:t>
      </w:r>
      <w:r w:rsidR="00116884">
        <w:rPr>
          <w:rFonts w:ascii="Times New Roman" w:hAnsi="Times New Roman" w:cs="Times New Roman"/>
          <w:b/>
          <w:bCs/>
          <w:sz w:val="24"/>
          <w:szCs w:val="24"/>
        </w:rPr>
        <w:t>s</w:t>
      </w:r>
      <w:r w:rsidR="00165C80">
        <w:rPr>
          <w:rFonts w:ascii="Times New Roman" w:hAnsi="Times New Roman" w:cs="Times New Roman"/>
          <w:b/>
          <w:bCs/>
          <w:sz w:val="24"/>
          <w:szCs w:val="24"/>
        </w:rPr>
        <w:t xml:space="preserve"> 2</w:t>
      </w:r>
      <w:r w:rsidRPr="00D108C0">
        <w:rPr>
          <w:rFonts w:ascii="Times New Roman" w:hAnsi="Times New Roman" w:cs="Times New Roman"/>
          <w:b/>
          <w:bCs/>
          <w:sz w:val="24"/>
          <w:szCs w:val="24"/>
        </w:rPr>
        <w:t>:</w:t>
      </w:r>
    </w:p>
    <w:p w14:paraId="3CD65C5F" w14:textId="36FF9E53" w:rsidR="007B67BB" w:rsidRPr="006C3EDB" w:rsidRDefault="00116884" w:rsidP="00165C80">
      <w:pPr>
        <w:widowControl w:val="0"/>
        <w:spacing w:after="0" w:line="276" w:lineRule="auto"/>
        <w:jc w:val="both"/>
        <w:rPr>
          <w:rFonts w:eastAsia="Times New Roman" w:cstheme="minorHAnsi"/>
          <w:i/>
          <w:iCs/>
          <w:color w:val="000000"/>
          <w:sz w:val="24"/>
          <w:szCs w:val="24"/>
          <w:lang w:eastAsia="lt-LT" w:bidi="lt-LT"/>
        </w:rPr>
      </w:pPr>
      <w:r w:rsidRPr="006C3EDB">
        <w:rPr>
          <w:rFonts w:cstheme="minorHAnsi"/>
          <w:i/>
          <w:iCs/>
          <w:color w:val="222222"/>
          <w:sz w:val="24"/>
          <w:szCs w:val="24"/>
          <w:shd w:val="clear" w:color="auto" w:fill="FFFFFF"/>
        </w:rPr>
        <w:t> Ar pagal nešiojamojo dujų analizatoriaus specifikacijos 13 p. dėl belaidžio duomenų perdavimo standarto (pvz. Wi Fi, Bluetooth ar kiti) būtų laikomas tinkamu IRDA (infraraudonųjų spindulių duomenų perdavimas)?</w:t>
      </w:r>
    </w:p>
    <w:p w14:paraId="13C5449A" w14:textId="77777777" w:rsidR="006C3EDB" w:rsidRDefault="00652C10" w:rsidP="006C3EDB">
      <w:pPr>
        <w:spacing w:before="100" w:beforeAutospacing="1" w:after="100" w:afterAutospacing="1"/>
        <w:jc w:val="both"/>
        <w:rPr>
          <w:rFonts w:ascii="Times New Roman" w:hAnsi="Times New Roman" w:cs="Times New Roman"/>
          <w:sz w:val="24"/>
          <w:szCs w:val="24"/>
        </w:rPr>
      </w:pPr>
      <w:bookmarkStart w:id="3" w:name="_Hlk112914992"/>
      <w:bookmarkStart w:id="4" w:name="_Hlk191473639"/>
      <w:r>
        <w:rPr>
          <w:rFonts w:ascii="Times New Roman" w:hAnsi="Times New Roman" w:cs="Times New Roman"/>
          <w:b/>
          <w:bCs/>
          <w:sz w:val="24"/>
          <w:szCs w:val="24"/>
        </w:rPr>
        <w:t>Perkančiosios organizacijos a</w:t>
      </w:r>
      <w:r w:rsidRPr="00D108C0">
        <w:rPr>
          <w:rFonts w:ascii="Times New Roman" w:hAnsi="Times New Roman" w:cs="Times New Roman"/>
          <w:b/>
          <w:bCs/>
          <w:sz w:val="24"/>
          <w:szCs w:val="24"/>
        </w:rPr>
        <w:t>tsakyma</w:t>
      </w:r>
      <w:r w:rsidR="00116884">
        <w:rPr>
          <w:rFonts w:ascii="Times New Roman" w:hAnsi="Times New Roman" w:cs="Times New Roman"/>
          <w:b/>
          <w:bCs/>
          <w:sz w:val="24"/>
          <w:szCs w:val="24"/>
        </w:rPr>
        <w:t>s</w:t>
      </w:r>
      <w:r w:rsidRPr="00D108C0">
        <w:rPr>
          <w:rFonts w:ascii="Times New Roman" w:hAnsi="Times New Roman" w:cs="Times New Roman"/>
          <w:b/>
          <w:bCs/>
          <w:sz w:val="24"/>
          <w:szCs w:val="24"/>
        </w:rPr>
        <w:t>:</w:t>
      </w:r>
      <w:r w:rsidRPr="00D108C0">
        <w:rPr>
          <w:rFonts w:ascii="Times New Roman" w:hAnsi="Times New Roman" w:cs="Times New Roman"/>
          <w:sz w:val="24"/>
          <w:szCs w:val="24"/>
        </w:rPr>
        <w:t xml:space="preserve"> </w:t>
      </w:r>
      <w:bookmarkStart w:id="5" w:name="_Hlk181965824"/>
      <w:bookmarkEnd w:id="3"/>
    </w:p>
    <w:bookmarkEnd w:id="4"/>
    <w:p w14:paraId="691FB960" w14:textId="659DC3DE" w:rsidR="006C3EDB" w:rsidRPr="006C3EDB" w:rsidRDefault="006C3EDB" w:rsidP="006C3EDB">
      <w:pPr>
        <w:spacing w:before="100" w:beforeAutospacing="1" w:after="100" w:afterAutospacing="1"/>
        <w:jc w:val="both"/>
        <w:rPr>
          <w:rFonts w:cstheme="minorHAnsi"/>
          <w:sz w:val="24"/>
          <w:szCs w:val="24"/>
        </w:rPr>
      </w:pPr>
      <w:r w:rsidRPr="00CD4F76">
        <w:rPr>
          <w:rFonts w:eastAsia="Times New Roman" w:cstheme="minorHAnsi"/>
          <w:bCs/>
          <w:sz w:val="24"/>
          <w:szCs w:val="24"/>
        </w:rPr>
        <w:t xml:space="preserve">2-os pirkimo dalies „Nešiojamas dujų analizatorius-detektorius“ techninės specifikacijos 13 punkte yra reikalavimas  dėl duomenų perkėlimo būdo: „ </w:t>
      </w:r>
      <w:r w:rsidRPr="00CD4F76">
        <w:rPr>
          <w:rFonts w:eastAsia="Times New Roman" w:cstheme="minorHAnsi"/>
          <w:sz w:val="24"/>
          <w:szCs w:val="24"/>
        </w:rPr>
        <w:t>Analizatorius turi turėti duomenų perdavimo standartą: USB ir bent vieną iš belaidžio duomenų perdavimo standartų (pvz. Wi-Fi, Bluetooth ar kiti).</w:t>
      </w:r>
      <w:r w:rsidRPr="00CD4F76">
        <w:rPr>
          <w:rFonts w:cstheme="minorHAnsi"/>
          <w:sz w:val="24"/>
          <w:szCs w:val="24"/>
        </w:rPr>
        <w:t xml:space="preserve"> </w:t>
      </w:r>
      <w:r w:rsidRPr="006C3EDB">
        <w:rPr>
          <w:rFonts w:eastAsia="Times New Roman" w:cstheme="minorHAnsi"/>
          <w:sz w:val="24"/>
          <w:szCs w:val="24"/>
        </w:rPr>
        <w:t>Perkančioji organizacija siekia įsigyti pažangių technologijų prietaisą, kuris dirbtų su naujausiomis programinėmis įrangomis. IRDA (infraraudonųjų spindulių duomenų perdavimas) naudojamas valdikliuose, tačiau analizatoriams yra pažangesnių.</w:t>
      </w:r>
      <w:r w:rsidRPr="00CD4F76">
        <w:rPr>
          <w:rFonts w:cstheme="minorHAnsi"/>
          <w:sz w:val="24"/>
          <w:szCs w:val="24"/>
        </w:rPr>
        <w:t xml:space="preserve"> </w:t>
      </w:r>
      <w:r w:rsidRPr="006C3EDB">
        <w:rPr>
          <w:rFonts w:eastAsia="Times New Roman" w:cstheme="minorHAnsi"/>
          <w:sz w:val="24"/>
          <w:szCs w:val="24"/>
        </w:rPr>
        <w:t xml:space="preserve">Plačiau galima paskaityti  </w:t>
      </w:r>
      <w:hyperlink r:id="rId5" w:history="1">
        <w:r w:rsidRPr="006C3EDB">
          <w:rPr>
            <w:rFonts w:eastAsia="Times New Roman" w:cstheme="minorHAnsi"/>
            <w:color w:val="0000FF"/>
            <w:sz w:val="24"/>
            <w:szCs w:val="24"/>
            <w:u w:val="single"/>
          </w:rPr>
          <w:t>https://www.btframework.com/irdadrivers.htm</w:t>
        </w:r>
      </w:hyperlink>
      <w:r w:rsidRPr="006C3EDB">
        <w:rPr>
          <w:rFonts w:eastAsia="Times New Roman" w:cstheme="minorHAnsi"/>
          <w:sz w:val="24"/>
          <w:szCs w:val="24"/>
        </w:rPr>
        <w:t xml:space="preserve"> </w:t>
      </w:r>
      <w:r w:rsidRPr="006C3EDB">
        <w:rPr>
          <w:rFonts w:eastAsia="Times New Roman" w:cstheme="minorHAnsi"/>
          <w:sz w:val="24"/>
          <w:szCs w:val="24"/>
          <w:lang w:val="en-US"/>
        </w:rPr>
        <w:t xml:space="preserve">-- </w:t>
      </w:r>
      <w:r w:rsidRPr="006C3EDB">
        <w:rPr>
          <w:rFonts w:eastAsia="Times New Roman" w:cstheme="minorHAnsi"/>
          <w:sz w:val="24"/>
          <w:szCs w:val="24"/>
        </w:rPr>
        <w:t>Perkančioji organizacija nelaikys tinkamu pasiūlym</w:t>
      </w:r>
      <w:r w:rsidR="00CD4F76">
        <w:rPr>
          <w:rFonts w:eastAsia="Times New Roman" w:cstheme="minorHAnsi"/>
          <w:sz w:val="24"/>
          <w:szCs w:val="24"/>
        </w:rPr>
        <w:t>o</w:t>
      </w:r>
      <w:r w:rsidRPr="006C3EDB">
        <w:rPr>
          <w:rFonts w:eastAsia="Times New Roman" w:cstheme="minorHAnsi"/>
          <w:sz w:val="24"/>
          <w:szCs w:val="24"/>
        </w:rPr>
        <w:t>, jei prietaisas turės tik IRDA technologiją.“</w:t>
      </w:r>
    </w:p>
    <w:p w14:paraId="036FF720" w14:textId="086A733E" w:rsidR="00116884" w:rsidRPr="00116884" w:rsidRDefault="00116884" w:rsidP="00116884">
      <w:pPr>
        <w:spacing w:before="100" w:beforeAutospacing="1" w:after="100" w:afterAutospacing="1"/>
        <w:jc w:val="both"/>
        <w:rPr>
          <w:rFonts w:ascii="Times New Roman" w:eastAsia="Times New Roman" w:hAnsi="Times New Roman" w:cs="Times New Roman"/>
          <w:b/>
          <w:bCs/>
          <w:sz w:val="24"/>
          <w:szCs w:val="24"/>
          <w:lang w:eastAsia="lt-LT"/>
        </w:rPr>
      </w:pPr>
      <w:bookmarkStart w:id="6" w:name="_Hlk191473875"/>
      <w:r w:rsidRPr="00116884">
        <w:rPr>
          <w:rFonts w:ascii="Times New Roman" w:hAnsi="Times New Roman" w:cs="Times New Roman"/>
          <w:b/>
          <w:bCs/>
          <w:color w:val="222222"/>
          <w:sz w:val="24"/>
          <w:szCs w:val="24"/>
          <w:shd w:val="clear" w:color="auto" w:fill="FFFFFF"/>
        </w:rPr>
        <w:t>Tiekėjo klausimas 3:</w:t>
      </w:r>
    </w:p>
    <w:bookmarkEnd w:id="5"/>
    <w:bookmarkEnd w:id="6"/>
    <w:p w14:paraId="62982D60" w14:textId="58CD716F" w:rsidR="003121F5" w:rsidRPr="000946CC" w:rsidRDefault="003121F5" w:rsidP="000946CC">
      <w:pPr>
        <w:pStyle w:val="Sraopastraipa"/>
        <w:numPr>
          <w:ilvl w:val="0"/>
          <w:numId w:val="7"/>
        </w:numPr>
        <w:spacing w:before="100" w:beforeAutospacing="1" w:after="100" w:afterAutospacing="1" w:line="240" w:lineRule="auto"/>
        <w:rPr>
          <w:rFonts w:ascii="Times New Roman" w:eastAsia="Times New Roman" w:hAnsi="Times New Roman" w:cs="Times New Roman"/>
          <w:i/>
          <w:iCs/>
          <w:sz w:val="24"/>
          <w:szCs w:val="24"/>
        </w:rPr>
      </w:pPr>
      <w:r w:rsidRPr="000946CC">
        <w:rPr>
          <w:rFonts w:ascii="Times New Roman" w:eastAsia="Times New Roman" w:hAnsi="Times New Roman" w:cs="Times New Roman"/>
          <w:i/>
          <w:iCs/>
          <w:sz w:val="24"/>
          <w:szCs w:val="24"/>
          <w:lang w:eastAsia="lt-LT"/>
        </w:rPr>
        <w:t>Techninės specifikacijos 4 p. Kietos ir skystos cheminės medžiagos analizės ir identifikavimas. Techninis ir funkcinis reikalavimas "analizatorius turėtų veikti su 1064 nm bangos ilgio lazeriu". Perkančiosios organizacijos prašome leisti siūlyti analizatorius, kurie veikia su 785 nm bangos ilgio lazeriu. Nors 1064 nm lazerio bangos ilgis tradiciškai pasirenkamas dėl mažesnio fluorescencijos poveikio, jis turi ir nemažai trūkumų, nes Ramano signalui generuoti reikia daugiau energijos. Trūkumai:</w:t>
      </w:r>
      <w:r w:rsidRPr="000946CC">
        <w:rPr>
          <w:rFonts w:ascii="Times New Roman" w:eastAsia="Times New Roman" w:hAnsi="Times New Roman" w:cs="Times New Roman"/>
          <w:i/>
          <w:iCs/>
          <w:sz w:val="24"/>
          <w:szCs w:val="24"/>
          <w:lang w:eastAsia="lt-LT"/>
        </w:rPr>
        <w:br/>
      </w:r>
      <w:r w:rsidRPr="000946CC">
        <w:rPr>
          <w:rFonts w:ascii="Times New Roman" w:eastAsia="Times New Roman" w:hAnsi="Times New Roman" w:cs="Times New Roman"/>
          <w:i/>
          <w:iCs/>
          <w:sz w:val="24"/>
          <w:szCs w:val="24"/>
          <w:lang w:eastAsia="lt-LT"/>
        </w:rPr>
        <w:lastRenderedPageBreak/>
        <w:t>1) didesnis dydis ir sunkesnis instrumentas;</w:t>
      </w:r>
      <w:r w:rsidRPr="000946CC">
        <w:rPr>
          <w:rFonts w:ascii="Times New Roman" w:eastAsia="Times New Roman" w:hAnsi="Times New Roman" w:cs="Times New Roman"/>
          <w:i/>
          <w:iCs/>
          <w:sz w:val="24"/>
          <w:szCs w:val="24"/>
          <w:lang w:eastAsia="lt-LT"/>
        </w:rPr>
        <w:br/>
        <w:t>2) padidėjęs mėginio šilumos sugėrimas, kuris gali sukelti jautrių junginių sprogimą;</w:t>
      </w:r>
      <w:r w:rsidRPr="000946CC">
        <w:rPr>
          <w:rFonts w:ascii="Times New Roman" w:eastAsia="Times New Roman" w:hAnsi="Times New Roman" w:cs="Times New Roman"/>
          <w:i/>
          <w:iCs/>
          <w:sz w:val="24"/>
          <w:szCs w:val="24"/>
          <w:lang w:eastAsia="lt-LT"/>
        </w:rPr>
        <w:br/>
        <w:t>3) mažesnis detektoriaus jautrumas, dėl kurio pailgėja matavimo laikas;</w:t>
      </w:r>
      <w:r w:rsidRPr="000946CC">
        <w:rPr>
          <w:rFonts w:ascii="Times New Roman" w:eastAsia="Times New Roman" w:hAnsi="Times New Roman" w:cs="Times New Roman"/>
          <w:i/>
          <w:iCs/>
          <w:sz w:val="24"/>
          <w:szCs w:val="24"/>
          <w:lang w:eastAsia="lt-LT"/>
        </w:rPr>
        <w:br/>
        <w:t>4) didesnė lazerio energija, todėl reikia galingesnių baterijų ir dažno baterijų keitimo.</w:t>
      </w:r>
      <w:r w:rsidRPr="000946CC">
        <w:rPr>
          <w:rFonts w:ascii="Times New Roman" w:eastAsia="Times New Roman" w:hAnsi="Times New Roman" w:cs="Times New Roman"/>
          <w:i/>
          <w:iCs/>
          <w:sz w:val="24"/>
          <w:szCs w:val="24"/>
          <w:lang w:eastAsia="lt-LT"/>
        </w:rPr>
        <w:br/>
        <w:t>Pastaruoju metu technologinė pažanga lėmė, kad 785 nm Ramano prietaisai, kuriuos gamina įvairūs pardavėjai, gali kompensuoti fluorescenciją. Privalumai:</w:t>
      </w:r>
      <w:r w:rsidRPr="000946CC">
        <w:rPr>
          <w:rFonts w:ascii="Times New Roman" w:eastAsia="Times New Roman" w:hAnsi="Times New Roman" w:cs="Times New Roman"/>
          <w:i/>
          <w:iCs/>
          <w:sz w:val="24"/>
          <w:szCs w:val="24"/>
          <w:lang w:eastAsia="lt-LT"/>
        </w:rPr>
        <w:br/>
        <w:t>1) mažesnis ir lengvesnis prietaisas, todėl jį lengviau nešioti ir naudoti;</w:t>
      </w:r>
      <w:r w:rsidRPr="000946CC">
        <w:rPr>
          <w:rFonts w:ascii="Times New Roman" w:eastAsia="Times New Roman" w:hAnsi="Times New Roman" w:cs="Times New Roman"/>
          <w:i/>
          <w:iCs/>
          <w:sz w:val="24"/>
          <w:szCs w:val="24"/>
          <w:lang w:eastAsia="lt-LT"/>
        </w:rPr>
        <w:br/>
        <w:t>2) mažesnė mėginio šilumos absorbcija, todėl šis prietaisas yra saugesnis pasirinkimas net sprogmenims tirti;</w:t>
      </w:r>
      <w:r w:rsidRPr="000946CC">
        <w:rPr>
          <w:rFonts w:ascii="Times New Roman" w:eastAsia="Times New Roman" w:hAnsi="Times New Roman" w:cs="Times New Roman"/>
          <w:i/>
          <w:iCs/>
          <w:sz w:val="24"/>
          <w:szCs w:val="24"/>
          <w:lang w:eastAsia="lt-LT"/>
        </w:rPr>
        <w:br/>
        <w:t>3) didesnis detektoriaus jautrumas, todėl matavimo laikas yra trumpesnis; ir</w:t>
      </w:r>
      <w:r w:rsidRPr="000946CC">
        <w:rPr>
          <w:rFonts w:ascii="Times New Roman" w:eastAsia="Times New Roman" w:hAnsi="Times New Roman" w:cs="Times New Roman"/>
          <w:i/>
          <w:iCs/>
          <w:sz w:val="24"/>
          <w:szCs w:val="24"/>
          <w:lang w:eastAsia="lt-LT"/>
        </w:rPr>
        <w:br/>
        <w:t>4) mažesnė lazerio energija, todėl ilgiau veikia baterija.</w:t>
      </w:r>
      <w:r w:rsidRPr="000946CC">
        <w:rPr>
          <w:rFonts w:ascii="Times New Roman" w:eastAsia="Times New Roman" w:hAnsi="Times New Roman" w:cs="Times New Roman"/>
          <w:i/>
          <w:iCs/>
          <w:sz w:val="24"/>
          <w:szCs w:val="24"/>
          <w:lang w:eastAsia="lt-LT"/>
        </w:rPr>
        <w:br/>
      </w:r>
      <w:r w:rsidRPr="000946CC">
        <w:rPr>
          <w:rFonts w:ascii="Times New Roman" w:eastAsia="Times New Roman" w:hAnsi="Times New Roman" w:cs="Times New Roman"/>
          <w:i/>
          <w:iCs/>
          <w:sz w:val="24"/>
          <w:szCs w:val="24"/>
        </w:rPr>
        <w:t>Norime atkreipti Perkančiosios organizacijos dėmesį, kad Įvairių sektorių klientai iš viso pasaulio renkasi 785 nm Ramano prietaisus. Remiantis tuo, kas išdėstyta aukščiau, prašome leisti siūlyti analizatorius, kurie veikia su 785 nm bangos ilgio lazeriu.</w:t>
      </w:r>
    </w:p>
    <w:p w14:paraId="6CA4F568" w14:textId="77777777" w:rsidR="000946CC" w:rsidRDefault="000946CC" w:rsidP="000946CC">
      <w:pPr>
        <w:spacing w:before="100" w:beforeAutospacing="1" w:after="100" w:afterAutospacing="1"/>
        <w:jc w:val="both"/>
        <w:rPr>
          <w:rFonts w:ascii="Times New Roman" w:hAnsi="Times New Roman" w:cs="Times New Roman"/>
          <w:sz w:val="24"/>
          <w:szCs w:val="24"/>
        </w:rPr>
      </w:pPr>
      <w:bookmarkStart w:id="7" w:name="_Hlk191474033"/>
      <w:r>
        <w:rPr>
          <w:rFonts w:ascii="Times New Roman" w:hAnsi="Times New Roman" w:cs="Times New Roman"/>
          <w:b/>
          <w:bCs/>
          <w:sz w:val="24"/>
          <w:szCs w:val="24"/>
        </w:rPr>
        <w:t>Perkančiosios organizacijos a</w:t>
      </w:r>
      <w:r w:rsidRPr="00D108C0">
        <w:rPr>
          <w:rFonts w:ascii="Times New Roman" w:hAnsi="Times New Roman" w:cs="Times New Roman"/>
          <w:b/>
          <w:bCs/>
          <w:sz w:val="24"/>
          <w:szCs w:val="24"/>
        </w:rPr>
        <w:t>tsakyma</w:t>
      </w:r>
      <w:r>
        <w:rPr>
          <w:rFonts w:ascii="Times New Roman" w:hAnsi="Times New Roman" w:cs="Times New Roman"/>
          <w:b/>
          <w:bCs/>
          <w:sz w:val="24"/>
          <w:szCs w:val="24"/>
        </w:rPr>
        <w:t>s</w:t>
      </w:r>
      <w:r w:rsidRPr="00D108C0">
        <w:rPr>
          <w:rFonts w:ascii="Times New Roman" w:hAnsi="Times New Roman" w:cs="Times New Roman"/>
          <w:b/>
          <w:bCs/>
          <w:sz w:val="24"/>
          <w:szCs w:val="24"/>
        </w:rPr>
        <w:t>:</w:t>
      </w:r>
      <w:r w:rsidRPr="00D108C0">
        <w:rPr>
          <w:rFonts w:ascii="Times New Roman" w:hAnsi="Times New Roman" w:cs="Times New Roman"/>
          <w:sz w:val="24"/>
          <w:szCs w:val="24"/>
        </w:rPr>
        <w:t xml:space="preserve"> </w:t>
      </w:r>
    </w:p>
    <w:bookmarkEnd w:id="7"/>
    <w:p w14:paraId="4E3F643A" w14:textId="77777777" w:rsidR="000946CC" w:rsidRPr="000946CC" w:rsidRDefault="000946CC" w:rsidP="000946CC">
      <w:pPr>
        <w:tabs>
          <w:tab w:val="right" w:pos="9779"/>
        </w:tabs>
        <w:spacing w:after="0" w:line="240" w:lineRule="auto"/>
        <w:ind w:firstLine="851"/>
        <w:jc w:val="both"/>
        <w:rPr>
          <w:rFonts w:ascii="Times New Roman" w:eastAsia="Times New Roman" w:hAnsi="Times New Roman" w:cs="Times New Roman"/>
          <w:i/>
          <w:iCs/>
          <w:sz w:val="24"/>
          <w:szCs w:val="24"/>
        </w:rPr>
      </w:pPr>
      <w:r w:rsidRPr="000946CC">
        <w:rPr>
          <w:rFonts w:ascii="Times New Roman" w:eastAsia="Times New Roman" w:hAnsi="Times New Roman" w:cs="Times New Roman"/>
          <w:i/>
          <w:iCs/>
          <w:sz w:val="24"/>
          <w:szCs w:val="24"/>
        </w:rPr>
        <w:t xml:space="preserve">3-os pirkimo dalies „PAVOJINGŲ CHEMINIŲ IR SPROGSTAMŲJŲ MEDŽIAGŲ ANALIZATORIUS“ techninės specifikacijos 4 punkte nurodyta „Cheminės medžiagos analizė turi trukti ne ilgiau kaip per 60 sekundžių; Prietaisas turi gebėti atlikti medžiagos analizę per tarą (skaidrus stiklas, rudas stiklas, plonas skaidrus plastikas) bei identifikuoti spalvotas medžiagas; analizatorius  turėtų veikti su 1064 nm bangos ilgio lazeriu“. </w:t>
      </w:r>
    </w:p>
    <w:p w14:paraId="70F4ECB2" w14:textId="77777777" w:rsidR="000946CC" w:rsidRPr="000946CC" w:rsidRDefault="000946CC" w:rsidP="000946CC">
      <w:pPr>
        <w:tabs>
          <w:tab w:val="right" w:pos="9779"/>
        </w:tabs>
        <w:spacing w:after="0" w:line="240" w:lineRule="auto"/>
        <w:ind w:firstLine="851"/>
        <w:jc w:val="both"/>
        <w:rPr>
          <w:rFonts w:ascii="Times New Roman" w:eastAsia="Times New Roman" w:hAnsi="Times New Roman" w:cs="Times New Roman"/>
          <w:sz w:val="24"/>
          <w:szCs w:val="24"/>
        </w:rPr>
      </w:pPr>
      <w:r w:rsidRPr="000946CC">
        <w:rPr>
          <w:rFonts w:ascii="Times New Roman" w:eastAsia="Times New Roman" w:hAnsi="Times New Roman" w:cs="Times New Roman"/>
          <w:sz w:val="24"/>
          <w:szCs w:val="24"/>
        </w:rPr>
        <w:t>Perkančioji organizacija prieš atlikdama pirkimą vykdė rinkos konsultaciją ir laukė tokio tipo siūlymų.  Tokio siūlymo dėl bangos ilgio nebuvo. Skelbdama pirkimą perkančioji organizacija priėmė sprendimą pirkti tokių techninių charakteristikų prietaisus, kurios nurodytos techninėje specifikacijoje.</w:t>
      </w:r>
    </w:p>
    <w:p w14:paraId="7F294A84" w14:textId="77777777" w:rsidR="000946CC" w:rsidRPr="000946CC" w:rsidRDefault="000946CC" w:rsidP="000946CC">
      <w:pPr>
        <w:tabs>
          <w:tab w:val="right" w:pos="9779"/>
        </w:tabs>
        <w:spacing w:after="0" w:line="240" w:lineRule="auto"/>
        <w:ind w:firstLine="851"/>
        <w:jc w:val="both"/>
        <w:rPr>
          <w:rFonts w:ascii="Times New Roman" w:eastAsia="Times New Roman" w:hAnsi="Times New Roman" w:cs="Times New Roman"/>
          <w:sz w:val="24"/>
          <w:szCs w:val="24"/>
        </w:rPr>
      </w:pPr>
      <w:r w:rsidRPr="000946CC">
        <w:rPr>
          <w:rFonts w:ascii="Times New Roman" w:eastAsia="Times New Roman" w:hAnsi="Times New Roman" w:cs="Times New Roman"/>
          <w:sz w:val="24"/>
          <w:szCs w:val="24"/>
        </w:rPr>
        <w:t xml:space="preserve"> Perkančioji organizacija jau anksčiau yra įsigijusi panašių charakteristikų prietaisų ir sėkmingai jais naudojasi. Todėl techninės specifikacijos 4 punkto reikalavimas nekeičiamas.</w:t>
      </w:r>
    </w:p>
    <w:p w14:paraId="4DD62DF4" w14:textId="1F81BAD2" w:rsidR="000946CC" w:rsidRPr="00116884" w:rsidRDefault="000946CC" w:rsidP="000946CC">
      <w:pPr>
        <w:spacing w:before="100" w:beforeAutospacing="1" w:after="100" w:afterAutospacing="1"/>
        <w:jc w:val="both"/>
        <w:rPr>
          <w:rFonts w:ascii="Times New Roman" w:eastAsia="Times New Roman" w:hAnsi="Times New Roman" w:cs="Times New Roman"/>
          <w:b/>
          <w:bCs/>
          <w:sz w:val="24"/>
          <w:szCs w:val="24"/>
          <w:lang w:eastAsia="lt-LT"/>
        </w:rPr>
      </w:pPr>
      <w:r w:rsidRPr="00116884">
        <w:rPr>
          <w:rFonts w:ascii="Times New Roman" w:hAnsi="Times New Roman" w:cs="Times New Roman"/>
          <w:b/>
          <w:bCs/>
          <w:color w:val="222222"/>
          <w:sz w:val="24"/>
          <w:szCs w:val="24"/>
          <w:shd w:val="clear" w:color="auto" w:fill="FFFFFF"/>
        </w:rPr>
        <w:t xml:space="preserve">Tiekėjo klausimas </w:t>
      </w:r>
      <w:r>
        <w:rPr>
          <w:rFonts w:ascii="Times New Roman" w:hAnsi="Times New Roman" w:cs="Times New Roman"/>
          <w:b/>
          <w:bCs/>
          <w:color w:val="222222"/>
          <w:sz w:val="24"/>
          <w:szCs w:val="24"/>
          <w:shd w:val="clear" w:color="auto" w:fill="FFFFFF"/>
        </w:rPr>
        <w:t>4</w:t>
      </w:r>
      <w:r w:rsidRPr="00116884">
        <w:rPr>
          <w:rFonts w:ascii="Times New Roman" w:hAnsi="Times New Roman" w:cs="Times New Roman"/>
          <w:b/>
          <w:bCs/>
          <w:color w:val="222222"/>
          <w:sz w:val="24"/>
          <w:szCs w:val="24"/>
          <w:shd w:val="clear" w:color="auto" w:fill="FFFFFF"/>
        </w:rPr>
        <w:t>:</w:t>
      </w:r>
    </w:p>
    <w:p w14:paraId="6A7F5764" w14:textId="77777777" w:rsidR="000946CC" w:rsidRDefault="000946CC" w:rsidP="000946CC">
      <w:pPr>
        <w:spacing w:before="100" w:beforeAutospacing="1" w:after="100" w:afterAutospacing="1" w:line="240" w:lineRule="auto"/>
        <w:rPr>
          <w:rFonts w:ascii="Times New Roman" w:hAnsi="Times New Roman" w:cs="Times New Roman"/>
          <w:b/>
          <w:bCs/>
          <w:sz w:val="24"/>
          <w:szCs w:val="24"/>
        </w:rPr>
      </w:pPr>
      <w:r>
        <w:rPr>
          <w:rFonts w:ascii="Times New Roman" w:eastAsia="Times New Roman" w:hAnsi="Times New Roman" w:cs="Times New Roman"/>
          <w:i/>
          <w:iCs/>
          <w:sz w:val="24"/>
          <w:szCs w:val="24"/>
        </w:rPr>
        <w:t xml:space="preserve">3-os pirkimo dalies </w:t>
      </w:r>
      <w:r w:rsidR="003121F5" w:rsidRPr="003121F5">
        <w:rPr>
          <w:rFonts w:ascii="Times New Roman" w:eastAsia="Times New Roman" w:hAnsi="Times New Roman" w:cs="Times New Roman"/>
          <w:i/>
          <w:iCs/>
          <w:sz w:val="24"/>
          <w:szCs w:val="24"/>
        </w:rPr>
        <w:t>Techninės specifikacijos 13 p. Komplektacija. Techninis ir funkcinis reikalavimas " Pakraunami akumuliatoriai – ne mažiau kaip 1 vnt.". Prašome leisti siūlyti prekę su įmontuota baterija, kuri tarp įkrovimų gali veikti net 12 valandų.</w:t>
      </w:r>
      <w:r w:rsidR="003121F5" w:rsidRPr="003121F5">
        <w:rPr>
          <w:rFonts w:ascii="Times New Roman" w:eastAsia="Times New Roman" w:hAnsi="Times New Roman" w:cs="Times New Roman"/>
          <w:i/>
          <w:iCs/>
          <w:sz w:val="24"/>
          <w:szCs w:val="24"/>
        </w:rPr>
        <w:br/>
        <w:t>Įmontuotos baterijos, o ne keičiamos baterijos naudojimas yra bendradarbiavimo su pirmosios pagalbos tarnybų rizikos veiksnių komandomis ir karinėmis CBRN komandomis rezultatas, nes naudojant keičiamas baterijas kyla sunkumų su savimi turėti įvairias atsargines baterijas ir išlaikyti jas įkrautas. Keičiama baterija taip pat kelia grėsmę tinkamam dezinfekavimui, tuo tarpu įmontuotą bateriją, kurioje nėra jokių nuimamų dalių, dezinfekuoti lengva ir saugu.</w:t>
      </w:r>
      <w:r w:rsidR="003121F5" w:rsidRPr="003121F5">
        <w:rPr>
          <w:rFonts w:ascii="Times New Roman" w:eastAsia="Times New Roman" w:hAnsi="Times New Roman" w:cs="Times New Roman"/>
          <w:i/>
          <w:iCs/>
          <w:sz w:val="24"/>
          <w:szCs w:val="24"/>
        </w:rPr>
        <w:br/>
        <w:t>Prašome atkreipti dėmesį į išdėstytus argumentus ir leisti siūlyti prekes su aukščiau minėtais parametrais, nesumažinant konkurencijos ir galimybės Perkančiajai organizacijai gauti daugiau ekonomiškai naudingesnių pasiūlymų.</w:t>
      </w:r>
      <w:r w:rsidR="003121F5" w:rsidRPr="003121F5">
        <w:rPr>
          <w:rFonts w:ascii="Times New Roman" w:eastAsia="Times New Roman" w:hAnsi="Times New Roman" w:cs="Times New Roman"/>
          <w:i/>
          <w:iCs/>
          <w:sz w:val="24"/>
          <w:szCs w:val="24"/>
        </w:rPr>
        <w:br/>
      </w:r>
    </w:p>
    <w:p w14:paraId="6962F102" w14:textId="7F549259" w:rsidR="000946CC" w:rsidRDefault="000946CC" w:rsidP="000946C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Perkančiosios organizacijos a</w:t>
      </w:r>
      <w:r w:rsidRPr="00D108C0">
        <w:rPr>
          <w:rFonts w:ascii="Times New Roman" w:hAnsi="Times New Roman" w:cs="Times New Roman"/>
          <w:b/>
          <w:bCs/>
          <w:sz w:val="24"/>
          <w:szCs w:val="24"/>
        </w:rPr>
        <w:t>tsakyma</w:t>
      </w:r>
      <w:r>
        <w:rPr>
          <w:rFonts w:ascii="Times New Roman" w:hAnsi="Times New Roman" w:cs="Times New Roman"/>
          <w:b/>
          <w:bCs/>
          <w:sz w:val="24"/>
          <w:szCs w:val="24"/>
        </w:rPr>
        <w:t>s</w:t>
      </w:r>
      <w:r w:rsidRPr="00D108C0">
        <w:rPr>
          <w:rFonts w:ascii="Times New Roman" w:hAnsi="Times New Roman" w:cs="Times New Roman"/>
          <w:b/>
          <w:bCs/>
          <w:sz w:val="24"/>
          <w:szCs w:val="24"/>
        </w:rPr>
        <w:t>:</w:t>
      </w:r>
      <w:r w:rsidRPr="00D108C0">
        <w:rPr>
          <w:rFonts w:ascii="Times New Roman" w:hAnsi="Times New Roman" w:cs="Times New Roman"/>
          <w:sz w:val="24"/>
          <w:szCs w:val="24"/>
        </w:rPr>
        <w:t xml:space="preserve"> </w:t>
      </w:r>
    </w:p>
    <w:p w14:paraId="6F986708" w14:textId="77777777" w:rsidR="000946CC" w:rsidRPr="000946CC" w:rsidRDefault="000946CC" w:rsidP="000946CC">
      <w:pPr>
        <w:spacing w:before="100" w:beforeAutospacing="1" w:after="100" w:afterAutospacing="1" w:line="240" w:lineRule="auto"/>
        <w:rPr>
          <w:rFonts w:ascii="Times New Roman" w:eastAsia="Times New Roman" w:hAnsi="Times New Roman" w:cs="Times New Roman"/>
          <w:i/>
          <w:iCs/>
          <w:sz w:val="24"/>
          <w:szCs w:val="24"/>
          <w:lang w:eastAsia="lt-LT"/>
        </w:rPr>
      </w:pPr>
      <w:r w:rsidRPr="000946CC">
        <w:rPr>
          <w:rFonts w:ascii="Times New Roman" w:eastAsia="Times New Roman" w:hAnsi="Times New Roman" w:cs="Times New Roman"/>
          <w:i/>
          <w:iCs/>
          <w:sz w:val="24"/>
          <w:szCs w:val="24"/>
          <w:lang w:eastAsia="lt-LT"/>
        </w:rPr>
        <w:t>3-os pirkimo dalies „PAVOJINGŲ CHEMINIŲ IR SPROGSTAMŲJŲ MEDŽIAGŲ ANALIZATORIUS“ techninės specifikacijos 13 punkte nurodyta: &lt;Pakraunami akumuliatoriai – ne mažiau kaip 1 vnt.&lt;..&gt;“ , 9 punkte nurodytas maitinimo šaltinis „</w:t>
      </w:r>
      <w:r w:rsidRPr="000946CC">
        <w:rPr>
          <w:rFonts w:ascii="Times New Roman" w:eastAsia="Times New Roman" w:hAnsi="Times New Roman" w:cs="Times New Roman"/>
          <w:i/>
          <w:iCs/>
          <w:sz w:val="24"/>
          <w:szCs w:val="24"/>
          <w:lang w:val="en-US" w:eastAsia="lt-LT"/>
        </w:rPr>
        <w:t xml:space="preserve">Vidinis – nuo pakraunamo </w:t>
      </w:r>
      <w:r w:rsidRPr="000946CC">
        <w:rPr>
          <w:rFonts w:ascii="Times New Roman" w:eastAsia="Times New Roman" w:hAnsi="Times New Roman" w:cs="Times New Roman"/>
          <w:i/>
          <w:iCs/>
          <w:sz w:val="24"/>
          <w:szCs w:val="24"/>
          <w:lang w:val="en-US" w:eastAsia="lt-LT"/>
        </w:rPr>
        <w:lastRenderedPageBreak/>
        <w:t xml:space="preserve">akumuliatoriaus ir išorinis – nuo ~220V”. Techninėje specifikacijoje </w:t>
      </w:r>
      <w:r w:rsidRPr="000946CC">
        <w:rPr>
          <w:rFonts w:ascii="Times New Roman" w:eastAsia="Times New Roman" w:hAnsi="Times New Roman" w:cs="Times New Roman"/>
          <w:i/>
          <w:iCs/>
          <w:sz w:val="24"/>
          <w:szCs w:val="24"/>
          <w:lang w:eastAsia="lt-LT"/>
        </w:rPr>
        <w:t>nėra aprašyta ar baterija turi būti keičiama ar įmontuota, todėl tinka ir įmontuota (neišimama) baterija su pritaikytu krovikliu.</w:t>
      </w:r>
    </w:p>
    <w:p w14:paraId="64D738D7" w14:textId="047F2839" w:rsidR="00BF6B64" w:rsidRPr="00524477" w:rsidRDefault="00500F87" w:rsidP="00524477">
      <w:pPr>
        <w:spacing w:before="100" w:beforeAutospacing="1" w:after="100" w:afterAutospacing="1"/>
        <w:rPr>
          <w:lang w:eastAsia="ar-SA"/>
        </w:rPr>
      </w:pPr>
      <w:r w:rsidRPr="00D108C0">
        <w:tab/>
      </w:r>
    </w:p>
    <w:sectPr w:rsidR="00BF6B64" w:rsidRPr="00524477" w:rsidSect="000B672C">
      <w:pgSz w:w="11906" w:h="16838"/>
      <w:pgMar w:top="1440" w:right="849"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873"/>
    <w:multiLevelType w:val="hybridMultilevel"/>
    <w:tmpl w:val="CD8851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E334E7"/>
    <w:multiLevelType w:val="hybridMultilevel"/>
    <w:tmpl w:val="920A15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20557B"/>
    <w:multiLevelType w:val="hybridMultilevel"/>
    <w:tmpl w:val="4AC246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FC0A31"/>
    <w:multiLevelType w:val="hybridMultilevel"/>
    <w:tmpl w:val="4F5041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834F0C"/>
    <w:multiLevelType w:val="hybridMultilevel"/>
    <w:tmpl w:val="8884B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6F1EB0"/>
    <w:multiLevelType w:val="hybridMultilevel"/>
    <w:tmpl w:val="062E4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AE05F4"/>
    <w:multiLevelType w:val="hybridMultilevel"/>
    <w:tmpl w:val="3CDE7826"/>
    <w:lvl w:ilvl="0" w:tplc="2A4036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15636920">
    <w:abstractNumId w:val="2"/>
  </w:num>
  <w:num w:numId="2" w16cid:durableId="516118503">
    <w:abstractNumId w:val="3"/>
  </w:num>
  <w:num w:numId="3" w16cid:durableId="1922593398">
    <w:abstractNumId w:val="6"/>
  </w:num>
  <w:num w:numId="4" w16cid:durableId="2133860828">
    <w:abstractNumId w:val="4"/>
  </w:num>
  <w:num w:numId="5" w16cid:durableId="2017609111">
    <w:abstractNumId w:val="5"/>
  </w:num>
  <w:num w:numId="6" w16cid:durableId="690229283">
    <w:abstractNumId w:val="1"/>
  </w:num>
  <w:num w:numId="7" w16cid:durableId="64042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8D3"/>
    <w:rsid w:val="00050F5E"/>
    <w:rsid w:val="00083ABA"/>
    <w:rsid w:val="000946CC"/>
    <w:rsid w:val="000B6616"/>
    <w:rsid w:val="000B672C"/>
    <w:rsid w:val="000E2E8F"/>
    <w:rsid w:val="000E7BA1"/>
    <w:rsid w:val="000F0172"/>
    <w:rsid w:val="00116884"/>
    <w:rsid w:val="00165C80"/>
    <w:rsid w:val="001B1167"/>
    <w:rsid w:val="001B1846"/>
    <w:rsid w:val="001B4C97"/>
    <w:rsid w:val="001C1655"/>
    <w:rsid w:val="001C7EA4"/>
    <w:rsid w:val="001E3EAB"/>
    <w:rsid w:val="001E7A53"/>
    <w:rsid w:val="0022333F"/>
    <w:rsid w:val="00224EC7"/>
    <w:rsid w:val="00287543"/>
    <w:rsid w:val="002A3F62"/>
    <w:rsid w:val="003121F5"/>
    <w:rsid w:val="00383978"/>
    <w:rsid w:val="003A6361"/>
    <w:rsid w:val="003C0206"/>
    <w:rsid w:val="003F5AF4"/>
    <w:rsid w:val="00404483"/>
    <w:rsid w:val="004B3061"/>
    <w:rsid w:val="004C19C6"/>
    <w:rsid w:val="00500F87"/>
    <w:rsid w:val="00524477"/>
    <w:rsid w:val="005411A5"/>
    <w:rsid w:val="0057494B"/>
    <w:rsid w:val="00575309"/>
    <w:rsid w:val="005958D3"/>
    <w:rsid w:val="005B57DD"/>
    <w:rsid w:val="005E6B5D"/>
    <w:rsid w:val="00606A6B"/>
    <w:rsid w:val="00652C10"/>
    <w:rsid w:val="006554DA"/>
    <w:rsid w:val="00691E2E"/>
    <w:rsid w:val="00692857"/>
    <w:rsid w:val="006C3EDB"/>
    <w:rsid w:val="006C7E30"/>
    <w:rsid w:val="006D15E4"/>
    <w:rsid w:val="006E3BD6"/>
    <w:rsid w:val="00765927"/>
    <w:rsid w:val="00782A5A"/>
    <w:rsid w:val="00795F5D"/>
    <w:rsid w:val="007B67BB"/>
    <w:rsid w:val="00814B17"/>
    <w:rsid w:val="00834B37"/>
    <w:rsid w:val="008429EA"/>
    <w:rsid w:val="008631D7"/>
    <w:rsid w:val="00897552"/>
    <w:rsid w:val="008B6ED3"/>
    <w:rsid w:val="008C7C71"/>
    <w:rsid w:val="00931D83"/>
    <w:rsid w:val="00956E9A"/>
    <w:rsid w:val="00972CF7"/>
    <w:rsid w:val="00983FE8"/>
    <w:rsid w:val="009C067D"/>
    <w:rsid w:val="00A21466"/>
    <w:rsid w:val="00A6196E"/>
    <w:rsid w:val="00A73B87"/>
    <w:rsid w:val="00AA26FA"/>
    <w:rsid w:val="00AB2316"/>
    <w:rsid w:val="00AB2DA0"/>
    <w:rsid w:val="00B6253B"/>
    <w:rsid w:val="00B743E3"/>
    <w:rsid w:val="00B7492A"/>
    <w:rsid w:val="00BF1155"/>
    <w:rsid w:val="00BF6B64"/>
    <w:rsid w:val="00CD4F76"/>
    <w:rsid w:val="00CE4C1F"/>
    <w:rsid w:val="00D0397F"/>
    <w:rsid w:val="00D108C0"/>
    <w:rsid w:val="00D14E14"/>
    <w:rsid w:val="00D65FCC"/>
    <w:rsid w:val="00D66818"/>
    <w:rsid w:val="00D912AB"/>
    <w:rsid w:val="00DA25A9"/>
    <w:rsid w:val="00E25D7F"/>
    <w:rsid w:val="00E54D3C"/>
    <w:rsid w:val="00F225B9"/>
    <w:rsid w:val="00F83C36"/>
    <w:rsid w:val="00FD02EF"/>
    <w:rsid w:val="00FE2B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CABD"/>
  <w15:chartTrackingRefBased/>
  <w15:docId w15:val="{EB43ADEC-C802-469A-A848-478C06D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46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5958D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uiPriority w:val="22"/>
    <w:qFormat/>
    <w:rsid w:val="000B672C"/>
    <w:rPr>
      <w:b/>
      <w:bCs/>
    </w:rPr>
  </w:style>
  <w:style w:type="paragraph" w:styleId="HTMLiankstoformatuotas">
    <w:name w:val="HTML Preformatted"/>
    <w:basedOn w:val="prastasis"/>
    <w:link w:val="HTMLiankstoformatuotasDiagrama"/>
    <w:uiPriority w:val="99"/>
    <w:unhideWhenUsed/>
    <w:rsid w:val="001B116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1B1167"/>
    <w:rPr>
      <w:rFonts w:ascii="Consolas" w:hAnsi="Consolas"/>
      <w:sz w:val="20"/>
      <w:szCs w:val="20"/>
    </w:rPr>
  </w:style>
  <w:style w:type="paragraph" w:styleId="Porat">
    <w:name w:val="footer"/>
    <w:basedOn w:val="prastasis"/>
    <w:link w:val="PoratDiagrama"/>
    <w:uiPriority w:val="99"/>
    <w:semiHidden/>
    <w:unhideWhenUsed/>
    <w:rsid w:val="00D108C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D108C0"/>
  </w:style>
  <w:style w:type="character" w:styleId="Hipersaitas">
    <w:name w:val="Hyperlink"/>
    <w:basedOn w:val="Numatytasispastraiposriftas"/>
    <w:uiPriority w:val="99"/>
    <w:unhideWhenUsed/>
    <w:rsid w:val="00116884"/>
    <w:rPr>
      <w:color w:val="0563C1" w:themeColor="hyperlink"/>
      <w:u w:val="single"/>
    </w:rPr>
  </w:style>
  <w:style w:type="character" w:styleId="Neapdorotaspaminjimas">
    <w:name w:val="Unresolved Mention"/>
    <w:basedOn w:val="Numatytasispastraiposriftas"/>
    <w:uiPriority w:val="99"/>
    <w:semiHidden/>
    <w:unhideWhenUsed/>
    <w:rsid w:val="00116884"/>
    <w:rPr>
      <w:color w:val="605E5C"/>
      <w:shd w:val="clear" w:color="auto" w:fill="E1DFDD"/>
    </w:rPr>
  </w:style>
  <w:style w:type="paragraph" w:styleId="Sraopastraipa">
    <w:name w:val="List Paragraph"/>
    <w:basedOn w:val="prastasis"/>
    <w:uiPriority w:val="34"/>
    <w:qFormat/>
    <w:rsid w:val="00312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17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tframework.com/irdadriver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3919</Words>
  <Characters>2235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Žukauskienė</dc:creator>
  <cp:keywords/>
  <dc:description/>
  <cp:lastModifiedBy>Egidijus Susnys</cp:lastModifiedBy>
  <cp:revision>12</cp:revision>
  <dcterms:created xsi:type="dcterms:W3CDTF">2025-02-21T08:35:00Z</dcterms:created>
  <dcterms:modified xsi:type="dcterms:W3CDTF">2025-02-26T12:54:00Z</dcterms:modified>
</cp:coreProperties>
</file>