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1437798C"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w:t>
      </w:r>
      <w:r w:rsidR="00EE7D68">
        <w:rPr>
          <w:rFonts w:ascii="Times New Roman" w:eastAsia="Times New Roman" w:hAnsi="Times New Roman" w:cs="Times New Roman"/>
          <w:b/>
          <w:bCs/>
          <w:sz w:val="24"/>
          <w:szCs w:val="24"/>
        </w:rPr>
        <w:t>V</w:t>
      </w:r>
      <w:r w:rsidR="001C3133">
        <w:rPr>
          <w:rFonts w:ascii="Times New Roman" w:eastAsia="Times New Roman" w:hAnsi="Times New Roman" w:cs="Times New Roman"/>
          <w:b/>
          <w:bCs/>
          <w:sz w:val="24"/>
          <w:szCs w:val="24"/>
        </w:rPr>
        <w:t>)</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4FFCD013" w14:textId="68DE31F4" w:rsidR="007F3A93" w:rsidRPr="007F3A93" w:rsidRDefault="00CA34CB">
          <w:pPr>
            <w:pStyle w:val="Turinys1"/>
            <w:rPr>
              <w:rFonts w:ascii="Times New Roman" w:hAnsi="Times New Roman" w:cs="Times New Roman"/>
              <w:noProof/>
              <w:kern w:val="2"/>
              <w:sz w:val="24"/>
              <w:szCs w:val="24"/>
              <w:lang w:eastAsia="lt-LT"/>
              <w14:ligatures w14:val="standardContextual"/>
            </w:rPr>
          </w:pPr>
          <w:r w:rsidRPr="007F3A93">
            <w:rPr>
              <w:rFonts w:ascii="Times New Roman" w:hAnsi="Times New Roman" w:cs="Times New Roman"/>
              <w:sz w:val="24"/>
              <w:szCs w:val="24"/>
            </w:rPr>
            <w:fldChar w:fldCharType="begin"/>
          </w:r>
          <w:r w:rsidRPr="007F3A93">
            <w:rPr>
              <w:rFonts w:ascii="Times New Roman" w:hAnsi="Times New Roman" w:cs="Times New Roman"/>
              <w:sz w:val="24"/>
              <w:szCs w:val="24"/>
            </w:rPr>
            <w:instrText xml:space="preserve"> TOC \o "1-3" \h \z \u </w:instrText>
          </w:r>
          <w:r w:rsidRPr="007F3A93">
            <w:rPr>
              <w:rFonts w:ascii="Times New Roman" w:hAnsi="Times New Roman" w:cs="Times New Roman"/>
              <w:sz w:val="24"/>
              <w:szCs w:val="24"/>
            </w:rPr>
            <w:fldChar w:fldCharType="separate"/>
          </w:r>
          <w:hyperlink w:anchor="_Toc189040202" w:history="1">
            <w:r w:rsidR="007F3A93" w:rsidRPr="007F3A93">
              <w:rPr>
                <w:rStyle w:val="Hipersaitas"/>
                <w:rFonts w:ascii="Times New Roman" w:hAnsi="Times New Roman"/>
                <w:noProof/>
                <w:sz w:val="24"/>
                <w:szCs w:val="24"/>
              </w:rPr>
              <w:t>I SKYRIUS. BENDROSIOS NUOSTATOS</w:t>
            </w:r>
            <w:r w:rsidR="007F3A93" w:rsidRPr="007F3A93">
              <w:rPr>
                <w:rFonts w:ascii="Times New Roman" w:hAnsi="Times New Roman" w:cs="Times New Roman"/>
                <w:noProof/>
                <w:webHidden/>
                <w:sz w:val="24"/>
                <w:szCs w:val="24"/>
              </w:rPr>
              <w:tab/>
            </w:r>
            <w:r w:rsidR="007F3A93" w:rsidRPr="007F3A93">
              <w:rPr>
                <w:rFonts w:ascii="Times New Roman" w:hAnsi="Times New Roman" w:cs="Times New Roman"/>
                <w:noProof/>
                <w:webHidden/>
                <w:sz w:val="24"/>
                <w:szCs w:val="24"/>
              </w:rPr>
              <w:fldChar w:fldCharType="begin"/>
            </w:r>
            <w:r w:rsidR="007F3A93" w:rsidRPr="007F3A93">
              <w:rPr>
                <w:rFonts w:ascii="Times New Roman" w:hAnsi="Times New Roman" w:cs="Times New Roman"/>
                <w:noProof/>
                <w:webHidden/>
                <w:sz w:val="24"/>
                <w:szCs w:val="24"/>
              </w:rPr>
              <w:instrText xml:space="preserve"> PAGEREF _Toc189040202 \h </w:instrText>
            </w:r>
            <w:r w:rsidR="007F3A93" w:rsidRPr="007F3A93">
              <w:rPr>
                <w:rFonts w:ascii="Times New Roman" w:hAnsi="Times New Roman" w:cs="Times New Roman"/>
                <w:noProof/>
                <w:webHidden/>
                <w:sz w:val="24"/>
                <w:szCs w:val="24"/>
              </w:rPr>
            </w:r>
            <w:r w:rsidR="007F3A93" w:rsidRPr="007F3A93">
              <w:rPr>
                <w:rFonts w:ascii="Times New Roman" w:hAnsi="Times New Roman" w:cs="Times New Roman"/>
                <w:noProof/>
                <w:webHidden/>
                <w:sz w:val="24"/>
                <w:szCs w:val="24"/>
              </w:rPr>
              <w:fldChar w:fldCharType="separate"/>
            </w:r>
            <w:r w:rsidR="007F3A93" w:rsidRPr="007F3A93">
              <w:rPr>
                <w:rFonts w:ascii="Times New Roman" w:hAnsi="Times New Roman" w:cs="Times New Roman"/>
                <w:noProof/>
                <w:webHidden/>
                <w:sz w:val="24"/>
                <w:szCs w:val="24"/>
              </w:rPr>
              <w:t>3</w:t>
            </w:r>
            <w:r w:rsidR="007F3A93" w:rsidRPr="007F3A93">
              <w:rPr>
                <w:rFonts w:ascii="Times New Roman" w:hAnsi="Times New Roman" w:cs="Times New Roman"/>
                <w:noProof/>
                <w:webHidden/>
                <w:sz w:val="24"/>
                <w:szCs w:val="24"/>
              </w:rPr>
              <w:fldChar w:fldCharType="end"/>
            </w:r>
          </w:hyperlink>
        </w:p>
        <w:p w14:paraId="30C752B4" w14:textId="59CC7DFD"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03" w:history="1">
            <w:r w:rsidRPr="007F3A93">
              <w:rPr>
                <w:rStyle w:val="Hipersaitas"/>
                <w:rFonts w:ascii="Times New Roman" w:hAnsi="Times New Roman"/>
                <w:noProof/>
                <w:sz w:val="24"/>
                <w:szCs w:val="24"/>
              </w:rPr>
              <w:t>II SKYRIUS. PIRKIMO OBJEKTAS</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_Toc189040203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4</w:t>
            </w:r>
            <w:r w:rsidRPr="007F3A93">
              <w:rPr>
                <w:rFonts w:ascii="Times New Roman" w:hAnsi="Times New Roman" w:cs="Times New Roman"/>
                <w:noProof/>
                <w:webHidden/>
                <w:sz w:val="24"/>
                <w:szCs w:val="24"/>
              </w:rPr>
              <w:fldChar w:fldCharType="end"/>
            </w:r>
          </w:hyperlink>
        </w:p>
        <w:p w14:paraId="69BC8926" w14:textId="33A69F3F"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04" w:history="1">
            <w:r w:rsidRPr="007F3A93">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_Toc189040204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5</w:t>
            </w:r>
            <w:r w:rsidRPr="007F3A93">
              <w:rPr>
                <w:rFonts w:ascii="Times New Roman" w:hAnsi="Times New Roman" w:cs="Times New Roman"/>
                <w:noProof/>
                <w:webHidden/>
                <w:sz w:val="24"/>
                <w:szCs w:val="24"/>
              </w:rPr>
              <w:fldChar w:fldCharType="end"/>
            </w:r>
          </w:hyperlink>
        </w:p>
        <w:p w14:paraId="00E654C5" w14:textId="3F5A1EEA"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05" w:history="1">
            <w:r w:rsidRPr="007F3A93">
              <w:rPr>
                <w:rStyle w:val="Hipersaitas"/>
                <w:rFonts w:ascii="Times New Roman" w:hAnsi="Times New Roman"/>
                <w:noProof/>
                <w:sz w:val="24"/>
                <w:szCs w:val="24"/>
              </w:rPr>
              <w:t>IV SKYRIUS. TIEKĖJŲ GRUPĖS DALYVAVIMAS PIRKIMO PROCEDŪROSE</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_Toc189040205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10</w:t>
            </w:r>
            <w:r w:rsidRPr="007F3A93">
              <w:rPr>
                <w:rFonts w:ascii="Times New Roman" w:hAnsi="Times New Roman" w:cs="Times New Roman"/>
                <w:noProof/>
                <w:webHidden/>
                <w:sz w:val="24"/>
                <w:szCs w:val="24"/>
              </w:rPr>
              <w:fldChar w:fldCharType="end"/>
            </w:r>
          </w:hyperlink>
        </w:p>
        <w:p w14:paraId="1F4EB481" w14:textId="6398661A"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06" w:history="1">
            <w:r w:rsidRPr="007F3A93">
              <w:rPr>
                <w:rStyle w:val="Hipersaitas"/>
                <w:rFonts w:ascii="Times New Roman" w:hAnsi="Times New Roman"/>
                <w:noProof/>
                <w:sz w:val="24"/>
                <w:szCs w:val="24"/>
              </w:rPr>
              <w:t>V SKYRIUS. PASIŪLYMŲ GALIOJIMO UŽTIKRINIMO REIKALAVIMAI</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_Toc189040206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10</w:t>
            </w:r>
            <w:r w:rsidRPr="007F3A93">
              <w:rPr>
                <w:rFonts w:ascii="Times New Roman" w:hAnsi="Times New Roman" w:cs="Times New Roman"/>
                <w:noProof/>
                <w:webHidden/>
                <w:sz w:val="24"/>
                <w:szCs w:val="24"/>
              </w:rPr>
              <w:fldChar w:fldCharType="end"/>
            </w:r>
          </w:hyperlink>
        </w:p>
        <w:p w14:paraId="296F6F6A" w14:textId="622A0C5E"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07" w:history="1">
            <w:r w:rsidRPr="007F3A93">
              <w:rPr>
                <w:rStyle w:val="Hipersaitas"/>
                <w:rFonts w:ascii="Times New Roman" w:hAnsi="Times New Roman"/>
                <w:noProof/>
                <w:sz w:val="24"/>
                <w:szCs w:val="24"/>
              </w:rPr>
              <w:t>VI SKYRIUS. PASIŪLYMŲ RENGIMAS, PATEIKIMAS, KEITIMAS</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_Toc189040207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11</w:t>
            </w:r>
            <w:r w:rsidRPr="007F3A93">
              <w:rPr>
                <w:rFonts w:ascii="Times New Roman" w:hAnsi="Times New Roman" w:cs="Times New Roman"/>
                <w:noProof/>
                <w:webHidden/>
                <w:sz w:val="24"/>
                <w:szCs w:val="24"/>
              </w:rPr>
              <w:fldChar w:fldCharType="end"/>
            </w:r>
          </w:hyperlink>
        </w:p>
        <w:p w14:paraId="3311FD7A" w14:textId="68D33756"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08" w:history="1">
            <w:r w:rsidRPr="007F3A93">
              <w:rPr>
                <w:rStyle w:val="Hipersaitas"/>
                <w:rFonts w:ascii="Times New Roman" w:hAnsi="Times New Roman"/>
                <w:noProof/>
                <w:sz w:val="24"/>
                <w:szCs w:val="24"/>
              </w:rPr>
              <w:t>VII SKYRIUS. PASIŪLYMŲ KAINOS ŠIFRAVIMAS</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_Toc189040208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13</w:t>
            </w:r>
            <w:r w:rsidRPr="007F3A93">
              <w:rPr>
                <w:rFonts w:ascii="Times New Roman" w:hAnsi="Times New Roman" w:cs="Times New Roman"/>
                <w:noProof/>
                <w:webHidden/>
                <w:sz w:val="24"/>
                <w:szCs w:val="24"/>
              </w:rPr>
              <w:fldChar w:fldCharType="end"/>
            </w:r>
          </w:hyperlink>
        </w:p>
        <w:p w14:paraId="543609D9" w14:textId="2020E3A1"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09" w:history="1">
            <w:r w:rsidRPr="007F3A93">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_Toc189040209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14</w:t>
            </w:r>
            <w:r w:rsidRPr="007F3A93">
              <w:rPr>
                <w:rFonts w:ascii="Times New Roman" w:hAnsi="Times New Roman" w:cs="Times New Roman"/>
                <w:noProof/>
                <w:webHidden/>
                <w:sz w:val="24"/>
                <w:szCs w:val="24"/>
              </w:rPr>
              <w:fldChar w:fldCharType="end"/>
            </w:r>
          </w:hyperlink>
        </w:p>
        <w:p w14:paraId="3824A7D5" w14:textId="4CE403C4"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10" w:history="1">
            <w:r w:rsidRPr="007F3A93">
              <w:rPr>
                <w:rStyle w:val="Hipersaitas"/>
                <w:rFonts w:ascii="Times New Roman" w:hAnsi="Times New Roman"/>
                <w:noProof/>
                <w:sz w:val="24"/>
                <w:szCs w:val="24"/>
              </w:rPr>
              <w:t>IX SKYRIUS. SUSIPAŽINIMO SU PASIŪLYMAIS IR JŲ NAGRINĖJIMO PROCEDŪROS</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_Toc189040210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14</w:t>
            </w:r>
            <w:r w:rsidRPr="007F3A93">
              <w:rPr>
                <w:rFonts w:ascii="Times New Roman" w:hAnsi="Times New Roman" w:cs="Times New Roman"/>
                <w:noProof/>
                <w:webHidden/>
                <w:sz w:val="24"/>
                <w:szCs w:val="24"/>
              </w:rPr>
              <w:fldChar w:fldCharType="end"/>
            </w:r>
          </w:hyperlink>
        </w:p>
        <w:p w14:paraId="71475803" w14:textId="478EDF3C"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11" w:history="1">
            <w:r w:rsidRPr="007F3A93">
              <w:rPr>
                <w:rStyle w:val="Hipersaitas"/>
                <w:rFonts w:ascii="Times New Roman" w:hAnsi="Times New Roman"/>
                <w:noProof/>
                <w:sz w:val="24"/>
                <w:szCs w:val="24"/>
              </w:rPr>
              <w:t>X SKYRIUS. PERKANČIOSIOS ORGANIZACIJOS SIŪLOMOS ŠALIMS SUDARYTI PIRKIMO SUTARTIES SĄLYGOS IR (ARBA) PIRKIMO SUTARTIES PROJEKTAS</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_Toc189040211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15</w:t>
            </w:r>
            <w:r w:rsidRPr="007F3A93">
              <w:rPr>
                <w:rFonts w:ascii="Times New Roman" w:hAnsi="Times New Roman" w:cs="Times New Roman"/>
                <w:noProof/>
                <w:webHidden/>
                <w:sz w:val="24"/>
                <w:szCs w:val="24"/>
              </w:rPr>
              <w:fldChar w:fldCharType="end"/>
            </w:r>
          </w:hyperlink>
        </w:p>
        <w:p w14:paraId="59086FC9" w14:textId="18A26E69"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12" w:history="1">
            <w:r w:rsidRPr="007F3A93">
              <w:rPr>
                <w:rStyle w:val="Hipersaitas"/>
                <w:rFonts w:ascii="Times New Roman" w:hAnsi="Times New Roman"/>
                <w:noProof/>
                <w:sz w:val="24"/>
                <w:szCs w:val="24"/>
              </w:rPr>
              <w:t>XI SKYRIUS. INFORMACIJA APIE ATIDĖJIMO TERMINO TAIKYMĄ, GINČŲ NAGRINĖJIMO TVARKĄ</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_Toc189040212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16</w:t>
            </w:r>
            <w:r w:rsidRPr="007F3A93">
              <w:rPr>
                <w:rFonts w:ascii="Times New Roman" w:hAnsi="Times New Roman" w:cs="Times New Roman"/>
                <w:noProof/>
                <w:webHidden/>
                <w:sz w:val="24"/>
                <w:szCs w:val="24"/>
              </w:rPr>
              <w:fldChar w:fldCharType="end"/>
            </w:r>
          </w:hyperlink>
        </w:p>
        <w:p w14:paraId="33B5663C" w14:textId="25003767" w:rsidR="007F3A93" w:rsidRPr="007F3A93" w:rsidRDefault="007F3A93">
          <w:pPr>
            <w:pStyle w:val="Turinys1"/>
            <w:rPr>
              <w:rFonts w:ascii="Times New Roman" w:hAnsi="Times New Roman" w:cs="Times New Roman"/>
              <w:noProof/>
              <w:kern w:val="2"/>
              <w:sz w:val="24"/>
              <w:szCs w:val="24"/>
              <w:lang w:eastAsia="lt-LT"/>
              <w14:ligatures w14:val="standardContextual"/>
            </w:rPr>
          </w:pPr>
          <w:hyperlink w:anchor="_Toc189040213" w:history="1">
            <w:r w:rsidRPr="007F3A93">
              <w:rPr>
                <w:rStyle w:val="Hipersaitas"/>
                <w:rFonts w:ascii="Times New Roman" w:hAnsi="Times New Roman"/>
                <w:noProof/>
                <w:sz w:val="24"/>
                <w:szCs w:val="24"/>
              </w:rPr>
              <w:t>XII SKYRIUS. BAIGIAMOSIOS NUOSTATOS</w:t>
            </w:r>
            <w:r w:rsidRPr="007F3A93">
              <w:rPr>
                <w:rFonts w:ascii="Times New Roman" w:hAnsi="Times New Roman" w:cs="Times New Roman"/>
                <w:noProof/>
                <w:webHidden/>
                <w:sz w:val="24"/>
                <w:szCs w:val="24"/>
              </w:rPr>
              <w:tab/>
            </w:r>
            <w:r w:rsidRPr="007F3A93">
              <w:rPr>
                <w:rFonts w:ascii="Times New Roman" w:hAnsi="Times New Roman" w:cs="Times New Roman"/>
                <w:noProof/>
                <w:webHidden/>
                <w:sz w:val="24"/>
                <w:szCs w:val="24"/>
              </w:rPr>
              <w:fldChar w:fldCharType="begin"/>
            </w:r>
            <w:r w:rsidRPr="007F3A93">
              <w:rPr>
                <w:rFonts w:ascii="Times New Roman" w:hAnsi="Times New Roman" w:cs="Times New Roman"/>
                <w:noProof/>
                <w:webHidden/>
                <w:sz w:val="24"/>
                <w:szCs w:val="24"/>
              </w:rPr>
              <w:instrText xml:space="preserve"> PAGEREF _Toc189040213 \h </w:instrText>
            </w:r>
            <w:r w:rsidRPr="007F3A93">
              <w:rPr>
                <w:rFonts w:ascii="Times New Roman" w:hAnsi="Times New Roman" w:cs="Times New Roman"/>
                <w:noProof/>
                <w:webHidden/>
                <w:sz w:val="24"/>
                <w:szCs w:val="24"/>
              </w:rPr>
            </w:r>
            <w:r w:rsidRPr="007F3A93">
              <w:rPr>
                <w:rFonts w:ascii="Times New Roman" w:hAnsi="Times New Roman" w:cs="Times New Roman"/>
                <w:noProof/>
                <w:webHidden/>
                <w:sz w:val="24"/>
                <w:szCs w:val="24"/>
              </w:rPr>
              <w:fldChar w:fldCharType="separate"/>
            </w:r>
            <w:r w:rsidRPr="007F3A93">
              <w:rPr>
                <w:rFonts w:ascii="Times New Roman" w:hAnsi="Times New Roman" w:cs="Times New Roman"/>
                <w:noProof/>
                <w:webHidden/>
                <w:sz w:val="24"/>
                <w:szCs w:val="24"/>
              </w:rPr>
              <w:t>17</w:t>
            </w:r>
            <w:r w:rsidRPr="007F3A93">
              <w:rPr>
                <w:rFonts w:ascii="Times New Roman" w:hAnsi="Times New Roman" w:cs="Times New Roman"/>
                <w:noProof/>
                <w:webHidden/>
                <w:sz w:val="24"/>
                <w:szCs w:val="24"/>
              </w:rPr>
              <w:fldChar w:fldCharType="end"/>
            </w:r>
          </w:hyperlink>
        </w:p>
        <w:p w14:paraId="767E02C5" w14:textId="511FDB12" w:rsidR="00CA34CB" w:rsidRDefault="00CA34CB" w:rsidP="002517F2">
          <w:pPr>
            <w:spacing w:after="0"/>
          </w:pPr>
          <w:r w:rsidRPr="007F3A93">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r>
        <w:br w:type="page"/>
      </w:r>
    </w:p>
    <w:p w14:paraId="7FF6CCAA" w14:textId="5EBED4E1" w:rsidR="00191CC4" w:rsidRPr="003B3F60" w:rsidRDefault="00FF471C" w:rsidP="00D82F98">
      <w:pPr>
        <w:pStyle w:val="Antrat1"/>
        <w:rPr>
          <w:b w:val="0"/>
        </w:rPr>
      </w:pPr>
      <w:bookmarkStart w:id="0" w:name="_Toc189040202"/>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9040203"/>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 xml:space="preserve">pirkimo sąlygų 1 priede (pridedama </w:t>
      </w:r>
      <w:proofErr w:type="spellStart"/>
      <w:r w:rsidR="00976FA7" w:rsidRPr="00976FA7">
        <w:rPr>
          <w:rFonts w:ascii="Times New Roman" w:eastAsia="Times New Roman" w:hAnsi="Times New Roman" w:cs="Times New Roman"/>
          <w:sz w:val="24"/>
          <w:szCs w:val="24"/>
          <w:lang w:eastAsia="en-US"/>
        </w:rPr>
        <w:t>excel</w:t>
      </w:r>
      <w:proofErr w:type="spellEnd"/>
      <w:r w:rsidR="00976FA7" w:rsidRPr="00976FA7">
        <w:rPr>
          <w:rFonts w:ascii="Times New Roman" w:eastAsia="Times New Roman" w:hAnsi="Times New Roman" w:cs="Times New Roman"/>
          <w:sz w:val="24"/>
          <w:szCs w:val="24"/>
          <w:lang w:eastAsia="en-US"/>
        </w:rPr>
        <w:t xml:space="preserve">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67F68612"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B128B7">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49CB764"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7F3A93">
        <w:rPr>
          <w:rFonts w:eastAsia="Calibri"/>
          <w:szCs w:val="24"/>
        </w:rPr>
        <w:t>.1</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9040204"/>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187EB61"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007F3A93">
        <w:rPr>
          <w:rFonts w:ascii="Times New Roman" w:eastAsia="Times New Roman" w:hAnsi="Times New Roman" w:cs="Times New Roman"/>
          <w:sz w:val="24"/>
          <w:szCs w:val="24"/>
          <w:lang w:eastAsia="en-US"/>
        </w:rPr>
        <w:t>31.1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8F0F62D"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8F32D1">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8F32D1">
        <w:rPr>
          <w:rFonts w:ascii="Times New Roman" w:eastAsia="Times New Roman" w:hAnsi="Times New Roman" w:cs="Times New Roman"/>
          <w:sz w:val="24"/>
          <w:szCs w:val="24"/>
          <w:lang w:eastAsia="en-US"/>
        </w:rPr>
        <w:t>32.1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692ABF50"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8F32D1">
        <w:rPr>
          <w:rFonts w:ascii="Times New Roman" w:eastAsia="Times New Roman" w:hAnsi="Times New Roman" w:cs="Times New Roman"/>
          <w:sz w:val="24"/>
          <w:szCs w:val="24"/>
          <w:lang w:eastAsia="en-US"/>
        </w:rPr>
        <w:t>32</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4954D902"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F32D1">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329475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F32D1">
        <w:rPr>
          <w:rFonts w:ascii="Times New Roman" w:eastAsia="Calibri" w:hAnsi="Times New Roman" w:cs="Times New Roman"/>
          <w:sz w:val="24"/>
          <w:szCs w:val="24"/>
          <w:lang w:eastAsia="en-US"/>
        </w:rPr>
        <w:t>46.1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F32D1">
        <w:rPr>
          <w:rFonts w:ascii="Times New Roman" w:eastAsia="Calibri" w:hAnsi="Times New Roman" w:cs="Times New Roman"/>
          <w:sz w:val="24"/>
          <w:szCs w:val="24"/>
          <w:lang w:eastAsia="en-US"/>
        </w:rPr>
        <w:t>46.2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5684D8A8"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F32D1">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1D9F4DAC"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8F32D1">
        <w:rPr>
          <w:rFonts w:eastAsia="Calibri"/>
          <w:szCs w:val="24"/>
        </w:rPr>
        <w:t>48.1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69A28E1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F32D1">
        <w:rPr>
          <w:rFonts w:eastAsia="Calibri"/>
          <w:szCs w:val="24"/>
        </w:rPr>
        <w:t>48.1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8F32D1">
        <w:rPr>
          <w:rFonts w:eastAsia="Calibri"/>
          <w:szCs w:val="24"/>
        </w:rPr>
        <w:t>48</w:t>
      </w:r>
      <w:r w:rsidR="00FD606D" w:rsidRPr="00FD606D">
        <w:rPr>
          <w:rFonts w:eastAsia="Calibri"/>
          <w:szCs w:val="24"/>
        </w:rPr>
        <w:t>.2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2E10F6B3"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F32D1">
        <w:rPr>
          <w:rFonts w:eastAsia="Calibri"/>
          <w:szCs w:val="24"/>
        </w:rPr>
        <w:t>48.1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008F32D1">
        <w:rPr>
          <w:rFonts w:eastAsia="Calibri"/>
          <w:szCs w:val="24"/>
        </w:rPr>
        <w:t>48</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1FEE6E9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F32D1">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871F4">
        <w:rPr>
          <w:rFonts w:eastAsia="Calibri"/>
          <w:szCs w:val="24"/>
        </w:rPr>
        <w:t>48.1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9040205"/>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9040206"/>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3271DA84"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 xml:space="preserve">pareikalavus, turės sumokėti </w:t>
      </w:r>
      <w:r w:rsidR="007C07A5" w:rsidRPr="007C07A5">
        <w:rPr>
          <w:szCs w:val="24"/>
        </w:rPr>
        <w:t xml:space="preserve">2 procentų nuo maksimalios perkančiajai organizacijai priimtinos pasiūlymo kainos su PVM, nurodytos 1 priede, </w:t>
      </w:r>
      <w:r w:rsidRPr="007C07A5">
        <w:rPr>
          <w:szCs w:val="24"/>
        </w:rPr>
        <w:t>dydžio</w:t>
      </w:r>
      <w:r w:rsidRPr="007E5BE8">
        <w:rPr>
          <w:szCs w:val="24"/>
        </w:rPr>
        <w:t xml:space="preserve">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pirkimo sutartį atsisakiusio </w:t>
      </w:r>
      <w:r w:rsidRPr="007E5BE8">
        <w:rPr>
          <w:szCs w:val="24"/>
        </w:rPr>
        <w:lastRenderedPageBreak/>
        <w:t xml:space="preserve">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9040207"/>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288A61BE"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CB2A0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04C80FF5"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8A1AE4">
        <w:rPr>
          <w:rFonts w:ascii="Times New Roman" w:hAnsi="Times New Roman" w:cs="Times New Roman"/>
          <w:sz w:val="24"/>
          <w:szCs w:val="24"/>
        </w:rPr>
        <w:t>;</w:t>
      </w:r>
      <w:r w:rsidR="004F0250">
        <w:rPr>
          <w:rFonts w:ascii="Times New Roman" w:hAnsi="Times New Roman" w:cs="Times New Roman"/>
          <w:sz w:val="24"/>
          <w:szCs w:val="24"/>
        </w:rPr>
        <w:t xml:space="preserve"> </w:t>
      </w:r>
      <w:r w:rsidR="004F0250" w:rsidRPr="004F0250">
        <w:rPr>
          <w:rFonts w:ascii="Times New Roman" w:hAnsi="Times New Roman" w:cs="Times New Roman"/>
          <w:sz w:val="24"/>
          <w:szCs w:val="24"/>
          <w:u w:val="single"/>
        </w:rPr>
        <w:t xml:space="preserve">Kiekvienai atskirai pirkimo objekto daliai dokumentai turi būti pateikiami </w:t>
      </w:r>
      <w:r w:rsidR="004F0250" w:rsidRPr="004F0250">
        <w:rPr>
          <w:rFonts w:ascii="Times New Roman" w:hAnsi="Times New Roman" w:cs="Times New Roman"/>
          <w:b/>
          <w:bCs/>
          <w:sz w:val="24"/>
          <w:szCs w:val="24"/>
          <w:u w:val="single"/>
        </w:rPr>
        <w:t>atskirame</w:t>
      </w:r>
      <w:r w:rsidR="004F0250" w:rsidRPr="004F0250">
        <w:rPr>
          <w:rFonts w:ascii="Times New Roman" w:hAnsi="Times New Roman" w:cs="Times New Roman"/>
          <w:sz w:val="24"/>
          <w:szCs w:val="24"/>
          <w:u w:val="single"/>
        </w:rPr>
        <w:t>, aiškiai užvadintame dokumente (faile);</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89040208"/>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00191CC4" w:rsidRPr="00AA426F">
        <w:rPr>
          <w:rFonts w:ascii="Times New Roman" w:eastAsia="Times New Roman" w:hAnsi="Times New Roman" w:cs="Times New Roman"/>
          <w:color w:val="000000"/>
          <w:sz w:val="24"/>
          <w:szCs w:val="24"/>
          <w:lang w:eastAsia="en-US"/>
        </w:rPr>
        <w:lastRenderedPageBreak/>
        <w:t xml:space="preserve">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9040209"/>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9040210"/>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4F0250">
        <w:rPr>
          <w:vertAlign w:val="superscript"/>
        </w:rPr>
        <w:t>1</w:t>
      </w:r>
      <w:r>
        <w:t xml:space="preserve">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9040211"/>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9040212"/>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9040213"/>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9DD03AE" w:rsidR="00191CC4" w:rsidRPr="0025263D"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25263D">
        <w:rPr>
          <w:rFonts w:ascii="Times New Roman" w:eastAsia="Times New Roman" w:hAnsi="Times New Roman" w:cs="Times New Roman"/>
          <w:sz w:val="24"/>
          <w:szCs w:val="24"/>
          <w:lang w:eastAsia="en-US"/>
        </w:rPr>
        <w:t xml:space="preserve"> </w:t>
      </w:r>
      <w:r w:rsidR="0025263D" w:rsidRPr="0025263D">
        <w:rPr>
          <w:rFonts w:ascii="Times New Roman" w:eastAsia="Times New Roman" w:hAnsi="Times New Roman" w:cs="Times New Roman"/>
          <w:sz w:val="24"/>
          <w:szCs w:val="24"/>
          <w:lang w:eastAsia="en-US"/>
        </w:rPr>
        <w:t xml:space="preserve">Aušra </w:t>
      </w:r>
      <w:proofErr w:type="spellStart"/>
      <w:r w:rsidR="0025263D" w:rsidRPr="0025263D">
        <w:rPr>
          <w:rFonts w:ascii="Times New Roman" w:eastAsia="Times New Roman" w:hAnsi="Times New Roman" w:cs="Times New Roman"/>
          <w:sz w:val="24"/>
          <w:szCs w:val="24"/>
          <w:lang w:eastAsia="en-US"/>
        </w:rPr>
        <w:t>Sidaraitė</w:t>
      </w:r>
      <w:proofErr w:type="spellEnd"/>
      <w:r w:rsidR="0025263D" w:rsidRPr="0025263D">
        <w:rPr>
          <w:rFonts w:ascii="Times New Roman" w:eastAsia="Times New Roman" w:hAnsi="Times New Roman" w:cs="Times New Roman"/>
          <w:sz w:val="24"/>
          <w:szCs w:val="24"/>
          <w:lang w:eastAsia="en-US"/>
        </w:rPr>
        <w:t xml:space="preserve"> - Markevičienė, Konstitucijos pr. 3, Vilnius.</w:t>
      </w:r>
      <w:r w:rsidR="00391BDB" w:rsidRPr="0025263D">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BA80" w14:textId="77777777" w:rsidR="00867D37" w:rsidRDefault="00867D37" w:rsidP="00191CC4">
      <w:pPr>
        <w:spacing w:after="0" w:line="240" w:lineRule="auto"/>
      </w:pPr>
      <w:r>
        <w:separator/>
      </w:r>
    </w:p>
  </w:endnote>
  <w:endnote w:type="continuationSeparator" w:id="0">
    <w:p w14:paraId="5E5DCB26" w14:textId="77777777" w:rsidR="00867D37" w:rsidRDefault="00867D37" w:rsidP="00191CC4">
      <w:pPr>
        <w:spacing w:after="0" w:line="240" w:lineRule="auto"/>
      </w:pPr>
      <w:r>
        <w:continuationSeparator/>
      </w:r>
    </w:p>
  </w:endnote>
  <w:endnote w:type="continuationNotice" w:id="1">
    <w:p w14:paraId="01A7B856" w14:textId="77777777" w:rsidR="00867D37" w:rsidRDefault="00867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5667" w14:textId="77777777" w:rsidR="00991AA7" w:rsidRDefault="00991A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992A" w14:textId="77777777" w:rsidR="00991AA7" w:rsidRDefault="00991AA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EFD" w14:textId="77777777" w:rsidR="00991AA7" w:rsidRDefault="00991A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07D2" w14:textId="77777777" w:rsidR="00867D37" w:rsidRDefault="00867D37" w:rsidP="00191CC4">
      <w:pPr>
        <w:spacing w:after="0" w:line="240" w:lineRule="auto"/>
      </w:pPr>
      <w:r>
        <w:separator/>
      </w:r>
    </w:p>
  </w:footnote>
  <w:footnote w:type="continuationSeparator" w:id="0">
    <w:p w14:paraId="1B5932F2" w14:textId="77777777" w:rsidR="00867D37" w:rsidRDefault="00867D37" w:rsidP="00191CC4">
      <w:pPr>
        <w:spacing w:after="0" w:line="240" w:lineRule="auto"/>
      </w:pPr>
      <w:r>
        <w:continuationSeparator/>
      </w:r>
    </w:p>
  </w:footnote>
  <w:footnote w:type="continuationNotice" w:id="1">
    <w:p w14:paraId="63B81185" w14:textId="77777777" w:rsidR="00867D37" w:rsidRDefault="00867D37">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FEB1" w14:textId="264A3724" w:rsidR="00991AA7" w:rsidRDefault="00991A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08321E59" w:rsidR="001009B4" w:rsidRDefault="00CB2A0F">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8748" w14:textId="1F8401EA" w:rsidR="00991AA7" w:rsidRDefault="00991A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9FB"/>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1F7939"/>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63D"/>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1A93"/>
    <w:rsid w:val="002833B3"/>
    <w:rsid w:val="00283600"/>
    <w:rsid w:val="00285FB5"/>
    <w:rsid w:val="00286F00"/>
    <w:rsid w:val="0029115C"/>
    <w:rsid w:val="0029132E"/>
    <w:rsid w:val="00291990"/>
    <w:rsid w:val="00292F10"/>
    <w:rsid w:val="0029310E"/>
    <w:rsid w:val="00293413"/>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0250"/>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3CE6"/>
    <w:rsid w:val="005B44FF"/>
    <w:rsid w:val="005B6A94"/>
    <w:rsid w:val="005B6F90"/>
    <w:rsid w:val="005B7029"/>
    <w:rsid w:val="005B725F"/>
    <w:rsid w:val="005B78E3"/>
    <w:rsid w:val="005C153F"/>
    <w:rsid w:val="005C30B1"/>
    <w:rsid w:val="005C3E9E"/>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07C34"/>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A5"/>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A93"/>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67D37"/>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1AE4"/>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2D1"/>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4283"/>
    <w:rsid w:val="00976FA7"/>
    <w:rsid w:val="009770D0"/>
    <w:rsid w:val="0098203F"/>
    <w:rsid w:val="00982C50"/>
    <w:rsid w:val="009902A8"/>
    <w:rsid w:val="0099051B"/>
    <w:rsid w:val="00990F1B"/>
    <w:rsid w:val="00991AA7"/>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2242"/>
    <w:rsid w:val="00A953BF"/>
    <w:rsid w:val="00A95BF6"/>
    <w:rsid w:val="00AA0889"/>
    <w:rsid w:val="00AA263C"/>
    <w:rsid w:val="00AA2B17"/>
    <w:rsid w:val="00AA426F"/>
    <w:rsid w:val="00AB02F3"/>
    <w:rsid w:val="00AB0A72"/>
    <w:rsid w:val="00AB105D"/>
    <w:rsid w:val="00AB1868"/>
    <w:rsid w:val="00AB1A60"/>
    <w:rsid w:val="00AB25AC"/>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8B7"/>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C4F1E"/>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0F74"/>
    <w:rsid w:val="00CB19A3"/>
    <w:rsid w:val="00CB19C4"/>
    <w:rsid w:val="00CB2650"/>
    <w:rsid w:val="00CB2837"/>
    <w:rsid w:val="00CB2A0F"/>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541E"/>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E7D68"/>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1F4"/>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17</Pages>
  <Words>34937</Words>
  <Characters>19915</Characters>
  <Application>Microsoft Office Word</Application>
  <DocSecurity>0</DocSecurity>
  <Lines>165</Lines>
  <Paragraphs>109</Paragraphs>
  <ScaleCrop>false</ScaleCrop>
  <Company/>
  <LinksUpToDate>false</LinksUpToDate>
  <CharactersWithSpaces>54743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389</cp:revision>
  <cp:lastPrinted>2019-03-04T13:54:00Z</cp:lastPrinted>
  <dcterms:created xsi:type="dcterms:W3CDTF">2024-10-09T04:56:00Z</dcterms:created>
  <dcterms:modified xsi:type="dcterms:W3CDTF">2025-02-05T11:20:00Z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