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751F" w14:textId="77777777" w:rsidR="005B50BB" w:rsidRPr="004D76FF" w:rsidRDefault="005B50BB" w:rsidP="005B50BB">
      <w:pPr>
        <w:pStyle w:val="Heading2"/>
        <w:ind w:left="5103"/>
        <w:jc w:val="right"/>
        <w:rPr>
          <w:rFonts w:asciiTheme="minorHAnsi" w:eastAsia="Calibri" w:hAnsiTheme="minorHAnsi" w:cstheme="minorHAnsi"/>
          <w:color w:val="0070C0"/>
          <w:sz w:val="21"/>
          <w:szCs w:val="21"/>
        </w:rPr>
      </w:pPr>
      <w:bookmarkStart w:id="0" w:name="_Toc181172726"/>
      <w:r w:rsidRPr="004D76FF">
        <w:rPr>
          <w:rFonts w:asciiTheme="minorHAnsi" w:eastAsia="Calibri" w:hAnsiTheme="minorHAnsi" w:cstheme="minorHAnsi"/>
          <w:color w:val="0070C0"/>
          <w:sz w:val="21"/>
          <w:szCs w:val="21"/>
        </w:rPr>
        <w:t>Pirkimo sąlygų 8 priedas „Sutarties projektas“</w:t>
      </w:r>
      <w:bookmarkEnd w:id="0"/>
    </w:p>
    <w:p w14:paraId="7F6FE3BB" w14:textId="77777777" w:rsidR="005B50BB" w:rsidRPr="004D76FF" w:rsidRDefault="005B50BB">
      <w:pPr>
        <w:widowControl w:val="0"/>
        <w:pBdr>
          <w:top w:val="nil"/>
          <w:left w:val="nil"/>
          <w:bottom w:val="nil"/>
          <w:right w:val="nil"/>
          <w:between w:val="nil"/>
        </w:pBdr>
        <w:tabs>
          <w:tab w:val="left" w:pos="567"/>
          <w:tab w:val="left" w:pos="851"/>
        </w:tabs>
        <w:jc w:val="center"/>
        <w:rPr>
          <w:rFonts w:asciiTheme="minorHAnsi" w:hAnsiTheme="minorHAnsi" w:cstheme="minorHAnsi"/>
          <w:b/>
          <w:caps/>
          <w:sz w:val="28"/>
          <w:szCs w:val="28"/>
        </w:rPr>
      </w:pPr>
    </w:p>
    <w:p w14:paraId="12555698" w14:textId="27A94DA9" w:rsidR="005A5832" w:rsidRPr="004D76FF"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8"/>
          <w:szCs w:val="28"/>
        </w:rPr>
      </w:pPr>
      <w:r w:rsidRPr="004D76FF">
        <w:rPr>
          <w:rFonts w:asciiTheme="minorHAnsi" w:hAnsiTheme="minorHAnsi" w:cstheme="minorHAnsi"/>
          <w:b/>
          <w:caps/>
          <w:sz w:val="28"/>
          <w:szCs w:val="28"/>
        </w:rPr>
        <w:t>P</w:t>
      </w:r>
      <w:r w:rsidR="0085082C">
        <w:rPr>
          <w:rFonts w:asciiTheme="minorHAnsi" w:hAnsiTheme="minorHAnsi" w:cstheme="minorHAnsi"/>
          <w:b/>
          <w:caps/>
          <w:sz w:val="28"/>
          <w:szCs w:val="28"/>
        </w:rPr>
        <w:t>ASLAUGŲ</w:t>
      </w:r>
      <w:r w:rsidRPr="004D76FF">
        <w:rPr>
          <w:rFonts w:asciiTheme="minorHAnsi" w:hAnsiTheme="minorHAnsi" w:cstheme="minorHAnsi"/>
          <w:b/>
          <w:caps/>
          <w:sz w:val="28"/>
          <w:szCs w:val="28"/>
        </w:rPr>
        <w:t xml:space="preserve"> pirkimo-pardavimo sutarties </w:t>
      </w:r>
      <w:r w:rsidRPr="004D76FF">
        <w:rPr>
          <w:rFonts w:asciiTheme="minorHAnsi" w:hAnsiTheme="minorHAnsi" w:cstheme="minorHAnsi"/>
          <w:b/>
          <w:bCs/>
          <w:caps/>
          <w:sz w:val="28"/>
          <w:szCs w:val="28"/>
        </w:rPr>
        <w:t>Specialiosios</w:t>
      </w:r>
      <w:r w:rsidRPr="004D76FF">
        <w:rPr>
          <w:rFonts w:asciiTheme="minorHAnsi" w:hAnsiTheme="minorHAnsi" w:cstheme="minorHAnsi"/>
          <w:b/>
          <w:caps/>
          <w:sz w:val="28"/>
          <w:szCs w:val="28"/>
        </w:rPr>
        <w:t xml:space="preserve"> sąlygos</w:t>
      </w:r>
      <w:r w:rsidRPr="004D76FF">
        <w:rPr>
          <w:rFonts w:asciiTheme="minorHAnsi" w:hAnsiTheme="minorHAnsi" w:cstheme="minorHAnsi"/>
          <w:caps/>
          <w:sz w:val="28"/>
          <w:szCs w:val="28"/>
        </w:rPr>
        <w:t xml:space="preserve"> </w:t>
      </w:r>
    </w:p>
    <w:p w14:paraId="6EE7AD3A" w14:textId="77777777" w:rsidR="005A5832" w:rsidRPr="004D76FF"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D76FF" w14:paraId="231BD7ED" w14:textId="77777777">
        <w:tc>
          <w:tcPr>
            <w:tcW w:w="2448" w:type="dxa"/>
          </w:tcPr>
          <w:p w14:paraId="48ED8A1F"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pavadinimas</w:t>
            </w:r>
          </w:p>
        </w:tc>
        <w:tc>
          <w:tcPr>
            <w:tcW w:w="7110" w:type="dxa"/>
            <w:gridSpan w:val="3"/>
          </w:tcPr>
          <w:p w14:paraId="5BD8B16F" w14:textId="41B7C45D" w:rsidR="005A5832" w:rsidRPr="00EE400E" w:rsidRDefault="00B52DC5" w:rsidP="00B52DC5">
            <w:pPr>
              <w:rPr>
                <w:rFonts w:asciiTheme="minorHAnsi" w:hAnsiTheme="minorHAnsi" w:cstheme="minorHAnsi"/>
                <w:kern w:val="2"/>
                <w:szCs w:val="24"/>
              </w:rPr>
            </w:pPr>
            <w:r w:rsidRPr="00362322">
              <w:rPr>
                <w:b/>
                <w:bCs/>
                <w:color w:val="000000"/>
                <w:szCs w:val="24"/>
              </w:rPr>
              <w:t xml:space="preserve">APGYVENDINIMO, KONFERENCIJŲ SALIŲ NUOMOS </w:t>
            </w:r>
            <w:r w:rsidR="00B86631">
              <w:rPr>
                <w:b/>
                <w:bCs/>
                <w:color w:val="000000"/>
                <w:szCs w:val="24"/>
              </w:rPr>
              <w:t xml:space="preserve">IR MAITINIMO </w:t>
            </w:r>
            <w:r w:rsidRPr="00362322">
              <w:rPr>
                <w:b/>
                <w:bCs/>
                <w:color w:val="000000"/>
                <w:szCs w:val="24"/>
              </w:rPr>
              <w:t>PASLAUG</w:t>
            </w:r>
            <w:r>
              <w:rPr>
                <w:b/>
                <w:bCs/>
                <w:color w:val="000000"/>
                <w:szCs w:val="24"/>
              </w:rPr>
              <w:t>OS</w:t>
            </w:r>
          </w:p>
        </w:tc>
      </w:tr>
      <w:tr w:rsidR="005A5832" w:rsidRPr="004D76FF" w14:paraId="3D9A593D" w14:textId="77777777">
        <w:tc>
          <w:tcPr>
            <w:tcW w:w="2448" w:type="dxa"/>
          </w:tcPr>
          <w:p w14:paraId="7E376873"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data</w:t>
            </w:r>
          </w:p>
        </w:tc>
        <w:tc>
          <w:tcPr>
            <w:tcW w:w="2177" w:type="dxa"/>
          </w:tcPr>
          <w:p w14:paraId="2EAEFD50" w14:textId="77777777" w:rsidR="005A5832" w:rsidRPr="004D76FF" w:rsidRDefault="005A5832">
            <w:pPr>
              <w:jc w:val="both"/>
              <w:rPr>
                <w:rFonts w:asciiTheme="minorHAnsi" w:hAnsiTheme="minorHAnsi" w:cstheme="minorHAnsi"/>
                <w:kern w:val="2"/>
                <w:szCs w:val="24"/>
              </w:rPr>
            </w:pPr>
          </w:p>
        </w:tc>
        <w:tc>
          <w:tcPr>
            <w:tcW w:w="2362" w:type="dxa"/>
          </w:tcPr>
          <w:p w14:paraId="0A38B185"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numeris</w:t>
            </w:r>
          </w:p>
        </w:tc>
        <w:tc>
          <w:tcPr>
            <w:tcW w:w="2571" w:type="dxa"/>
          </w:tcPr>
          <w:p w14:paraId="3BFEEB6C" w14:textId="77777777" w:rsidR="005A5832" w:rsidRPr="004D76FF" w:rsidRDefault="005A5832">
            <w:pPr>
              <w:jc w:val="both"/>
              <w:rPr>
                <w:rFonts w:asciiTheme="minorHAnsi" w:hAnsiTheme="minorHAnsi" w:cstheme="minorHAnsi"/>
                <w:kern w:val="2"/>
                <w:szCs w:val="24"/>
              </w:rPr>
            </w:pPr>
          </w:p>
        </w:tc>
      </w:tr>
    </w:tbl>
    <w:p w14:paraId="655E4C2E" w14:textId="77777777" w:rsidR="005A5832" w:rsidRPr="004D76FF"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D76FF" w14:paraId="4A2313D3" w14:textId="77777777">
        <w:tc>
          <w:tcPr>
            <w:tcW w:w="9558" w:type="dxa"/>
            <w:gridSpan w:val="3"/>
          </w:tcPr>
          <w:p w14:paraId="6D9D647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 SUTARTIES ŠALYS</w:t>
            </w:r>
          </w:p>
        </w:tc>
      </w:tr>
      <w:tr w:rsidR="005A5832" w:rsidRPr="004D76FF" w14:paraId="67FB0C1F" w14:textId="77777777">
        <w:tc>
          <w:tcPr>
            <w:tcW w:w="2808" w:type="dxa"/>
            <w:vMerge w:val="restart"/>
          </w:tcPr>
          <w:p w14:paraId="3EBC584C" w14:textId="77777777" w:rsidR="005A5832" w:rsidRPr="004D76FF" w:rsidRDefault="005A5832">
            <w:pPr>
              <w:jc w:val="center"/>
              <w:rPr>
                <w:rFonts w:asciiTheme="minorHAnsi" w:hAnsiTheme="minorHAnsi" w:cstheme="minorHAnsi"/>
                <w:b/>
                <w:bCs/>
                <w:kern w:val="2"/>
                <w:szCs w:val="24"/>
              </w:rPr>
            </w:pPr>
          </w:p>
          <w:p w14:paraId="5A9442DC" w14:textId="77777777" w:rsidR="005A5832" w:rsidRPr="004D76FF" w:rsidRDefault="005A5832">
            <w:pPr>
              <w:jc w:val="center"/>
              <w:rPr>
                <w:rFonts w:asciiTheme="minorHAnsi" w:hAnsiTheme="minorHAnsi" w:cstheme="minorHAnsi"/>
                <w:b/>
                <w:bCs/>
                <w:kern w:val="2"/>
                <w:szCs w:val="24"/>
              </w:rPr>
            </w:pPr>
          </w:p>
          <w:p w14:paraId="04D5D74E" w14:textId="77777777" w:rsidR="005A5832" w:rsidRPr="004D76FF" w:rsidRDefault="005A5832">
            <w:pPr>
              <w:jc w:val="center"/>
              <w:rPr>
                <w:rFonts w:asciiTheme="minorHAnsi" w:hAnsiTheme="minorHAnsi" w:cstheme="minorHAnsi"/>
                <w:b/>
                <w:bCs/>
                <w:kern w:val="2"/>
                <w:szCs w:val="24"/>
              </w:rPr>
            </w:pPr>
          </w:p>
          <w:p w14:paraId="1AB17599" w14:textId="77777777" w:rsidR="005A5832" w:rsidRPr="004D76FF" w:rsidRDefault="005A5832">
            <w:pPr>
              <w:rPr>
                <w:rFonts w:asciiTheme="minorHAnsi" w:hAnsiTheme="minorHAnsi" w:cstheme="minorHAnsi"/>
                <w:b/>
                <w:bCs/>
                <w:kern w:val="2"/>
                <w:szCs w:val="24"/>
              </w:rPr>
            </w:pPr>
          </w:p>
          <w:p w14:paraId="24F9332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 Pirkėjas</w:t>
            </w:r>
          </w:p>
        </w:tc>
        <w:tc>
          <w:tcPr>
            <w:tcW w:w="3240" w:type="dxa"/>
          </w:tcPr>
          <w:p w14:paraId="072BCDA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 Pavadinimas</w:t>
            </w:r>
          </w:p>
        </w:tc>
        <w:tc>
          <w:tcPr>
            <w:tcW w:w="3510" w:type="dxa"/>
          </w:tcPr>
          <w:p w14:paraId="367CACB9" w14:textId="2A83B9F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Lietuvos neformaliojo švietimo agentūra</w:t>
            </w:r>
          </w:p>
        </w:tc>
      </w:tr>
      <w:tr w:rsidR="005A5832" w:rsidRPr="004D76FF" w14:paraId="0C589C2F" w14:textId="77777777">
        <w:tc>
          <w:tcPr>
            <w:tcW w:w="2808" w:type="dxa"/>
            <w:vMerge/>
          </w:tcPr>
          <w:p w14:paraId="250CF614" w14:textId="77777777" w:rsidR="005A5832" w:rsidRPr="004D76FF" w:rsidRDefault="005A5832">
            <w:pPr>
              <w:rPr>
                <w:rFonts w:asciiTheme="minorHAnsi" w:hAnsiTheme="minorHAnsi" w:cstheme="minorHAnsi"/>
                <w:kern w:val="2"/>
                <w:szCs w:val="24"/>
              </w:rPr>
            </w:pPr>
          </w:p>
        </w:tc>
        <w:tc>
          <w:tcPr>
            <w:tcW w:w="3240" w:type="dxa"/>
          </w:tcPr>
          <w:p w14:paraId="7D4917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1.1.2. Juridinio asmens kodas</w:t>
            </w:r>
          </w:p>
        </w:tc>
        <w:tc>
          <w:tcPr>
            <w:tcW w:w="3510" w:type="dxa"/>
          </w:tcPr>
          <w:p w14:paraId="7819AEEC" w14:textId="45B37CB8"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302848387</w:t>
            </w:r>
          </w:p>
        </w:tc>
      </w:tr>
      <w:tr w:rsidR="005A5832" w:rsidRPr="004D76FF" w14:paraId="2A93806E" w14:textId="77777777">
        <w:tc>
          <w:tcPr>
            <w:tcW w:w="2808" w:type="dxa"/>
            <w:vMerge/>
          </w:tcPr>
          <w:p w14:paraId="3E6C61B5" w14:textId="77777777" w:rsidR="005A5832" w:rsidRPr="004D76FF" w:rsidRDefault="005A5832">
            <w:pPr>
              <w:rPr>
                <w:rFonts w:asciiTheme="minorHAnsi" w:hAnsiTheme="minorHAnsi" w:cstheme="minorHAnsi"/>
                <w:kern w:val="2"/>
                <w:szCs w:val="24"/>
              </w:rPr>
            </w:pPr>
          </w:p>
        </w:tc>
        <w:tc>
          <w:tcPr>
            <w:tcW w:w="3240" w:type="dxa"/>
          </w:tcPr>
          <w:p w14:paraId="5EED4427"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1.1.3. Adresas</w:t>
            </w:r>
          </w:p>
        </w:tc>
        <w:tc>
          <w:tcPr>
            <w:tcW w:w="3510" w:type="dxa"/>
          </w:tcPr>
          <w:p w14:paraId="4F5C7F7B" w14:textId="058A9E19"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Žirmūnų g. 1B, LT-09101 Vilnius</w:t>
            </w:r>
          </w:p>
        </w:tc>
      </w:tr>
      <w:tr w:rsidR="005A5832" w:rsidRPr="004D76FF" w14:paraId="2FFCB90C" w14:textId="77777777">
        <w:tc>
          <w:tcPr>
            <w:tcW w:w="2808" w:type="dxa"/>
            <w:vMerge/>
          </w:tcPr>
          <w:p w14:paraId="77B2C144" w14:textId="77777777" w:rsidR="005A5832" w:rsidRPr="004D76FF" w:rsidRDefault="005A5832">
            <w:pPr>
              <w:rPr>
                <w:rFonts w:asciiTheme="minorHAnsi" w:hAnsiTheme="minorHAnsi" w:cstheme="minorHAnsi"/>
                <w:kern w:val="2"/>
                <w:szCs w:val="24"/>
              </w:rPr>
            </w:pPr>
          </w:p>
        </w:tc>
        <w:tc>
          <w:tcPr>
            <w:tcW w:w="3240" w:type="dxa"/>
          </w:tcPr>
          <w:p w14:paraId="1FAD4E9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1.1.4. PVM mokėtojo kodas</w:t>
            </w:r>
          </w:p>
        </w:tc>
        <w:tc>
          <w:tcPr>
            <w:tcW w:w="3510" w:type="dxa"/>
          </w:tcPr>
          <w:p w14:paraId="56AC6DCA" w14:textId="5CEC8592"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LT100007095119</w:t>
            </w:r>
          </w:p>
        </w:tc>
      </w:tr>
      <w:tr w:rsidR="005A5832" w:rsidRPr="004D76FF" w14:paraId="404EE54B" w14:textId="77777777">
        <w:tc>
          <w:tcPr>
            <w:tcW w:w="2808" w:type="dxa"/>
            <w:vMerge/>
          </w:tcPr>
          <w:p w14:paraId="0D53D2F6" w14:textId="77777777" w:rsidR="005A5832" w:rsidRPr="004D76FF" w:rsidRDefault="005A5832">
            <w:pPr>
              <w:rPr>
                <w:rFonts w:asciiTheme="minorHAnsi" w:hAnsiTheme="minorHAnsi" w:cstheme="minorHAnsi"/>
                <w:kern w:val="2"/>
                <w:szCs w:val="24"/>
              </w:rPr>
            </w:pPr>
          </w:p>
        </w:tc>
        <w:tc>
          <w:tcPr>
            <w:tcW w:w="3240" w:type="dxa"/>
          </w:tcPr>
          <w:p w14:paraId="63D0D36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1.1.5. Atsiskaitomoji sąskaita</w:t>
            </w:r>
          </w:p>
        </w:tc>
        <w:tc>
          <w:tcPr>
            <w:tcW w:w="3510" w:type="dxa"/>
          </w:tcPr>
          <w:p w14:paraId="5D4BCEF1" w14:textId="41283E7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LT50 4040 0636 1000 1779</w:t>
            </w:r>
          </w:p>
        </w:tc>
      </w:tr>
      <w:tr w:rsidR="005A5832" w:rsidRPr="004D76FF" w14:paraId="5639980C" w14:textId="77777777">
        <w:tc>
          <w:tcPr>
            <w:tcW w:w="2808" w:type="dxa"/>
            <w:vMerge/>
          </w:tcPr>
          <w:p w14:paraId="2DBF3DBF" w14:textId="77777777" w:rsidR="005A5832" w:rsidRPr="004D76FF" w:rsidRDefault="005A5832">
            <w:pPr>
              <w:rPr>
                <w:rFonts w:asciiTheme="minorHAnsi" w:hAnsiTheme="minorHAnsi" w:cstheme="minorHAnsi"/>
                <w:kern w:val="2"/>
                <w:szCs w:val="24"/>
              </w:rPr>
            </w:pPr>
          </w:p>
        </w:tc>
        <w:tc>
          <w:tcPr>
            <w:tcW w:w="3240" w:type="dxa"/>
          </w:tcPr>
          <w:p w14:paraId="1CB0978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1.1.6. Bankas, banko kodas</w:t>
            </w:r>
          </w:p>
        </w:tc>
        <w:tc>
          <w:tcPr>
            <w:tcW w:w="3510" w:type="dxa"/>
          </w:tcPr>
          <w:p w14:paraId="3DB14F3C" w14:textId="23FEFE07" w:rsidR="005A5832" w:rsidRPr="004D76FF" w:rsidRDefault="004D5ED4">
            <w:pPr>
              <w:jc w:val="center"/>
              <w:rPr>
                <w:rFonts w:asciiTheme="minorHAnsi" w:hAnsiTheme="minorHAnsi" w:cstheme="minorHAnsi"/>
                <w:kern w:val="2"/>
                <w:szCs w:val="24"/>
              </w:rPr>
            </w:pPr>
            <w:r w:rsidRPr="00396014">
              <w:rPr>
                <w:color w:val="000000"/>
                <w:position w:val="-1"/>
                <w:szCs w:val="24"/>
              </w:rPr>
              <w:t>AB SEB bankas, banko kodas 70440</w:t>
            </w:r>
          </w:p>
        </w:tc>
      </w:tr>
      <w:tr w:rsidR="005A5832" w:rsidRPr="004D76FF" w14:paraId="3C6CA9D3" w14:textId="77777777">
        <w:tc>
          <w:tcPr>
            <w:tcW w:w="2808" w:type="dxa"/>
            <w:vMerge/>
          </w:tcPr>
          <w:p w14:paraId="7A8AE9BC" w14:textId="77777777" w:rsidR="005A5832" w:rsidRPr="004D76FF" w:rsidRDefault="005A5832">
            <w:pPr>
              <w:rPr>
                <w:rFonts w:asciiTheme="minorHAnsi" w:hAnsiTheme="minorHAnsi" w:cstheme="minorHAnsi"/>
                <w:kern w:val="2"/>
                <w:szCs w:val="24"/>
              </w:rPr>
            </w:pPr>
          </w:p>
        </w:tc>
        <w:tc>
          <w:tcPr>
            <w:tcW w:w="3240" w:type="dxa"/>
          </w:tcPr>
          <w:p w14:paraId="3E35C84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1.1.7. Telefonas</w:t>
            </w:r>
          </w:p>
        </w:tc>
        <w:tc>
          <w:tcPr>
            <w:tcW w:w="3510" w:type="dxa"/>
          </w:tcPr>
          <w:p w14:paraId="30515D15" w14:textId="1B479116"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+370 645 99522</w:t>
            </w:r>
          </w:p>
        </w:tc>
      </w:tr>
      <w:tr w:rsidR="005A5832" w:rsidRPr="004D76FF" w14:paraId="2DD42AC0" w14:textId="77777777">
        <w:tc>
          <w:tcPr>
            <w:tcW w:w="2808" w:type="dxa"/>
            <w:vMerge/>
          </w:tcPr>
          <w:p w14:paraId="2FBBCA29" w14:textId="77777777" w:rsidR="005A5832" w:rsidRPr="004D76FF" w:rsidRDefault="005A5832">
            <w:pPr>
              <w:rPr>
                <w:rFonts w:asciiTheme="minorHAnsi" w:hAnsiTheme="minorHAnsi" w:cstheme="minorHAnsi"/>
                <w:kern w:val="2"/>
                <w:szCs w:val="24"/>
              </w:rPr>
            </w:pPr>
          </w:p>
        </w:tc>
        <w:tc>
          <w:tcPr>
            <w:tcW w:w="3240" w:type="dxa"/>
          </w:tcPr>
          <w:p w14:paraId="52475DD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1.1.8. El. paštas</w:t>
            </w:r>
          </w:p>
        </w:tc>
        <w:tc>
          <w:tcPr>
            <w:tcW w:w="3510" w:type="dxa"/>
          </w:tcPr>
          <w:p w14:paraId="16E6C304" w14:textId="396A2E1F" w:rsidR="005A5832" w:rsidRPr="004D76FF" w:rsidRDefault="00567332" w:rsidP="00567332">
            <w:pPr>
              <w:jc w:val="center"/>
              <w:rPr>
                <w:rFonts w:asciiTheme="minorHAnsi" w:hAnsiTheme="minorHAnsi" w:cstheme="minorHAnsi"/>
                <w:kern w:val="2"/>
                <w:szCs w:val="24"/>
              </w:rPr>
            </w:pPr>
            <w:r w:rsidRPr="004D76FF">
              <w:rPr>
                <w:rFonts w:asciiTheme="minorHAnsi" w:hAnsiTheme="minorHAnsi" w:cstheme="minorHAnsi"/>
                <w:kern w:val="2"/>
                <w:szCs w:val="24"/>
              </w:rPr>
              <w:t>info@linesa.lt</w:t>
            </w:r>
          </w:p>
        </w:tc>
      </w:tr>
      <w:tr w:rsidR="005A5832" w:rsidRPr="004D76FF" w14:paraId="04E6F496" w14:textId="77777777">
        <w:tc>
          <w:tcPr>
            <w:tcW w:w="2808" w:type="dxa"/>
            <w:vMerge/>
          </w:tcPr>
          <w:p w14:paraId="3F78C75D" w14:textId="77777777" w:rsidR="005A5832" w:rsidRPr="004D76FF" w:rsidRDefault="005A5832">
            <w:pPr>
              <w:rPr>
                <w:rFonts w:asciiTheme="minorHAnsi" w:hAnsiTheme="minorHAnsi" w:cstheme="minorHAnsi"/>
                <w:kern w:val="2"/>
                <w:szCs w:val="24"/>
              </w:rPr>
            </w:pPr>
          </w:p>
        </w:tc>
        <w:tc>
          <w:tcPr>
            <w:tcW w:w="3240" w:type="dxa"/>
          </w:tcPr>
          <w:p w14:paraId="17851CC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1.1.9. Šalies atstovas</w:t>
            </w:r>
          </w:p>
        </w:tc>
        <w:tc>
          <w:tcPr>
            <w:tcW w:w="3510" w:type="dxa"/>
          </w:tcPr>
          <w:p w14:paraId="68AE61B3" w14:textId="6733F91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Direktorius Valdas Jankauskas</w:t>
            </w:r>
          </w:p>
        </w:tc>
      </w:tr>
      <w:tr w:rsidR="005A5832" w:rsidRPr="004D76FF" w14:paraId="3789DCB5" w14:textId="77777777">
        <w:tc>
          <w:tcPr>
            <w:tcW w:w="2808" w:type="dxa"/>
            <w:vMerge/>
          </w:tcPr>
          <w:p w14:paraId="2B41C8D4" w14:textId="77777777" w:rsidR="005A5832" w:rsidRPr="004D76FF" w:rsidRDefault="005A5832">
            <w:pPr>
              <w:rPr>
                <w:rFonts w:asciiTheme="minorHAnsi" w:hAnsiTheme="minorHAnsi" w:cstheme="minorHAnsi"/>
                <w:kern w:val="2"/>
                <w:szCs w:val="24"/>
              </w:rPr>
            </w:pPr>
          </w:p>
        </w:tc>
        <w:tc>
          <w:tcPr>
            <w:tcW w:w="3240" w:type="dxa"/>
          </w:tcPr>
          <w:p w14:paraId="15C2388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1.1.10. Atstovavimo pagrindas</w:t>
            </w:r>
          </w:p>
        </w:tc>
        <w:tc>
          <w:tcPr>
            <w:tcW w:w="3510" w:type="dxa"/>
          </w:tcPr>
          <w:p w14:paraId="570009EE" w14:textId="7F7039ED" w:rsidR="005A5832" w:rsidRPr="004D76FF" w:rsidRDefault="00374CD8">
            <w:pPr>
              <w:jc w:val="center"/>
              <w:rPr>
                <w:rFonts w:asciiTheme="minorHAnsi" w:hAnsiTheme="minorHAnsi" w:cstheme="minorHAnsi"/>
                <w:kern w:val="2"/>
                <w:szCs w:val="24"/>
              </w:rPr>
            </w:pPr>
            <w:r w:rsidRPr="004D76FF">
              <w:rPr>
                <w:rFonts w:asciiTheme="minorHAnsi" w:hAnsiTheme="minorHAnsi" w:cstheme="minorHAnsi"/>
                <w:kern w:val="2"/>
                <w:szCs w:val="24"/>
              </w:rPr>
              <w:t>pagal įstaigos nuostatus</w:t>
            </w:r>
          </w:p>
        </w:tc>
      </w:tr>
      <w:tr w:rsidR="005A5832" w:rsidRPr="004D76FF" w14:paraId="7764308C" w14:textId="77777777">
        <w:tc>
          <w:tcPr>
            <w:tcW w:w="2808" w:type="dxa"/>
            <w:vMerge w:val="restart"/>
          </w:tcPr>
          <w:p w14:paraId="3EE4DF26" w14:textId="77777777" w:rsidR="005A5832" w:rsidRPr="004D76FF" w:rsidRDefault="005A5832">
            <w:pPr>
              <w:rPr>
                <w:rFonts w:asciiTheme="minorHAnsi" w:hAnsiTheme="minorHAnsi" w:cstheme="minorHAnsi"/>
                <w:b/>
                <w:bCs/>
                <w:kern w:val="2"/>
                <w:szCs w:val="24"/>
              </w:rPr>
            </w:pPr>
          </w:p>
          <w:p w14:paraId="6D519503" w14:textId="77777777" w:rsidR="005A5832" w:rsidRPr="004D76FF" w:rsidRDefault="005A5832">
            <w:pPr>
              <w:rPr>
                <w:rFonts w:asciiTheme="minorHAnsi" w:hAnsiTheme="minorHAnsi" w:cstheme="minorHAnsi"/>
                <w:b/>
                <w:bCs/>
                <w:kern w:val="2"/>
                <w:szCs w:val="24"/>
              </w:rPr>
            </w:pPr>
          </w:p>
          <w:p w14:paraId="6DCE769E" w14:textId="77777777" w:rsidR="005A5832" w:rsidRPr="004D76FF" w:rsidRDefault="005A5832">
            <w:pPr>
              <w:rPr>
                <w:rFonts w:asciiTheme="minorHAnsi" w:hAnsiTheme="minorHAnsi" w:cstheme="minorHAnsi"/>
                <w:b/>
                <w:bCs/>
                <w:kern w:val="2"/>
                <w:szCs w:val="24"/>
              </w:rPr>
            </w:pPr>
          </w:p>
          <w:p w14:paraId="24A98635" w14:textId="115965E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 </w:t>
            </w:r>
            <w:r w:rsidR="00DB43C6">
              <w:rPr>
                <w:rFonts w:asciiTheme="minorHAnsi" w:hAnsiTheme="minorHAnsi" w:cstheme="minorHAnsi"/>
                <w:b/>
                <w:bCs/>
                <w:kern w:val="2"/>
                <w:szCs w:val="24"/>
              </w:rPr>
              <w:t>Paslaugų tei</w:t>
            </w:r>
            <w:r w:rsidRPr="004D76FF">
              <w:rPr>
                <w:rFonts w:asciiTheme="minorHAnsi" w:hAnsiTheme="minorHAnsi" w:cstheme="minorHAnsi"/>
                <w:b/>
                <w:bCs/>
                <w:kern w:val="2"/>
                <w:szCs w:val="24"/>
              </w:rPr>
              <w:t>kėjas</w:t>
            </w:r>
          </w:p>
          <w:p w14:paraId="168E6E02" w14:textId="725466DD" w:rsidR="005A5832" w:rsidRPr="004D76FF" w:rsidRDefault="00A10867">
            <w:pPr>
              <w:rPr>
                <w:rFonts w:asciiTheme="minorHAnsi" w:hAnsiTheme="minorHAnsi" w:cstheme="minorHAnsi"/>
                <w:color w:val="4472C4"/>
                <w:kern w:val="2"/>
                <w:szCs w:val="24"/>
              </w:rPr>
            </w:pPr>
            <w:r w:rsidRPr="004D76FF">
              <w:rPr>
                <w:rFonts w:asciiTheme="minorHAnsi" w:hAnsiTheme="minorHAnsi" w:cstheme="minorHAnsi"/>
                <w:color w:val="4472C4"/>
                <w:kern w:val="2"/>
                <w:szCs w:val="24"/>
              </w:rPr>
              <w:t xml:space="preserve">(jei </w:t>
            </w:r>
            <w:r w:rsidR="00DB43C6">
              <w:rPr>
                <w:rFonts w:asciiTheme="minorHAnsi" w:hAnsiTheme="minorHAnsi" w:cstheme="minorHAnsi"/>
                <w:color w:val="4472C4"/>
                <w:kern w:val="2"/>
                <w:szCs w:val="24"/>
              </w:rPr>
              <w:t>paslaugų teikėjas</w:t>
            </w:r>
            <w:r w:rsidRPr="004D76FF">
              <w:rPr>
                <w:rFonts w:asciiTheme="minorHAnsi" w:hAnsiTheme="minorHAnsi" w:cstheme="minorHAnsi"/>
                <w:color w:val="4472C4"/>
                <w:kern w:val="2"/>
                <w:szCs w:val="24"/>
              </w:rPr>
              <w:t xml:space="preserve"> yra fizinis asmuo, skiltys atitinkamai pakoreguojamos)</w:t>
            </w:r>
          </w:p>
          <w:p w14:paraId="711EF287" w14:textId="77777777" w:rsidR="005A5832" w:rsidRPr="004D76FF" w:rsidRDefault="005A5832">
            <w:pPr>
              <w:rPr>
                <w:rFonts w:asciiTheme="minorHAnsi" w:hAnsiTheme="minorHAnsi" w:cstheme="minorHAnsi"/>
                <w:b/>
                <w:bCs/>
                <w:kern w:val="2"/>
                <w:szCs w:val="24"/>
              </w:rPr>
            </w:pPr>
          </w:p>
        </w:tc>
        <w:tc>
          <w:tcPr>
            <w:tcW w:w="3240" w:type="dxa"/>
          </w:tcPr>
          <w:p w14:paraId="4B4B20E6"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 Pavadinimas</w:t>
            </w:r>
          </w:p>
        </w:tc>
        <w:tc>
          <w:tcPr>
            <w:tcW w:w="3510" w:type="dxa"/>
          </w:tcPr>
          <w:p w14:paraId="1C39FB23" w14:textId="77777777" w:rsidR="005A5832" w:rsidRPr="004D76FF" w:rsidRDefault="005A5832">
            <w:pPr>
              <w:jc w:val="center"/>
              <w:rPr>
                <w:rFonts w:asciiTheme="minorHAnsi" w:hAnsiTheme="minorHAnsi" w:cstheme="minorHAnsi"/>
                <w:kern w:val="2"/>
                <w:szCs w:val="24"/>
              </w:rPr>
            </w:pPr>
          </w:p>
        </w:tc>
      </w:tr>
      <w:tr w:rsidR="005A5832" w:rsidRPr="004D76FF" w14:paraId="7620FF3C" w14:textId="77777777">
        <w:tc>
          <w:tcPr>
            <w:tcW w:w="2808" w:type="dxa"/>
            <w:vMerge/>
          </w:tcPr>
          <w:p w14:paraId="59A76BF6" w14:textId="77777777" w:rsidR="005A5832" w:rsidRPr="004D76FF" w:rsidRDefault="005A5832">
            <w:pPr>
              <w:rPr>
                <w:rFonts w:asciiTheme="minorHAnsi" w:hAnsiTheme="minorHAnsi" w:cstheme="minorHAnsi"/>
                <w:b/>
                <w:bCs/>
                <w:kern w:val="2"/>
                <w:szCs w:val="24"/>
              </w:rPr>
            </w:pPr>
          </w:p>
        </w:tc>
        <w:tc>
          <w:tcPr>
            <w:tcW w:w="3240" w:type="dxa"/>
          </w:tcPr>
          <w:p w14:paraId="06E5950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1.2.2. Juridinio asmens kodas</w:t>
            </w:r>
          </w:p>
        </w:tc>
        <w:tc>
          <w:tcPr>
            <w:tcW w:w="3510" w:type="dxa"/>
          </w:tcPr>
          <w:p w14:paraId="309242FF" w14:textId="77777777" w:rsidR="005A5832" w:rsidRPr="004D76FF" w:rsidRDefault="005A5832">
            <w:pPr>
              <w:jc w:val="center"/>
              <w:rPr>
                <w:rFonts w:asciiTheme="minorHAnsi" w:hAnsiTheme="minorHAnsi" w:cstheme="minorHAnsi"/>
                <w:kern w:val="2"/>
                <w:szCs w:val="24"/>
              </w:rPr>
            </w:pPr>
          </w:p>
        </w:tc>
      </w:tr>
      <w:tr w:rsidR="005A5832" w:rsidRPr="004D76FF" w14:paraId="7689A0D1" w14:textId="77777777">
        <w:tc>
          <w:tcPr>
            <w:tcW w:w="2808" w:type="dxa"/>
            <w:vMerge/>
          </w:tcPr>
          <w:p w14:paraId="6AEC8F64" w14:textId="77777777" w:rsidR="005A5832" w:rsidRPr="004D76FF" w:rsidRDefault="005A5832">
            <w:pPr>
              <w:rPr>
                <w:rFonts w:asciiTheme="minorHAnsi" w:hAnsiTheme="minorHAnsi" w:cstheme="minorHAnsi"/>
                <w:b/>
                <w:bCs/>
                <w:kern w:val="2"/>
                <w:szCs w:val="24"/>
              </w:rPr>
            </w:pPr>
          </w:p>
        </w:tc>
        <w:tc>
          <w:tcPr>
            <w:tcW w:w="3240" w:type="dxa"/>
          </w:tcPr>
          <w:p w14:paraId="1045CD1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1.2.3. Adresas</w:t>
            </w:r>
          </w:p>
        </w:tc>
        <w:tc>
          <w:tcPr>
            <w:tcW w:w="3510" w:type="dxa"/>
          </w:tcPr>
          <w:p w14:paraId="60D8C1A4" w14:textId="77777777" w:rsidR="005A5832" w:rsidRPr="004D76FF" w:rsidRDefault="005A5832">
            <w:pPr>
              <w:jc w:val="center"/>
              <w:rPr>
                <w:rFonts w:asciiTheme="minorHAnsi" w:hAnsiTheme="minorHAnsi" w:cstheme="minorHAnsi"/>
                <w:kern w:val="2"/>
                <w:szCs w:val="24"/>
              </w:rPr>
            </w:pPr>
          </w:p>
        </w:tc>
      </w:tr>
      <w:tr w:rsidR="005A5832" w:rsidRPr="004D76FF" w14:paraId="74515245" w14:textId="77777777">
        <w:tc>
          <w:tcPr>
            <w:tcW w:w="2808" w:type="dxa"/>
            <w:vMerge/>
          </w:tcPr>
          <w:p w14:paraId="18EB75E1" w14:textId="77777777" w:rsidR="005A5832" w:rsidRPr="004D76FF" w:rsidRDefault="005A5832">
            <w:pPr>
              <w:rPr>
                <w:rFonts w:asciiTheme="minorHAnsi" w:hAnsiTheme="minorHAnsi" w:cstheme="minorHAnsi"/>
                <w:b/>
                <w:bCs/>
                <w:kern w:val="2"/>
                <w:szCs w:val="24"/>
              </w:rPr>
            </w:pPr>
          </w:p>
        </w:tc>
        <w:tc>
          <w:tcPr>
            <w:tcW w:w="3240" w:type="dxa"/>
          </w:tcPr>
          <w:p w14:paraId="1C15E74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1.2.4. PVM mokėtojo kodas</w:t>
            </w:r>
          </w:p>
        </w:tc>
        <w:tc>
          <w:tcPr>
            <w:tcW w:w="3510" w:type="dxa"/>
          </w:tcPr>
          <w:p w14:paraId="0F561431" w14:textId="77777777" w:rsidR="005A5832" w:rsidRPr="004D76FF" w:rsidRDefault="005A5832">
            <w:pPr>
              <w:jc w:val="center"/>
              <w:rPr>
                <w:rFonts w:asciiTheme="minorHAnsi" w:hAnsiTheme="minorHAnsi" w:cstheme="minorHAnsi"/>
                <w:kern w:val="2"/>
                <w:szCs w:val="24"/>
              </w:rPr>
            </w:pPr>
          </w:p>
        </w:tc>
      </w:tr>
      <w:tr w:rsidR="005A5832" w:rsidRPr="004D76FF" w14:paraId="67ACF326" w14:textId="77777777">
        <w:tc>
          <w:tcPr>
            <w:tcW w:w="2808" w:type="dxa"/>
            <w:vMerge/>
          </w:tcPr>
          <w:p w14:paraId="6ECE234A" w14:textId="77777777" w:rsidR="005A5832" w:rsidRPr="004D76FF" w:rsidRDefault="005A5832">
            <w:pPr>
              <w:rPr>
                <w:rFonts w:asciiTheme="minorHAnsi" w:hAnsiTheme="minorHAnsi" w:cstheme="minorHAnsi"/>
                <w:b/>
                <w:bCs/>
                <w:kern w:val="2"/>
                <w:szCs w:val="24"/>
              </w:rPr>
            </w:pPr>
          </w:p>
        </w:tc>
        <w:tc>
          <w:tcPr>
            <w:tcW w:w="3240" w:type="dxa"/>
          </w:tcPr>
          <w:p w14:paraId="752CC26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1.2.5. Atsiskaitomoji sąskaita</w:t>
            </w:r>
          </w:p>
        </w:tc>
        <w:tc>
          <w:tcPr>
            <w:tcW w:w="3510" w:type="dxa"/>
          </w:tcPr>
          <w:p w14:paraId="512A87EA" w14:textId="77777777" w:rsidR="005A5832" w:rsidRPr="004D76FF" w:rsidRDefault="005A5832">
            <w:pPr>
              <w:jc w:val="center"/>
              <w:rPr>
                <w:rFonts w:asciiTheme="minorHAnsi" w:hAnsiTheme="minorHAnsi" w:cstheme="minorHAnsi"/>
                <w:kern w:val="2"/>
                <w:szCs w:val="24"/>
              </w:rPr>
            </w:pPr>
          </w:p>
        </w:tc>
      </w:tr>
      <w:tr w:rsidR="005A5832" w:rsidRPr="004D76FF" w14:paraId="6C77EA71" w14:textId="77777777">
        <w:tc>
          <w:tcPr>
            <w:tcW w:w="2808" w:type="dxa"/>
            <w:vMerge/>
          </w:tcPr>
          <w:p w14:paraId="70F8DC28" w14:textId="77777777" w:rsidR="005A5832" w:rsidRPr="004D76FF" w:rsidRDefault="005A5832">
            <w:pPr>
              <w:rPr>
                <w:rFonts w:asciiTheme="minorHAnsi" w:hAnsiTheme="minorHAnsi" w:cstheme="minorHAnsi"/>
                <w:b/>
                <w:bCs/>
                <w:kern w:val="2"/>
                <w:szCs w:val="24"/>
              </w:rPr>
            </w:pPr>
          </w:p>
        </w:tc>
        <w:tc>
          <w:tcPr>
            <w:tcW w:w="3240" w:type="dxa"/>
          </w:tcPr>
          <w:p w14:paraId="1622E53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1.2.6. Bankas, banko kodas</w:t>
            </w:r>
          </w:p>
        </w:tc>
        <w:tc>
          <w:tcPr>
            <w:tcW w:w="3510" w:type="dxa"/>
          </w:tcPr>
          <w:p w14:paraId="53BF499D" w14:textId="77777777" w:rsidR="005A5832" w:rsidRPr="004D76FF" w:rsidRDefault="005A5832">
            <w:pPr>
              <w:jc w:val="center"/>
              <w:rPr>
                <w:rFonts w:asciiTheme="minorHAnsi" w:hAnsiTheme="minorHAnsi" w:cstheme="minorHAnsi"/>
                <w:kern w:val="2"/>
                <w:szCs w:val="24"/>
              </w:rPr>
            </w:pPr>
          </w:p>
        </w:tc>
      </w:tr>
      <w:tr w:rsidR="005A5832" w:rsidRPr="004D76FF" w14:paraId="1A4DD5FA" w14:textId="77777777">
        <w:tc>
          <w:tcPr>
            <w:tcW w:w="2808" w:type="dxa"/>
            <w:vMerge/>
          </w:tcPr>
          <w:p w14:paraId="4F69EC28" w14:textId="77777777" w:rsidR="005A5832" w:rsidRPr="004D76FF" w:rsidRDefault="005A5832">
            <w:pPr>
              <w:rPr>
                <w:rFonts w:asciiTheme="minorHAnsi" w:hAnsiTheme="minorHAnsi" w:cstheme="minorHAnsi"/>
                <w:b/>
                <w:bCs/>
                <w:kern w:val="2"/>
                <w:szCs w:val="24"/>
              </w:rPr>
            </w:pPr>
          </w:p>
        </w:tc>
        <w:tc>
          <w:tcPr>
            <w:tcW w:w="3240" w:type="dxa"/>
          </w:tcPr>
          <w:p w14:paraId="2D95A528"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1.2.7. Telefonas</w:t>
            </w:r>
          </w:p>
        </w:tc>
        <w:tc>
          <w:tcPr>
            <w:tcW w:w="3510" w:type="dxa"/>
          </w:tcPr>
          <w:p w14:paraId="60EDB536" w14:textId="77777777" w:rsidR="005A5832" w:rsidRPr="004D76FF" w:rsidRDefault="005A5832">
            <w:pPr>
              <w:jc w:val="center"/>
              <w:rPr>
                <w:rFonts w:asciiTheme="minorHAnsi" w:hAnsiTheme="minorHAnsi" w:cstheme="minorHAnsi"/>
                <w:kern w:val="2"/>
                <w:szCs w:val="24"/>
              </w:rPr>
            </w:pPr>
          </w:p>
        </w:tc>
      </w:tr>
      <w:tr w:rsidR="005A5832" w:rsidRPr="004D76FF" w14:paraId="237ED846" w14:textId="77777777">
        <w:tc>
          <w:tcPr>
            <w:tcW w:w="2808" w:type="dxa"/>
            <w:vMerge/>
          </w:tcPr>
          <w:p w14:paraId="371686E0" w14:textId="77777777" w:rsidR="005A5832" w:rsidRPr="004D76FF" w:rsidRDefault="005A5832">
            <w:pPr>
              <w:rPr>
                <w:rFonts w:asciiTheme="minorHAnsi" w:hAnsiTheme="minorHAnsi" w:cstheme="minorHAnsi"/>
                <w:b/>
                <w:bCs/>
                <w:kern w:val="2"/>
                <w:szCs w:val="24"/>
              </w:rPr>
            </w:pPr>
          </w:p>
        </w:tc>
        <w:tc>
          <w:tcPr>
            <w:tcW w:w="3240" w:type="dxa"/>
          </w:tcPr>
          <w:p w14:paraId="76411BE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1.2.8. El. paštas</w:t>
            </w:r>
          </w:p>
        </w:tc>
        <w:tc>
          <w:tcPr>
            <w:tcW w:w="3510" w:type="dxa"/>
          </w:tcPr>
          <w:p w14:paraId="3AD89FFF" w14:textId="77777777" w:rsidR="005A5832" w:rsidRPr="004D76FF" w:rsidRDefault="005A5832">
            <w:pPr>
              <w:jc w:val="center"/>
              <w:rPr>
                <w:rFonts w:asciiTheme="minorHAnsi" w:hAnsiTheme="minorHAnsi" w:cstheme="minorHAnsi"/>
                <w:kern w:val="2"/>
                <w:szCs w:val="24"/>
              </w:rPr>
            </w:pPr>
          </w:p>
        </w:tc>
      </w:tr>
      <w:tr w:rsidR="005A5832" w:rsidRPr="004D76FF" w14:paraId="666AE2EA" w14:textId="77777777">
        <w:tc>
          <w:tcPr>
            <w:tcW w:w="2808" w:type="dxa"/>
            <w:vMerge/>
          </w:tcPr>
          <w:p w14:paraId="543BB8B7" w14:textId="77777777" w:rsidR="005A5832" w:rsidRPr="004D76FF" w:rsidRDefault="005A5832">
            <w:pPr>
              <w:rPr>
                <w:rFonts w:asciiTheme="minorHAnsi" w:hAnsiTheme="minorHAnsi" w:cstheme="minorHAnsi"/>
                <w:b/>
                <w:bCs/>
                <w:kern w:val="2"/>
                <w:szCs w:val="24"/>
              </w:rPr>
            </w:pPr>
          </w:p>
        </w:tc>
        <w:tc>
          <w:tcPr>
            <w:tcW w:w="3240" w:type="dxa"/>
          </w:tcPr>
          <w:p w14:paraId="122A22A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1.2.9. Šalies atstovas</w:t>
            </w:r>
          </w:p>
        </w:tc>
        <w:tc>
          <w:tcPr>
            <w:tcW w:w="3510" w:type="dxa"/>
          </w:tcPr>
          <w:p w14:paraId="7580B9F5" w14:textId="77777777" w:rsidR="005A5832" w:rsidRPr="004D76FF" w:rsidRDefault="005A5832">
            <w:pPr>
              <w:jc w:val="center"/>
              <w:rPr>
                <w:rFonts w:asciiTheme="minorHAnsi" w:hAnsiTheme="minorHAnsi" w:cstheme="minorHAnsi"/>
                <w:kern w:val="2"/>
                <w:szCs w:val="24"/>
              </w:rPr>
            </w:pPr>
          </w:p>
        </w:tc>
      </w:tr>
      <w:tr w:rsidR="005A5832" w:rsidRPr="004D76FF" w14:paraId="292C776B" w14:textId="77777777">
        <w:tc>
          <w:tcPr>
            <w:tcW w:w="2808" w:type="dxa"/>
            <w:vMerge/>
          </w:tcPr>
          <w:p w14:paraId="2D900F0A" w14:textId="77777777" w:rsidR="005A5832" w:rsidRPr="004D76FF" w:rsidRDefault="005A5832">
            <w:pPr>
              <w:rPr>
                <w:rFonts w:asciiTheme="minorHAnsi" w:hAnsiTheme="minorHAnsi" w:cstheme="minorHAnsi"/>
                <w:b/>
                <w:bCs/>
                <w:kern w:val="2"/>
                <w:szCs w:val="24"/>
              </w:rPr>
            </w:pPr>
          </w:p>
        </w:tc>
        <w:tc>
          <w:tcPr>
            <w:tcW w:w="3240" w:type="dxa"/>
          </w:tcPr>
          <w:p w14:paraId="0A9DB8E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1.2.10. Atstovavimo pagrindas</w:t>
            </w:r>
          </w:p>
        </w:tc>
        <w:tc>
          <w:tcPr>
            <w:tcW w:w="3510" w:type="dxa"/>
          </w:tcPr>
          <w:p w14:paraId="5FCBD162" w14:textId="77777777" w:rsidR="005A5832" w:rsidRPr="004D76FF" w:rsidRDefault="005A5832">
            <w:pPr>
              <w:jc w:val="center"/>
              <w:rPr>
                <w:rFonts w:asciiTheme="minorHAnsi" w:hAnsiTheme="minorHAnsi" w:cstheme="minorHAnsi"/>
                <w:kern w:val="2"/>
                <w:szCs w:val="24"/>
              </w:rPr>
            </w:pPr>
          </w:p>
        </w:tc>
      </w:tr>
    </w:tbl>
    <w:p w14:paraId="29EDFD0B" w14:textId="77777777" w:rsidR="005A5832" w:rsidRPr="004D76FF"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D76FF" w14:paraId="7696E671" w14:textId="77777777" w:rsidTr="0294A398">
        <w:trPr>
          <w:trHeight w:val="300"/>
        </w:trPr>
        <w:tc>
          <w:tcPr>
            <w:tcW w:w="9535" w:type="dxa"/>
            <w:gridSpan w:val="4"/>
          </w:tcPr>
          <w:p w14:paraId="2A11592D"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2. ATSAKINGI ASMENYS</w:t>
            </w:r>
          </w:p>
        </w:tc>
      </w:tr>
      <w:tr w:rsidR="005A5832" w:rsidRPr="004D76FF" w14:paraId="26292B4A" w14:textId="77777777" w:rsidTr="0294A398">
        <w:trPr>
          <w:trHeight w:val="300"/>
        </w:trPr>
        <w:tc>
          <w:tcPr>
            <w:tcW w:w="2704" w:type="dxa"/>
            <w:gridSpan w:val="2"/>
          </w:tcPr>
          <w:p w14:paraId="432F9872" w14:textId="7A024123"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2.1. Pirkėjo kontaktiniai asmenys, atsakingi už Sutarties vykdymą, Sąskaitų per </w:t>
            </w:r>
            <w:r w:rsidR="00567332" w:rsidRPr="004D76FF">
              <w:rPr>
                <w:rFonts w:asciiTheme="minorHAnsi" w:hAnsiTheme="minorHAnsi" w:cstheme="minorHAnsi"/>
                <w:b/>
                <w:bCs/>
                <w:kern w:val="2"/>
                <w:szCs w:val="24"/>
              </w:rPr>
              <w:t xml:space="preserve"> „Sąskaitų administravimo bendroji informacinė sistema“ (toliau – SABIS) </w:t>
            </w:r>
            <w:r w:rsidRPr="004D76FF">
              <w:rPr>
                <w:rFonts w:asciiTheme="minorHAnsi" w:hAnsiTheme="minorHAnsi" w:cstheme="minorHAnsi"/>
                <w:b/>
                <w:bCs/>
                <w:kern w:val="2"/>
                <w:szCs w:val="24"/>
              </w:rPr>
              <w:t>priėmimą</w:t>
            </w:r>
            <w:r w:rsidR="00AC367A" w:rsidRPr="004D76FF">
              <w:rPr>
                <w:rFonts w:asciiTheme="minorHAnsi" w:hAnsiTheme="minorHAnsi" w:cstheme="minorHAnsi"/>
                <w:b/>
                <w:bCs/>
                <w:kern w:val="2"/>
                <w:szCs w:val="24"/>
              </w:rPr>
              <w:t>;</w:t>
            </w:r>
          </w:p>
          <w:p w14:paraId="161367C0" w14:textId="1AD487D5" w:rsidR="00AC367A" w:rsidRPr="004D76FF" w:rsidRDefault="00AC367A">
            <w:pPr>
              <w:rPr>
                <w:rFonts w:asciiTheme="minorHAnsi" w:hAnsiTheme="minorHAnsi" w:cstheme="minorHAnsi"/>
                <w:b/>
                <w:bCs/>
                <w:kern w:val="2"/>
                <w:szCs w:val="24"/>
              </w:rPr>
            </w:pPr>
            <w:r w:rsidRPr="004D76FF">
              <w:rPr>
                <w:rFonts w:asciiTheme="minorHAnsi" w:hAnsiTheme="minorHAnsi" w:cstheme="minorHAnsi"/>
                <w:b/>
                <w:bCs/>
                <w:szCs w:val="24"/>
              </w:rPr>
              <w:t>2.1.1. Asmenys, atsakingi už Sutarties ir Susitarimų paskelbimą</w:t>
            </w:r>
          </w:p>
        </w:tc>
        <w:tc>
          <w:tcPr>
            <w:tcW w:w="6831" w:type="dxa"/>
            <w:gridSpan w:val="2"/>
          </w:tcPr>
          <w:p w14:paraId="3C770394" w14:textId="4FB16E7F" w:rsidR="005A5832" w:rsidRPr="004B52DE" w:rsidRDefault="00AC367A" w:rsidP="00374CD8">
            <w:pPr>
              <w:rPr>
                <w:rStyle w:val="Hyperlink"/>
                <w:rFonts w:asciiTheme="minorHAnsi" w:hAnsiTheme="minorHAnsi" w:cstheme="minorHAnsi"/>
                <w:szCs w:val="24"/>
              </w:rPr>
            </w:pPr>
            <w:r w:rsidRPr="004B52DE">
              <w:rPr>
                <w:rFonts w:asciiTheme="minorHAnsi" w:hAnsiTheme="minorHAnsi" w:cstheme="minorHAnsi"/>
                <w:szCs w:val="24"/>
              </w:rPr>
              <w:t>2</w:t>
            </w:r>
            <w:r w:rsidRPr="004B52DE">
              <w:rPr>
                <w:rFonts w:asciiTheme="minorHAnsi" w:hAnsiTheme="minorHAnsi" w:cstheme="minorHAnsi"/>
              </w:rPr>
              <w:t xml:space="preserve">.1. </w:t>
            </w:r>
            <w:r w:rsidR="002C3811" w:rsidRPr="004B52DE">
              <w:rPr>
                <w:rFonts w:asciiTheme="minorHAnsi" w:hAnsiTheme="minorHAnsi" w:cstheme="minorHAnsi"/>
                <w:szCs w:val="24"/>
              </w:rPr>
              <w:t xml:space="preserve">Lietuvos neformaliojo švietimo agentūros Gebėjimų ugdymo skyriaus </w:t>
            </w:r>
            <w:r w:rsidR="0036032D">
              <w:rPr>
                <w:rFonts w:asciiTheme="minorHAnsi" w:hAnsiTheme="minorHAnsi" w:cstheme="minorHAnsi"/>
                <w:szCs w:val="24"/>
              </w:rPr>
              <w:t>vedėjo pavaduotoja</w:t>
            </w:r>
            <w:r w:rsidR="002C3811" w:rsidRPr="004B52DE">
              <w:rPr>
                <w:rFonts w:asciiTheme="minorHAnsi" w:hAnsiTheme="minorHAnsi" w:cstheme="minorHAnsi"/>
                <w:szCs w:val="24"/>
              </w:rPr>
              <w:t xml:space="preserve"> </w:t>
            </w:r>
            <w:r w:rsidR="00B86631">
              <w:rPr>
                <w:rFonts w:asciiTheme="minorHAnsi" w:hAnsiTheme="minorHAnsi" w:cstheme="minorHAnsi"/>
                <w:szCs w:val="24"/>
              </w:rPr>
              <w:t>Kristina Vaičiukynienė</w:t>
            </w:r>
            <w:r w:rsidR="002C3811" w:rsidRPr="004B52DE">
              <w:rPr>
                <w:rFonts w:asciiTheme="minorHAnsi" w:hAnsiTheme="minorHAnsi" w:cstheme="minorHAnsi"/>
                <w:szCs w:val="24"/>
              </w:rPr>
              <w:t xml:space="preserve">, el. p. </w:t>
            </w:r>
            <w:hyperlink r:id="rId11" w:history="1">
              <w:r w:rsidR="002953EC" w:rsidRPr="00C7137B">
                <w:rPr>
                  <w:rStyle w:val="Hyperlink"/>
                  <w:rFonts w:asciiTheme="minorHAnsi" w:hAnsiTheme="minorHAnsi" w:cstheme="minorHAnsi"/>
                  <w:szCs w:val="24"/>
                </w:rPr>
                <w:t>k</w:t>
              </w:r>
              <w:r w:rsidR="002953EC" w:rsidRPr="00C7137B">
                <w:rPr>
                  <w:rStyle w:val="Hyperlink"/>
                </w:rPr>
                <w:t>ristina.vaiciukyniene</w:t>
              </w:r>
              <w:r w:rsidR="002953EC" w:rsidRPr="00C7137B">
                <w:rPr>
                  <w:rStyle w:val="Hyperlink"/>
                  <w:rFonts w:asciiTheme="minorHAnsi" w:hAnsiTheme="minorHAnsi" w:cstheme="minorHAnsi"/>
                  <w:szCs w:val="24"/>
                </w:rPr>
                <w:t>@linesa.lt</w:t>
              </w:r>
            </w:hyperlink>
          </w:p>
          <w:p w14:paraId="3F675CC5" w14:textId="77777777" w:rsidR="00AC367A" w:rsidRPr="004D76FF" w:rsidRDefault="00AC367A" w:rsidP="00374CD8">
            <w:pPr>
              <w:rPr>
                <w:rStyle w:val="Hyperlink"/>
                <w:rFonts w:asciiTheme="minorHAnsi" w:hAnsiTheme="minorHAnsi" w:cstheme="minorHAnsi"/>
                <w:color w:val="FF0000"/>
                <w:szCs w:val="24"/>
              </w:rPr>
            </w:pPr>
          </w:p>
          <w:p w14:paraId="00D04DE3" w14:textId="77777777" w:rsidR="00AC367A" w:rsidRPr="004D76FF" w:rsidRDefault="00AC367A" w:rsidP="00374CD8">
            <w:pPr>
              <w:rPr>
                <w:rStyle w:val="Hyperlink"/>
                <w:rFonts w:asciiTheme="minorHAnsi" w:hAnsiTheme="minorHAnsi" w:cstheme="minorHAnsi"/>
                <w:color w:val="FF0000"/>
                <w:szCs w:val="24"/>
              </w:rPr>
            </w:pPr>
          </w:p>
          <w:p w14:paraId="474BFB28" w14:textId="77777777" w:rsidR="00AC367A" w:rsidRPr="004D76FF" w:rsidRDefault="00AC367A" w:rsidP="00374CD8">
            <w:pPr>
              <w:rPr>
                <w:rStyle w:val="Hyperlink"/>
                <w:rFonts w:asciiTheme="minorHAnsi" w:hAnsiTheme="minorHAnsi" w:cstheme="minorHAnsi"/>
                <w:color w:val="FF0000"/>
                <w:szCs w:val="24"/>
              </w:rPr>
            </w:pPr>
          </w:p>
          <w:p w14:paraId="17CC18BA" w14:textId="77777777" w:rsidR="00AC367A" w:rsidRPr="004D76FF" w:rsidRDefault="00AC367A" w:rsidP="00374CD8">
            <w:pPr>
              <w:rPr>
                <w:rStyle w:val="Hyperlink"/>
                <w:rFonts w:asciiTheme="minorHAnsi" w:hAnsiTheme="minorHAnsi" w:cstheme="minorHAnsi"/>
                <w:color w:val="FF0000"/>
                <w:szCs w:val="24"/>
              </w:rPr>
            </w:pPr>
          </w:p>
          <w:p w14:paraId="43BA3B5A" w14:textId="77777777" w:rsidR="00AC367A" w:rsidRPr="004D76FF" w:rsidRDefault="00AC367A" w:rsidP="00374CD8">
            <w:pPr>
              <w:rPr>
                <w:rStyle w:val="Hyperlink"/>
                <w:rFonts w:asciiTheme="minorHAnsi" w:hAnsiTheme="minorHAnsi" w:cstheme="minorHAnsi"/>
                <w:color w:val="FF0000"/>
                <w:szCs w:val="24"/>
              </w:rPr>
            </w:pPr>
          </w:p>
          <w:p w14:paraId="09E52579" w14:textId="77777777" w:rsidR="00AC367A" w:rsidRPr="004D76FF" w:rsidRDefault="00AC367A" w:rsidP="00374CD8">
            <w:pPr>
              <w:rPr>
                <w:rStyle w:val="Hyperlink"/>
                <w:rFonts w:asciiTheme="minorHAnsi" w:hAnsiTheme="minorHAnsi" w:cstheme="minorHAnsi"/>
                <w:color w:val="FF0000"/>
                <w:szCs w:val="24"/>
              </w:rPr>
            </w:pPr>
          </w:p>
          <w:p w14:paraId="17B0A4E7" w14:textId="77777777" w:rsidR="00AC367A" w:rsidRPr="004D76FF" w:rsidRDefault="00AC367A" w:rsidP="00374CD8">
            <w:pPr>
              <w:rPr>
                <w:rStyle w:val="Hyperlink"/>
                <w:rFonts w:asciiTheme="minorHAnsi" w:hAnsiTheme="minorHAnsi" w:cstheme="minorHAnsi"/>
                <w:color w:val="FF0000"/>
                <w:szCs w:val="24"/>
              </w:rPr>
            </w:pPr>
          </w:p>
          <w:p w14:paraId="017FFD68" w14:textId="4F3D881D" w:rsidR="00AC367A" w:rsidRPr="004D76FF" w:rsidRDefault="00AC367A" w:rsidP="00374CD8">
            <w:pPr>
              <w:rPr>
                <w:rFonts w:asciiTheme="minorHAnsi" w:hAnsiTheme="minorHAnsi" w:cstheme="minorHAnsi"/>
                <w:color w:val="4472C4"/>
                <w:kern w:val="2"/>
                <w:szCs w:val="24"/>
              </w:rPr>
            </w:pPr>
            <w:r w:rsidRPr="004D76FF">
              <w:rPr>
                <w:rFonts w:asciiTheme="minorHAnsi" w:hAnsiTheme="minorHAnsi" w:cstheme="minorHAnsi"/>
                <w:szCs w:val="24"/>
              </w:rPr>
              <w:lastRenderedPageBreak/>
              <w:t xml:space="preserve">2.1.1. Rima Nagelienė, viešųjų pirkimų specialistė, el. p. </w:t>
            </w:r>
            <w:proofErr w:type="spellStart"/>
            <w:r w:rsidRPr="004D76FF">
              <w:rPr>
                <w:rFonts w:asciiTheme="minorHAnsi" w:hAnsiTheme="minorHAnsi" w:cstheme="minorHAnsi"/>
                <w:szCs w:val="24"/>
              </w:rPr>
              <w:t>rima.nageliene@linesa.lt</w:t>
            </w:r>
            <w:proofErr w:type="spellEnd"/>
            <w:r w:rsidRPr="004D76FF">
              <w:rPr>
                <w:rFonts w:asciiTheme="minorHAnsi" w:hAnsiTheme="minorHAnsi" w:cstheme="minorHAnsi"/>
                <w:szCs w:val="24"/>
              </w:rPr>
              <w:t>, jai nesant - pavaduojantys Užsakovo atstovai.</w:t>
            </w:r>
          </w:p>
        </w:tc>
      </w:tr>
      <w:tr w:rsidR="005A5832" w:rsidRPr="004D76FF" w14:paraId="17A4E02F" w14:textId="77777777" w:rsidTr="0294A398">
        <w:trPr>
          <w:trHeight w:val="300"/>
        </w:trPr>
        <w:tc>
          <w:tcPr>
            <w:tcW w:w="2704" w:type="dxa"/>
            <w:gridSpan w:val="2"/>
          </w:tcPr>
          <w:p w14:paraId="146E8BAE" w14:textId="06597C81" w:rsidR="005A5832" w:rsidRPr="004D76FF" w:rsidRDefault="00A10867" w:rsidP="0294A398">
            <w:pPr>
              <w:rPr>
                <w:rFonts w:asciiTheme="minorHAnsi" w:hAnsiTheme="minorHAnsi" w:cstheme="minorHAnsi"/>
                <w:b/>
                <w:bCs/>
                <w:kern w:val="2"/>
              </w:rPr>
            </w:pPr>
            <w:r w:rsidRPr="004D76FF">
              <w:rPr>
                <w:rFonts w:asciiTheme="minorHAnsi" w:hAnsiTheme="minorHAnsi" w:cstheme="minorHAnsi"/>
                <w:b/>
                <w:bCs/>
                <w:kern w:val="2"/>
              </w:rPr>
              <w:lastRenderedPageBreak/>
              <w:t xml:space="preserve">2.2. </w:t>
            </w:r>
            <w:r w:rsidR="00AC367A" w:rsidRPr="004D76FF">
              <w:rPr>
                <w:rFonts w:asciiTheme="minorHAnsi" w:hAnsiTheme="minorHAnsi" w:cstheme="minorHAnsi"/>
                <w:b/>
                <w:bCs/>
                <w:szCs w:val="24"/>
              </w:rPr>
              <w:t>Paslaugų teikėjo kontaktiniai asmenys, atsakingi už Sutarties vykdymą</w:t>
            </w:r>
          </w:p>
        </w:tc>
        <w:tc>
          <w:tcPr>
            <w:tcW w:w="6831" w:type="dxa"/>
            <w:gridSpan w:val="2"/>
          </w:tcPr>
          <w:p w14:paraId="7B6DE845" w14:textId="77777777" w:rsidR="005A5832" w:rsidRPr="004D76FF" w:rsidRDefault="005A5832" w:rsidP="00374CD8">
            <w:pPr>
              <w:rPr>
                <w:rFonts w:asciiTheme="minorHAnsi" w:hAnsiTheme="minorHAnsi" w:cstheme="minorHAnsi"/>
                <w:color w:val="4472C4"/>
                <w:kern w:val="2"/>
                <w:szCs w:val="24"/>
              </w:rPr>
            </w:pPr>
          </w:p>
          <w:p w14:paraId="10C6B7F4" w14:textId="77777777" w:rsidR="002C3811" w:rsidRPr="004D76FF" w:rsidRDefault="002C3811" w:rsidP="00374CD8">
            <w:pPr>
              <w:rPr>
                <w:rFonts w:asciiTheme="minorHAnsi" w:hAnsiTheme="minorHAnsi" w:cstheme="minorHAnsi"/>
                <w:color w:val="4472C4"/>
                <w:kern w:val="2"/>
                <w:szCs w:val="24"/>
              </w:rPr>
            </w:pPr>
          </w:p>
          <w:p w14:paraId="395D2EF9" w14:textId="77777777" w:rsidR="002C3811" w:rsidRPr="004D76FF" w:rsidRDefault="002C3811" w:rsidP="00374CD8">
            <w:pPr>
              <w:rPr>
                <w:rFonts w:asciiTheme="minorHAnsi" w:hAnsiTheme="minorHAnsi" w:cstheme="minorHAnsi"/>
                <w:color w:val="4472C4"/>
                <w:kern w:val="2"/>
                <w:szCs w:val="24"/>
              </w:rPr>
            </w:pPr>
          </w:p>
          <w:p w14:paraId="6FF1505D" w14:textId="48E41E20" w:rsidR="002C3811" w:rsidRPr="004D76FF" w:rsidRDefault="002C3811" w:rsidP="00374CD8">
            <w:pPr>
              <w:rPr>
                <w:rFonts w:asciiTheme="minorHAnsi" w:hAnsiTheme="minorHAnsi" w:cstheme="minorHAnsi"/>
                <w:color w:val="4472C4"/>
                <w:kern w:val="2"/>
                <w:szCs w:val="24"/>
              </w:rPr>
            </w:pPr>
          </w:p>
        </w:tc>
      </w:tr>
      <w:tr w:rsidR="005A5832" w:rsidRPr="004D76FF" w14:paraId="4A640CBD" w14:textId="77777777" w:rsidTr="0294A398">
        <w:trPr>
          <w:trHeight w:val="300"/>
        </w:trPr>
        <w:tc>
          <w:tcPr>
            <w:tcW w:w="9535" w:type="dxa"/>
            <w:gridSpan w:val="4"/>
          </w:tcPr>
          <w:p w14:paraId="2B39259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3. SUTARTIES DALYKAS</w:t>
            </w:r>
          </w:p>
        </w:tc>
      </w:tr>
      <w:tr w:rsidR="005A5832" w:rsidRPr="004D76FF" w14:paraId="7A151A7C" w14:textId="77777777" w:rsidTr="0294A398">
        <w:trPr>
          <w:trHeight w:val="300"/>
        </w:trPr>
        <w:tc>
          <w:tcPr>
            <w:tcW w:w="2704" w:type="dxa"/>
            <w:gridSpan w:val="2"/>
          </w:tcPr>
          <w:p w14:paraId="7B49844D"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3.1. Sutarties dalykas </w:t>
            </w:r>
          </w:p>
        </w:tc>
        <w:tc>
          <w:tcPr>
            <w:tcW w:w="6831" w:type="dxa"/>
            <w:gridSpan w:val="2"/>
          </w:tcPr>
          <w:p w14:paraId="4E656F6A" w14:textId="152251D0" w:rsidR="005A5832" w:rsidRPr="004D76FF" w:rsidRDefault="004F492B">
            <w:pPr>
              <w:rPr>
                <w:rFonts w:asciiTheme="minorHAnsi" w:hAnsiTheme="minorHAnsi" w:cstheme="minorHAnsi"/>
                <w:color w:val="000000"/>
                <w:kern w:val="2"/>
                <w:szCs w:val="24"/>
              </w:rPr>
            </w:pPr>
            <w:r w:rsidRPr="004D76FF">
              <w:rPr>
                <w:rFonts w:asciiTheme="minorHAnsi" w:eastAsia="Calibri" w:hAnsiTheme="minorHAnsi" w:cstheme="minorHAnsi"/>
                <w:color w:val="000000" w:themeColor="text1"/>
                <w:szCs w:val="24"/>
              </w:rPr>
              <w:t xml:space="preserve">Perkančioji organizacija numato </w:t>
            </w:r>
            <w:bookmarkStart w:id="1" w:name="_Hlk181143403"/>
            <w:r w:rsidRPr="004D76FF">
              <w:rPr>
                <w:rFonts w:asciiTheme="minorHAnsi" w:eastAsia="Calibri" w:hAnsiTheme="minorHAnsi" w:cstheme="minorHAnsi"/>
                <w:color w:val="000000" w:themeColor="text1"/>
                <w:szCs w:val="24"/>
              </w:rPr>
              <w:t xml:space="preserve">įsigyti </w:t>
            </w:r>
            <w:bookmarkEnd w:id="1"/>
            <w:r w:rsidRPr="004D76FF">
              <w:rPr>
                <w:rFonts w:asciiTheme="minorHAnsi" w:eastAsia="Calibri" w:hAnsiTheme="minorHAnsi" w:cstheme="minorHAnsi"/>
                <w:szCs w:val="24"/>
              </w:rPr>
              <w:t>šias paslaugas- „</w:t>
            </w:r>
            <w:r w:rsidR="00A413B0" w:rsidRPr="00A413B0">
              <w:rPr>
                <w:rFonts w:asciiTheme="minorHAnsi" w:hAnsiTheme="minorHAnsi" w:cstheme="minorHAnsi"/>
                <w:b/>
                <w:bCs/>
                <w:color w:val="000000"/>
                <w:szCs w:val="24"/>
              </w:rPr>
              <w:t>Apgyvendinimo</w:t>
            </w:r>
            <w:r w:rsidR="002953EC">
              <w:rPr>
                <w:rFonts w:asciiTheme="minorHAnsi" w:hAnsiTheme="minorHAnsi" w:cstheme="minorHAnsi"/>
                <w:b/>
                <w:bCs/>
                <w:color w:val="000000"/>
                <w:szCs w:val="24"/>
              </w:rPr>
              <w:t xml:space="preserve">, </w:t>
            </w:r>
            <w:r w:rsidR="00A413B0" w:rsidRPr="00A413B0">
              <w:rPr>
                <w:rFonts w:asciiTheme="minorHAnsi" w:hAnsiTheme="minorHAnsi" w:cstheme="minorHAnsi"/>
                <w:b/>
                <w:bCs/>
                <w:color w:val="000000"/>
                <w:szCs w:val="24"/>
              </w:rPr>
              <w:t xml:space="preserve">konferencijų salių nuomos </w:t>
            </w:r>
            <w:r w:rsidR="002953EC">
              <w:rPr>
                <w:rFonts w:asciiTheme="minorHAnsi" w:hAnsiTheme="minorHAnsi" w:cstheme="minorHAnsi"/>
                <w:b/>
                <w:bCs/>
                <w:color w:val="000000"/>
                <w:szCs w:val="24"/>
              </w:rPr>
              <w:t xml:space="preserve">ir maitinimo </w:t>
            </w:r>
            <w:r w:rsidR="00A413B0" w:rsidRPr="00A413B0">
              <w:rPr>
                <w:rFonts w:asciiTheme="minorHAnsi" w:hAnsiTheme="minorHAnsi" w:cstheme="minorHAnsi"/>
                <w:b/>
                <w:bCs/>
                <w:color w:val="000000"/>
                <w:szCs w:val="24"/>
              </w:rPr>
              <w:t>paslaugos</w:t>
            </w:r>
            <w:r w:rsidRPr="004D76FF">
              <w:rPr>
                <w:rFonts w:asciiTheme="minorHAnsi" w:hAnsiTheme="minorHAnsi" w:cstheme="minorHAnsi"/>
                <w:i/>
                <w:szCs w:val="24"/>
              </w:rPr>
              <w:t>“</w:t>
            </w:r>
            <w:r w:rsidRPr="004D76FF">
              <w:rPr>
                <w:rFonts w:asciiTheme="minorHAnsi" w:hAnsiTheme="minorHAnsi" w:cstheme="minorHAnsi"/>
                <w:color w:val="000000"/>
                <w:kern w:val="2"/>
                <w:szCs w:val="24"/>
              </w:rPr>
              <w:t xml:space="preserve"> </w:t>
            </w:r>
            <w:r w:rsidR="00A10867" w:rsidRPr="004D76FF">
              <w:rPr>
                <w:rFonts w:asciiTheme="minorHAnsi" w:hAnsiTheme="minorHAnsi" w:cstheme="minorHAnsi"/>
                <w:color w:val="000000"/>
                <w:kern w:val="2"/>
                <w:szCs w:val="24"/>
              </w:rPr>
              <w:t>(toliau – P</w:t>
            </w:r>
            <w:r w:rsidRPr="004D76FF">
              <w:rPr>
                <w:rFonts w:asciiTheme="minorHAnsi" w:hAnsiTheme="minorHAnsi" w:cstheme="minorHAnsi"/>
                <w:color w:val="000000"/>
                <w:kern w:val="2"/>
                <w:szCs w:val="24"/>
              </w:rPr>
              <w:t>aslaugas</w:t>
            </w:r>
            <w:r w:rsidR="00A10867" w:rsidRPr="004D76FF">
              <w:rPr>
                <w:rFonts w:asciiTheme="minorHAnsi" w:hAnsiTheme="minorHAnsi" w:cstheme="minorHAnsi"/>
                <w:color w:val="000000"/>
                <w:kern w:val="2"/>
                <w:szCs w:val="24"/>
              </w:rPr>
              <w:t>).</w:t>
            </w:r>
          </w:p>
          <w:p w14:paraId="24700FA6" w14:textId="6ED39F92" w:rsidR="005A5832" w:rsidRPr="004D76FF" w:rsidRDefault="00A10867">
            <w:pPr>
              <w:rPr>
                <w:rFonts w:asciiTheme="minorHAnsi" w:hAnsiTheme="minorHAnsi" w:cstheme="minorHAnsi"/>
                <w:color w:val="000000"/>
                <w:kern w:val="2"/>
                <w:szCs w:val="24"/>
              </w:rPr>
            </w:pPr>
            <w:r w:rsidRPr="004D76FF">
              <w:rPr>
                <w:rFonts w:asciiTheme="minorHAnsi" w:hAnsiTheme="minorHAnsi" w:cstheme="minorHAnsi"/>
                <w:color w:val="000000"/>
                <w:kern w:val="2"/>
                <w:szCs w:val="24"/>
              </w:rPr>
              <w:t>Išsamus P</w:t>
            </w:r>
            <w:r w:rsidR="00FE3FF5" w:rsidRPr="004D76FF">
              <w:rPr>
                <w:rFonts w:asciiTheme="minorHAnsi" w:hAnsiTheme="minorHAnsi" w:cstheme="minorHAnsi"/>
                <w:color w:val="000000"/>
                <w:kern w:val="2"/>
                <w:szCs w:val="24"/>
              </w:rPr>
              <w:t>aslaugų</w:t>
            </w:r>
            <w:r w:rsidRPr="004D76FF">
              <w:rPr>
                <w:rFonts w:asciiTheme="minorHAnsi" w:hAnsiTheme="minorHAnsi" w:cstheme="minorHAnsi"/>
                <w:color w:val="000000"/>
                <w:kern w:val="2"/>
                <w:szCs w:val="24"/>
              </w:rPr>
              <w:t xml:space="preserve"> aprašymas ir kiti reikalavimai </w:t>
            </w:r>
            <w:r w:rsidR="004C10B3" w:rsidRPr="004D76FF">
              <w:rPr>
                <w:rFonts w:asciiTheme="minorHAnsi" w:hAnsiTheme="minorHAnsi" w:cstheme="minorHAnsi"/>
                <w:color w:val="000000"/>
                <w:kern w:val="2"/>
                <w:szCs w:val="24"/>
              </w:rPr>
              <w:t>Paslaugoms</w:t>
            </w:r>
            <w:r w:rsidRPr="004D76FF">
              <w:rPr>
                <w:rFonts w:asciiTheme="minorHAnsi" w:hAnsiTheme="minorHAnsi" w:cstheme="minorHAnsi"/>
                <w:color w:val="000000"/>
                <w:kern w:val="2"/>
                <w:szCs w:val="24"/>
              </w:rPr>
              <w:t xml:space="preserve"> nustatyti Sutarties priede Nr</w:t>
            </w:r>
            <w:r w:rsidRPr="00B067F7">
              <w:rPr>
                <w:rFonts w:asciiTheme="minorHAnsi" w:hAnsiTheme="minorHAnsi" w:cstheme="minorHAnsi"/>
                <w:kern w:val="2"/>
                <w:szCs w:val="24"/>
              </w:rPr>
              <w:t>. [</w:t>
            </w:r>
            <w:r w:rsidR="005B50BB" w:rsidRPr="00B067F7">
              <w:rPr>
                <w:rFonts w:asciiTheme="minorHAnsi" w:hAnsiTheme="minorHAnsi" w:cstheme="minorHAnsi"/>
                <w:kern w:val="2"/>
                <w:szCs w:val="24"/>
              </w:rPr>
              <w:t>1</w:t>
            </w:r>
            <w:r w:rsidRPr="00B067F7">
              <w:rPr>
                <w:rFonts w:asciiTheme="minorHAnsi" w:hAnsiTheme="minorHAnsi" w:cstheme="minorHAnsi"/>
                <w:kern w:val="2"/>
                <w:szCs w:val="24"/>
              </w:rPr>
              <w:t xml:space="preserve">] </w:t>
            </w:r>
            <w:r w:rsidRPr="004D76FF">
              <w:rPr>
                <w:rFonts w:asciiTheme="minorHAnsi" w:hAnsiTheme="minorHAnsi" w:cstheme="minorHAnsi"/>
                <w:color w:val="000000"/>
                <w:kern w:val="2"/>
                <w:szCs w:val="24"/>
              </w:rPr>
              <w:t>„Techninė specifikacija“ (toliau – Techninė specifikacija) ir Sutarties priede Nr. [</w:t>
            </w:r>
            <w:r w:rsidR="005B50BB" w:rsidRPr="004D76FF">
              <w:rPr>
                <w:rFonts w:asciiTheme="minorHAnsi" w:hAnsiTheme="minorHAnsi" w:cstheme="minorHAnsi"/>
                <w:color w:val="000000"/>
                <w:kern w:val="2"/>
                <w:szCs w:val="24"/>
              </w:rPr>
              <w:t>2</w:t>
            </w:r>
            <w:r w:rsidRPr="004D76FF">
              <w:rPr>
                <w:rFonts w:asciiTheme="minorHAnsi" w:hAnsiTheme="minorHAnsi" w:cstheme="minorHAnsi"/>
                <w:color w:val="000000"/>
                <w:kern w:val="2"/>
                <w:szCs w:val="24"/>
              </w:rPr>
              <w:t>] „Pasiūlymas“.</w:t>
            </w:r>
          </w:p>
        </w:tc>
      </w:tr>
      <w:tr w:rsidR="005A5832" w:rsidRPr="004D76FF" w14:paraId="0023E2B5" w14:textId="77777777" w:rsidTr="0294A398">
        <w:trPr>
          <w:trHeight w:val="300"/>
        </w:trPr>
        <w:tc>
          <w:tcPr>
            <w:tcW w:w="2704" w:type="dxa"/>
            <w:gridSpan w:val="2"/>
          </w:tcPr>
          <w:p w14:paraId="16A5F65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3.2. Pirkimo numeris</w:t>
            </w:r>
          </w:p>
        </w:tc>
        <w:tc>
          <w:tcPr>
            <w:tcW w:w="6831" w:type="dxa"/>
            <w:gridSpan w:val="2"/>
          </w:tcPr>
          <w:p w14:paraId="77E75139" w14:textId="77777777" w:rsidR="005A5832" w:rsidRPr="004D76FF" w:rsidRDefault="005A5832">
            <w:pPr>
              <w:rPr>
                <w:rFonts w:asciiTheme="minorHAnsi" w:hAnsiTheme="minorHAnsi" w:cstheme="minorHAnsi"/>
                <w:kern w:val="2"/>
                <w:szCs w:val="24"/>
              </w:rPr>
            </w:pPr>
          </w:p>
        </w:tc>
      </w:tr>
      <w:tr w:rsidR="005A5832" w:rsidRPr="004D76FF" w14:paraId="4354176C" w14:textId="77777777" w:rsidTr="0294A398">
        <w:trPr>
          <w:trHeight w:val="300"/>
        </w:trPr>
        <w:tc>
          <w:tcPr>
            <w:tcW w:w="2704" w:type="dxa"/>
            <w:gridSpan w:val="2"/>
          </w:tcPr>
          <w:p w14:paraId="7BBCFBE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1B80BA96" w14:textId="77777777" w:rsidR="00AC367A" w:rsidRPr="004D76FF" w:rsidRDefault="00AC367A" w:rsidP="00AC367A">
            <w:pPr>
              <w:rPr>
                <w:rFonts w:asciiTheme="minorHAnsi" w:hAnsiTheme="minorHAnsi" w:cstheme="minorHAnsi"/>
                <w:szCs w:val="24"/>
              </w:rPr>
            </w:pPr>
            <w:r w:rsidRPr="004D76FF">
              <w:rPr>
                <w:rFonts w:asciiTheme="minorHAnsi" w:hAnsiTheme="minorHAnsi" w:cstheme="minorHAnsi"/>
                <w:szCs w:val="24"/>
              </w:rPr>
              <w:t>Netaikoma</w:t>
            </w:r>
          </w:p>
          <w:p w14:paraId="470C70E7" w14:textId="530CB7E8" w:rsidR="005A5832" w:rsidRPr="004D76FF" w:rsidRDefault="005A5832">
            <w:pPr>
              <w:rPr>
                <w:rFonts w:asciiTheme="minorHAnsi" w:hAnsiTheme="minorHAnsi" w:cstheme="minorHAnsi"/>
                <w:color w:val="000000" w:themeColor="text1"/>
                <w:kern w:val="2"/>
                <w:szCs w:val="24"/>
              </w:rPr>
            </w:pPr>
          </w:p>
        </w:tc>
      </w:tr>
      <w:tr w:rsidR="005A5832" w:rsidRPr="004D76FF" w14:paraId="6009D207" w14:textId="77777777" w:rsidTr="0294A398">
        <w:trPr>
          <w:trHeight w:val="300"/>
        </w:trPr>
        <w:tc>
          <w:tcPr>
            <w:tcW w:w="9535" w:type="dxa"/>
            <w:gridSpan w:val="4"/>
          </w:tcPr>
          <w:p w14:paraId="0C136B58" w14:textId="743D8116"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4. P</w:t>
            </w:r>
            <w:r w:rsidR="008C168C" w:rsidRPr="004D76FF">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w:t>
            </w:r>
            <w:r w:rsidR="008C168C" w:rsidRPr="004D76FF">
              <w:rPr>
                <w:rFonts w:asciiTheme="minorHAnsi" w:hAnsiTheme="minorHAnsi" w:cstheme="minorHAnsi"/>
                <w:b/>
                <w:bCs/>
                <w:kern w:val="2"/>
                <w:szCs w:val="24"/>
              </w:rPr>
              <w:t>SUTEIKIMO</w:t>
            </w:r>
            <w:r w:rsidRPr="004D76FF">
              <w:rPr>
                <w:rFonts w:asciiTheme="minorHAnsi" w:hAnsiTheme="minorHAnsi" w:cstheme="minorHAnsi"/>
                <w:b/>
                <w:bCs/>
                <w:kern w:val="2"/>
                <w:szCs w:val="24"/>
              </w:rPr>
              <w:t xml:space="preserve"> TERMINAI </w:t>
            </w:r>
          </w:p>
        </w:tc>
      </w:tr>
      <w:tr w:rsidR="005A5832" w:rsidRPr="004D76FF" w14:paraId="6DDEBE30" w14:textId="77777777" w:rsidTr="0294A398">
        <w:trPr>
          <w:trHeight w:val="300"/>
        </w:trPr>
        <w:tc>
          <w:tcPr>
            <w:tcW w:w="2704" w:type="dxa"/>
            <w:gridSpan w:val="2"/>
          </w:tcPr>
          <w:p w14:paraId="73CB462F" w14:textId="51F8411B"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4.1. </w:t>
            </w:r>
            <w:r w:rsidR="00B70ADE" w:rsidRPr="004D76FF">
              <w:rPr>
                <w:rFonts w:asciiTheme="minorHAnsi" w:hAnsiTheme="minorHAnsi" w:cstheme="minorHAnsi"/>
                <w:b/>
                <w:bCs/>
                <w:kern w:val="2"/>
                <w:szCs w:val="24"/>
              </w:rPr>
              <w:t>Paslaugų suteikimo terminai</w:t>
            </w:r>
          </w:p>
          <w:p w14:paraId="58506BA3" w14:textId="77777777" w:rsidR="005A5832" w:rsidRPr="004D76FF" w:rsidRDefault="005A5832">
            <w:pPr>
              <w:rPr>
                <w:rFonts w:asciiTheme="minorHAnsi" w:hAnsiTheme="minorHAnsi" w:cstheme="minorHAnsi"/>
                <w:b/>
                <w:bCs/>
                <w:kern w:val="2"/>
                <w:szCs w:val="24"/>
              </w:rPr>
            </w:pPr>
          </w:p>
          <w:p w14:paraId="203E4214" w14:textId="77777777" w:rsidR="005A5832" w:rsidRPr="004D76FF" w:rsidRDefault="005A5832">
            <w:pPr>
              <w:rPr>
                <w:rFonts w:asciiTheme="minorHAnsi" w:hAnsiTheme="minorHAnsi" w:cstheme="minorHAnsi"/>
                <w:b/>
                <w:bCs/>
                <w:kern w:val="2"/>
                <w:szCs w:val="24"/>
              </w:rPr>
            </w:pPr>
          </w:p>
          <w:p w14:paraId="0F79C865" w14:textId="77777777" w:rsidR="005A5832" w:rsidRPr="004D76FF" w:rsidRDefault="005A5832">
            <w:pPr>
              <w:rPr>
                <w:rFonts w:asciiTheme="minorHAnsi" w:hAnsiTheme="minorHAnsi" w:cstheme="minorHAnsi"/>
                <w:b/>
                <w:bCs/>
                <w:kern w:val="2"/>
                <w:szCs w:val="24"/>
              </w:rPr>
            </w:pPr>
          </w:p>
          <w:p w14:paraId="3C1BA622" w14:textId="77777777" w:rsidR="005A5832" w:rsidRPr="004D76FF" w:rsidRDefault="005A5832">
            <w:pPr>
              <w:rPr>
                <w:rFonts w:asciiTheme="minorHAnsi" w:hAnsiTheme="minorHAnsi" w:cstheme="minorHAnsi"/>
                <w:b/>
                <w:bCs/>
                <w:kern w:val="2"/>
                <w:szCs w:val="24"/>
              </w:rPr>
            </w:pPr>
          </w:p>
          <w:p w14:paraId="0BC136FA" w14:textId="58D34BE7" w:rsidR="005A5832" w:rsidRPr="004D76FF" w:rsidRDefault="005A5832">
            <w:pPr>
              <w:rPr>
                <w:rFonts w:asciiTheme="minorHAnsi" w:hAnsiTheme="minorHAnsi" w:cstheme="minorHAnsi"/>
                <w:b/>
                <w:bCs/>
                <w:kern w:val="2"/>
                <w:szCs w:val="24"/>
              </w:rPr>
            </w:pPr>
          </w:p>
        </w:tc>
        <w:tc>
          <w:tcPr>
            <w:tcW w:w="6831" w:type="dxa"/>
            <w:gridSpan w:val="2"/>
          </w:tcPr>
          <w:p w14:paraId="1B02F2FE" w14:textId="77777777" w:rsidR="007F45B3" w:rsidRPr="00C2050E" w:rsidRDefault="007F45B3" w:rsidP="007F45B3">
            <w:pPr>
              <w:tabs>
                <w:tab w:val="left" w:pos="-414"/>
                <w:tab w:val="left" w:pos="709"/>
              </w:tabs>
              <w:suppressAutoHyphens/>
              <w:autoSpaceDN w:val="0"/>
              <w:jc w:val="both"/>
              <w:rPr>
                <w:szCs w:val="24"/>
              </w:rPr>
            </w:pPr>
            <w:r w:rsidRPr="00C2050E">
              <w:rPr>
                <w:szCs w:val="24"/>
              </w:rPr>
              <w:t>Numatomų įsigyti apgyvendinimo</w:t>
            </w:r>
            <w:r>
              <w:rPr>
                <w:szCs w:val="24"/>
              </w:rPr>
              <w:t xml:space="preserve"> su pusryčiais</w:t>
            </w:r>
            <w:r w:rsidRPr="00C2050E">
              <w:rPr>
                <w:szCs w:val="24"/>
              </w:rPr>
              <w:t xml:space="preserve"> paslaugų data - </w:t>
            </w:r>
            <w:r>
              <w:rPr>
                <w:b/>
                <w:szCs w:val="24"/>
              </w:rPr>
              <w:t>2025 m. birželio 29 – liepos 3 dienomis.</w:t>
            </w:r>
            <w:r w:rsidRPr="00C2050E">
              <w:rPr>
                <w:b/>
                <w:szCs w:val="24"/>
              </w:rPr>
              <w:t xml:space="preserve"> </w:t>
            </w:r>
          </w:p>
          <w:p w14:paraId="7831AC77" w14:textId="77777777" w:rsidR="00EC1CCE" w:rsidRPr="00CE1856" w:rsidRDefault="00EC1CCE" w:rsidP="00EC1CCE">
            <w:pPr>
              <w:suppressAutoHyphens/>
              <w:autoSpaceDN w:val="0"/>
              <w:jc w:val="both"/>
              <w:rPr>
                <w:rFonts w:asciiTheme="minorHAnsi" w:hAnsiTheme="minorHAnsi" w:cstheme="minorHAnsi"/>
                <w:szCs w:val="24"/>
              </w:rPr>
            </w:pPr>
          </w:p>
          <w:p w14:paraId="32F940F0" w14:textId="058B1F4E" w:rsidR="001D07BB" w:rsidRPr="00CE1856" w:rsidRDefault="001D07BB" w:rsidP="008A0E19">
            <w:pPr>
              <w:rPr>
                <w:rFonts w:asciiTheme="minorHAnsi" w:hAnsiTheme="minorHAnsi" w:cstheme="minorHAnsi"/>
                <w:color w:val="000000" w:themeColor="text1"/>
                <w:kern w:val="2"/>
                <w:szCs w:val="24"/>
              </w:rPr>
            </w:pPr>
          </w:p>
          <w:p w14:paraId="5491866C" w14:textId="3E02D0F9" w:rsidR="001D07BB" w:rsidRPr="00CE1856" w:rsidRDefault="001D07BB" w:rsidP="008A0E19">
            <w:pPr>
              <w:rPr>
                <w:rFonts w:asciiTheme="minorHAnsi" w:hAnsiTheme="minorHAnsi" w:cstheme="minorHAnsi"/>
                <w:szCs w:val="24"/>
              </w:rPr>
            </w:pPr>
          </w:p>
        </w:tc>
      </w:tr>
      <w:tr w:rsidR="005A5832" w:rsidRPr="004D76FF" w14:paraId="4E5B9CB2" w14:textId="77777777" w:rsidTr="0294A398">
        <w:trPr>
          <w:trHeight w:val="300"/>
        </w:trPr>
        <w:tc>
          <w:tcPr>
            <w:tcW w:w="2704" w:type="dxa"/>
            <w:gridSpan w:val="2"/>
          </w:tcPr>
          <w:p w14:paraId="17E36669" w14:textId="23F4ABDF"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4.2. </w:t>
            </w:r>
            <w:r w:rsidR="00AC367A" w:rsidRPr="004D76FF">
              <w:rPr>
                <w:rFonts w:asciiTheme="minorHAnsi" w:hAnsiTheme="minorHAnsi" w:cstheme="minorHAnsi"/>
                <w:b/>
                <w:bCs/>
                <w:szCs w:val="24"/>
              </w:rPr>
              <w:t>Paslaugų suteikimo termino pratęsimas</w:t>
            </w:r>
          </w:p>
        </w:tc>
        <w:tc>
          <w:tcPr>
            <w:tcW w:w="6831" w:type="dxa"/>
            <w:gridSpan w:val="2"/>
          </w:tcPr>
          <w:p w14:paraId="42ABA812" w14:textId="17019455" w:rsidR="005A5832" w:rsidRPr="00CE1856" w:rsidRDefault="007F45B3" w:rsidP="003C2444">
            <w:pPr>
              <w:rPr>
                <w:rFonts w:asciiTheme="minorHAnsi" w:hAnsiTheme="minorHAnsi" w:cstheme="minorHAnsi"/>
                <w:kern w:val="2"/>
                <w:szCs w:val="24"/>
              </w:rPr>
            </w:pPr>
            <w:r>
              <w:rPr>
                <w:rFonts w:asciiTheme="minorHAnsi" w:hAnsiTheme="minorHAnsi" w:cstheme="minorHAnsi"/>
                <w:kern w:val="2"/>
                <w:szCs w:val="24"/>
              </w:rPr>
              <w:t>Netaikoma</w:t>
            </w:r>
          </w:p>
        </w:tc>
      </w:tr>
      <w:tr w:rsidR="005A5832" w:rsidRPr="004D76FF" w14:paraId="2FECB001" w14:textId="77777777" w:rsidTr="0294A398">
        <w:trPr>
          <w:trHeight w:val="300"/>
        </w:trPr>
        <w:tc>
          <w:tcPr>
            <w:tcW w:w="2704" w:type="dxa"/>
            <w:gridSpan w:val="2"/>
          </w:tcPr>
          <w:p w14:paraId="2B97308E" w14:textId="30497338" w:rsidR="005A5832" w:rsidRPr="005F2D66" w:rsidRDefault="00A10867">
            <w:pPr>
              <w:rPr>
                <w:rFonts w:asciiTheme="minorHAnsi" w:hAnsiTheme="minorHAnsi" w:cstheme="minorHAnsi"/>
                <w:b/>
                <w:bCs/>
                <w:kern w:val="2"/>
                <w:szCs w:val="24"/>
              </w:rPr>
            </w:pPr>
            <w:r w:rsidRPr="00B94E6F">
              <w:rPr>
                <w:rFonts w:asciiTheme="minorHAnsi" w:hAnsiTheme="minorHAnsi" w:cstheme="minorHAnsi"/>
                <w:b/>
                <w:bCs/>
                <w:kern w:val="2"/>
                <w:szCs w:val="24"/>
              </w:rPr>
              <w:t xml:space="preserve">4.3. </w:t>
            </w:r>
            <w:r w:rsidR="00AC367A" w:rsidRPr="00B94E6F">
              <w:rPr>
                <w:rFonts w:asciiTheme="minorHAnsi" w:hAnsiTheme="minorHAnsi" w:cstheme="minorHAnsi"/>
                <w:b/>
                <w:bCs/>
                <w:szCs w:val="24"/>
              </w:rPr>
              <w:t>Paslaugų teikimo tvarka</w:t>
            </w:r>
          </w:p>
        </w:tc>
        <w:tc>
          <w:tcPr>
            <w:tcW w:w="6831" w:type="dxa"/>
            <w:gridSpan w:val="2"/>
          </w:tcPr>
          <w:p w14:paraId="5C5C13AA" w14:textId="77777777" w:rsidR="003B4E43" w:rsidRPr="00094396" w:rsidRDefault="00094396" w:rsidP="003B4E43">
            <w:pPr>
              <w:jc w:val="both"/>
              <w:rPr>
                <w:rFonts w:asciiTheme="minorHAnsi" w:hAnsiTheme="minorHAnsi" w:cstheme="minorHAnsi"/>
                <w:szCs w:val="24"/>
              </w:rPr>
            </w:pPr>
            <w:r w:rsidRPr="00CE1856">
              <w:rPr>
                <w:rFonts w:asciiTheme="minorHAnsi" w:hAnsiTheme="minorHAnsi" w:cstheme="minorHAnsi"/>
                <w:szCs w:val="24"/>
              </w:rPr>
              <w:t xml:space="preserve"> </w:t>
            </w:r>
            <w:r w:rsidR="003B4E43" w:rsidRPr="00094396">
              <w:rPr>
                <w:rFonts w:asciiTheme="minorHAnsi" w:hAnsiTheme="minorHAnsi" w:cstheme="minorHAnsi"/>
                <w:kern w:val="2"/>
                <w:szCs w:val="24"/>
              </w:rPr>
              <w:t>Sutarties 4.1. p. Nurodytomis datomis bei trukmėmis. A</w:t>
            </w:r>
            <w:r w:rsidR="003B4E43" w:rsidRPr="00094396">
              <w:rPr>
                <w:rFonts w:asciiTheme="minorHAnsi" w:hAnsiTheme="minorHAnsi" w:cstheme="minorHAnsi"/>
                <w:szCs w:val="24"/>
              </w:rPr>
              <w:t>pgyvendinamų asmenų skaičius apmokama pagal faktą.</w:t>
            </w:r>
          </w:p>
          <w:p w14:paraId="622E93E5" w14:textId="536B557F" w:rsidR="00497B33" w:rsidRPr="00CE1856" w:rsidRDefault="003B4E43" w:rsidP="003B4E43">
            <w:pPr>
              <w:jc w:val="both"/>
              <w:rPr>
                <w:rFonts w:asciiTheme="minorHAnsi" w:hAnsiTheme="minorHAnsi" w:cstheme="minorHAnsi"/>
                <w:kern w:val="2"/>
                <w:szCs w:val="24"/>
              </w:rPr>
            </w:pPr>
            <w:r w:rsidRPr="00094396">
              <w:rPr>
                <w:rFonts w:asciiTheme="minorHAnsi" w:hAnsiTheme="minorHAnsi" w:cstheme="minorHAnsi"/>
                <w:szCs w:val="24"/>
              </w:rPr>
              <w:t>Apgyvendinamų asmenų skaičius gali svyruoti iki 30 procentų.</w:t>
            </w:r>
            <w:r w:rsidRPr="00CF795D">
              <w:rPr>
                <w:szCs w:val="24"/>
              </w:rPr>
              <w:t xml:space="preserve">  </w:t>
            </w:r>
          </w:p>
        </w:tc>
      </w:tr>
      <w:tr w:rsidR="005A5832" w:rsidRPr="004D76FF" w14:paraId="013CB572" w14:textId="77777777" w:rsidTr="0294A398">
        <w:trPr>
          <w:trHeight w:val="300"/>
        </w:trPr>
        <w:tc>
          <w:tcPr>
            <w:tcW w:w="2704" w:type="dxa"/>
            <w:gridSpan w:val="2"/>
          </w:tcPr>
          <w:p w14:paraId="2628DADA" w14:textId="4328E262" w:rsidR="005A5832" w:rsidRPr="004D76FF" w:rsidRDefault="00A10867">
            <w:pPr>
              <w:rPr>
                <w:rFonts w:asciiTheme="minorHAnsi" w:hAnsiTheme="minorHAnsi" w:cstheme="minorHAnsi"/>
                <w:b/>
                <w:bCs/>
                <w:kern w:val="2"/>
                <w:szCs w:val="24"/>
              </w:rPr>
            </w:pPr>
            <w:r w:rsidRPr="006778B2">
              <w:rPr>
                <w:rFonts w:asciiTheme="minorHAnsi" w:hAnsiTheme="minorHAnsi" w:cstheme="minorHAnsi"/>
                <w:b/>
                <w:bCs/>
                <w:kern w:val="2"/>
                <w:szCs w:val="24"/>
              </w:rPr>
              <w:t xml:space="preserve">4.4. </w:t>
            </w:r>
            <w:r w:rsidR="00AF419C" w:rsidRPr="006778B2">
              <w:rPr>
                <w:rFonts w:asciiTheme="minorHAnsi" w:hAnsiTheme="minorHAnsi" w:cstheme="minorHAnsi"/>
                <w:b/>
                <w:bCs/>
                <w:szCs w:val="24"/>
              </w:rPr>
              <w:t>Kartu su atliktomis Paslaugomis pateikiami dokumentai</w:t>
            </w:r>
          </w:p>
        </w:tc>
        <w:tc>
          <w:tcPr>
            <w:tcW w:w="6831" w:type="dxa"/>
            <w:gridSpan w:val="2"/>
          </w:tcPr>
          <w:p w14:paraId="08AA1D8F" w14:textId="7CB8D3B8" w:rsidR="005A5832" w:rsidRPr="00CE1856" w:rsidRDefault="006778B2" w:rsidP="00AF419C">
            <w:pPr>
              <w:rPr>
                <w:rFonts w:asciiTheme="minorHAnsi" w:hAnsiTheme="minorHAnsi" w:cstheme="minorHAnsi"/>
                <w:kern w:val="2"/>
                <w:szCs w:val="24"/>
              </w:rPr>
            </w:pPr>
            <w:r w:rsidRPr="00CE1856">
              <w:rPr>
                <w:rFonts w:asciiTheme="minorHAnsi" w:hAnsiTheme="minorHAnsi" w:cstheme="minorHAnsi"/>
                <w:kern w:val="2"/>
                <w:szCs w:val="24"/>
              </w:rPr>
              <w:t>Netaikoma</w:t>
            </w:r>
          </w:p>
        </w:tc>
      </w:tr>
      <w:tr w:rsidR="005A5832" w:rsidRPr="004D76FF" w14:paraId="183479D0" w14:textId="77777777" w:rsidTr="0294A398">
        <w:trPr>
          <w:trHeight w:val="300"/>
        </w:trPr>
        <w:tc>
          <w:tcPr>
            <w:tcW w:w="9535" w:type="dxa"/>
            <w:gridSpan w:val="4"/>
          </w:tcPr>
          <w:p w14:paraId="7CE5D54A"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5. SUTARTIES KAINA IR ATSISKAITYMO TVARKA</w:t>
            </w:r>
          </w:p>
        </w:tc>
      </w:tr>
      <w:tr w:rsidR="005A5832" w:rsidRPr="004D76FF" w14:paraId="5167AE5E" w14:textId="77777777" w:rsidTr="0294A398">
        <w:trPr>
          <w:trHeight w:val="300"/>
        </w:trPr>
        <w:tc>
          <w:tcPr>
            <w:tcW w:w="2704" w:type="dxa"/>
            <w:gridSpan w:val="2"/>
          </w:tcPr>
          <w:p w14:paraId="3031D2D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5.1. Sutarčiai taikomas kainos apskaičiavimo būdas</w:t>
            </w:r>
          </w:p>
        </w:tc>
        <w:tc>
          <w:tcPr>
            <w:tcW w:w="6831" w:type="dxa"/>
            <w:gridSpan w:val="2"/>
          </w:tcPr>
          <w:p w14:paraId="3C472C8E" w14:textId="06840617" w:rsidR="005A5832" w:rsidRPr="004D76FF" w:rsidRDefault="00C367A6">
            <w:pPr>
              <w:rPr>
                <w:rFonts w:asciiTheme="minorHAnsi" w:hAnsiTheme="minorHAnsi" w:cstheme="minorHAnsi"/>
                <w:kern w:val="2"/>
                <w:szCs w:val="24"/>
              </w:rPr>
            </w:pPr>
            <w:r>
              <w:rPr>
                <w:rFonts w:asciiTheme="minorHAnsi" w:hAnsiTheme="minorHAnsi" w:cstheme="minorHAnsi"/>
                <w:kern w:val="2"/>
                <w:szCs w:val="24"/>
              </w:rPr>
              <w:t>Kainos ir kokybės</w:t>
            </w:r>
            <w:r w:rsidR="007929AE">
              <w:rPr>
                <w:rFonts w:asciiTheme="minorHAnsi" w:hAnsiTheme="minorHAnsi" w:cstheme="minorHAnsi"/>
                <w:kern w:val="2"/>
                <w:szCs w:val="24"/>
              </w:rPr>
              <w:t xml:space="preserve"> santykis.</w:t>
            </w:r>
          </w:p>
          <w:p w14:paraId="7403D0A1" w14:textId="78BCD2E7" w:rsidR="005A5832" w:rsidRPr="004D76FF" w:rsidRDefault="005A5832">
            <w:pPr>
              <w:rPr>
                <w:rFonts w:asciiTheme="minorHAnsi" w:hAnsiTheme="minorHAnsi" w:cstheme="minorHAnsi"/>
                <w:color w:val="4472C4"/>
                <w:kern w:val="2"/>
                <w:szCs w:val="24"/>
              </w:rPr>
            </w:pPr>
          </w:p>
        </w:tc>
      </w:tr>
      <w:tr w:rsidR="005A5832" w:rsidRPr="004D76FF" w14:paraId="1CC6D71A" w14:textId="77777777" w:rsidTr="0294A398">
        <w:trPr>
          <w:trHeight w:val="300"/>
        </w:trPr>
        <w:tc>
          <w:tcPr>
            <w:tcW w:w="2704" w:type="dxa"/>
            <w:gridSpan w:val="2"/>
          </w:tcPr>
          <w:p w14:paraId="11992BFC"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5.2. Pradinės Sutarties vertė ir Sutarties kaina, kai taikoma </w:t>
            </w:r>
            <w:r w:rsidRPr="004D76FF">
              <w:rPr>
                <w:rFonts w:asciiTheme="minorHAnsi" w:hAnsiTheme="minorHAnsi" w:cstheme="minorHAnsi"/>
                <w:b/>
                <w:bCs/>
                <w:kern w:val="2"/>
                <w:szCs w:val="24"/>
                <w:u w:val="single"/>
              </w:rPr>
              <w:t>fiksuotos kainos</w:t>
            </w:r>
            <w:r w:rsidRPr="004D76FF">
              <w:rPr>
                <w:rFonts w:asciiTheme="minorHAnsi" w:hAnsiTheme="minorHAnsi" w:cstheme="minorHAnsi"/>
                <w:b/>
                <w:bCs/>
                <w:kern w:val="2"/>
                <w:szCs w:val="24"/>
              </w:rPr>
              <w:t xml:space="preserve"> kainodara</w:t>
            </w:r>
          </w:p>
          <w:p w14:paraId="3C39223D" w14:textId="77777777" w:rsidR="005A5832" w:rsidRPr="004D76FF" w:rsidRDefault="005A5832">
            <w:pPr>
              <w:rPr>
                <w:rFonts w:asciiTheme="minorHAnsi" w:hAnsiTheme="minorHAnsi" w:cstheme="minorHAnsi"/>
                <w:b/>
                <w:bCs/>
                <w:kern w:val="2"/>
                <w:szCs w:val="24"/>
              </w:rPr>
            </w:pPr>
          </w:p>
          <w:p w14:paraId="76E340C5" w14:textId="77777777" w:rsidR="005A5832" w:rsidRPr="004D76FF" w:rsidRDefault="005A5832">
            <w:pPr>
              <w:rPr>
                <w:rFonts w:asciiTheme="minorHAnsi" w:hAnsiTheme="minorHAnsi" w:cstheme="minorHAnsi"/>
                <w:b/>
                <w:bCs/>
                <w:kern w:val="2"/>
                <w:szCs w:val="24"/>
              </w:rPr>
            </w:pPr>
          </w:p>
          <w:p w14:paraId="0738B1C4" w14:textId="77777777" w:rsidR="005A5832" w:rsidRPr="004D76FF" w:rsidRDefault="005A5832">
            <w:pPr>
              <w:rPr>
                <w:rFonts w:asciiTheme="minorHAnsi" w:hAnsiTheme="minorHAnsi" w:cstheme="minorHAnsi"/>
                <w:b/>
                <w:bCs/>
                <w:kern w:val="2"/>
                <w:szCs w:val="24"/>
              </w:rPr>
            </w:pPr>
          </w:p>
          <w:p w14:paraId="4EF4D4BE" w14:textId="77777777" w:rsidR="005A5832" w:rsidRPr="004D76FF" w:rsidRDefault="005A5832" w:rsidP="008A0E19">
            <w:pPr>
              <w:jc w:val="both"/>
              <w:rPr>
                <w:rFonts w:asciiTheme="minorHAnsi" w:hAnsiTheme="minorHAnsi" w:cstheme="minorHAnsi"/>
                <w:b/>
                <w:bCs/>
                <w:kern w:val="2"/>
                <w:szCs w:val="24"/>
              </w:rPr>
            </w:pPr>
          </w:p>
        </w:tc>
        <w:tc>
          <w:tcPr>
            <w:tcW w:w="6831" w:type="dxa"/>
            <w:gridSpan w:val="2"/>
          </w:tcPr>
          <w:p w14:paraId="21925A5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lastRenderedPageBreak/>
              <w:t xml:space="preserve">Pradinės Sutarties vertė yra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 xml:space="preserve"> be pridėtinės vertės mokesčio (toliau – PVM). </w:t>
            </w:r>
          </w:p>
          <w:p w14:paraId="069F680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PVM sudaro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w:t>
            </w:r>
          </w:p>
          <w:p w14:paraId="2C65F05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Sutarties kaina yra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 xml:space="preserve"> Eur su PVM.</w:t>
            </w:r>
          </w:p>
          <w:p w14:paraId="5DC2FF3E" w14:textId="7EE54316" w:rsidR="005A5832" w:rsidRPr="004D76FF" w:rsidRDefault="00A10867">
            <w:pPr>
              <w:rPr>
                <w:rFonts w:asciiTheme="minorHAnsi" w:hAnsiTheme="minorHAnsi" w:cstheme="minorHAnsi"/>
                <w:color w:val="FF0000"/>
                <w:kern w:val="2"/>
                <w:szCs w:val="24"/>
              </w:rPr>
            </w:pPr>
            <w:r w:rsidRPr="004D76FF">
              <w:rPr>
                <w:rFonts w:asciiTheme="minorHAnsi" w:hAnsiTheme="minorHAnsi" w:cstheme="minorHAnsi"/>
                <w:kern w:val="2"/>
                <w:szCs w:val="24"/>
              </w:rPr>
              <w:lastRenderedPageBreak/>
              <w:t>Šioje Sutartyje P</w:t>
            </w:r>
            <w:r w:rsidRPr="004D76FF">
              <w:rPr>
                <w:rFonts w:asciiTheme="minorHAnsi" w:hAnsiTheme="minorHAnsi" w:cstheme="minorHAnsi"/>
                <w:color w:val="000000"/>
                <w:kern w:val="2"/>
                <w:szCs w:val="24"/>
              </w:rPr>
              <w:t>radinės Sutarties vertė yra lygi T</w:t>
            </w:r>
            <w:r w:rsidR="00674DAD" w:rsidRPr="004D76FF">
              <w:rPr>
                <w:rFonts w:asciiTheme="minorHAnsi" w:hAnsiTheme="minorHAnsi" w:cstheme="minorHAnsi"/>
                <w:color w:val="000000"/>
                <w:kern w:val="2"/>
                <w:szCs w:val="24"/>
              </w:rPr>
              <w:t>ei</w:t>
            </w:r>
            <w:r w:rsidRPr="004D76FF">
              <w:rPr>
                <w:rFonts w:asciiTheme="minorHAnsi" w:hAnsiTheme="minorHAnsi" w:cstheme="minorHAnsi"/>
                <w:color w:val="000000"/>
                <w:kern w:val="2"/>
                <w:szCs w:val="24"/>
              </w:rPr>
              <w:t xml:space="preserve">kėjo pasiūlymo kainai be PVM, nurodytai už visą pirkimo dokumentuose ir Sutartyje nurodytą </w:t>
            </w:r>
            <w:r w:rsidR="007B3BB4">
              <w:rPr>
                <w:rFonts w:asciiTheme="minorHAnsi" w:hAnsiTheme="minorHAnsi" w:cstheme="minorHAnsi"/>
                <w:color w:val="000000"/>
                <w:kern w:val="2"/>
                <w:szCs w:val="24"/>
              </w:rPr>
              <w:t>paslaugų</w:t>
            </w:r>
            <w:r w:rsidRPr="004D76FF">
              <w:rPr>
                <w:rFonts w:asciiTheme="minorHAnsi" w:hAnsiTheme="minorHAnsi" w:cstheme="minorHAnsi"/>
                <w:color w:val="000000"/>
                <w:kern w:val="2"/>
                <w:szCs w:val="24"/>
              </w:rPr>
              <w:t xml:space="preserve"> apimtį.</w:t>
            </w:r>
          </w:p>
        </w:tc>
      </w:tr>
      <w:tr w:rsidR="005A5832" w:rsidRPr="004D76FF" w14:paraId="1C19A028" w14:textId="77777777" w:rsidTr="0294A398">
        <w:trPr>
          <w:trHeight w:val="300"/>
        </w:trPr>
        <w:tc>
          <w:tcPr>
            <w:tcW w:w="2704" w:type="dxa"/>
            <w:gridSpan w:val="2"/>
          </w:tcPr>
          <w:p w14:paraId="0ED0CBB4"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5.3. Sutarties kainos / įkainių perskaičiavimas taikant </w:t>
            </w:r>
            <w:r w:rsidRPr="004D76FF">
              <w:rPr>
                <w:rFonts w:asciiTheme="minorHAnsi" w:hAnsiTheme="minorHAnsi" w:cstheme="minorHAnsi"/>
                <w:b/>
                <w:bCs/>
                <w:kern w:val="2"/>
                <w:szCs w:val="24"/>
                <w:u w:val="single"/>
              </w:rPr>
              <w:t>peržiūros</w:t>
            </w:r>
            <w:r w:rsidRPr="004D76FF">
              <w:rPr>
                <w:rFonts w:asciiTheme="minorHAnsi" w:hAnsiTheme="minorHAnsi" w:cstheme="minorHAnsi"/>
                <w:b/>
                <w:bCs/>
                <w:kern w:val="2"/>
                <w:szCs w:val="24"/>
              </w:rPr>
              <w:t xml:space="preserve"> taisykles</w:t>
            </w:r>
          </w:p>
          <w:p w14:paraId="7B23748E" w14:textId="77777777" w:rsidR="005A5832" w:rsidRPr="004D76FF" w:rsidRDefault="005A5832">
            <w:pPr>
              <w:rPr>
                <w:rFonts w:asciiTheme="minorHAnsi" w:hAnsiTheme="minorHAnsi" w:cstheme="minorHAnsi"/>
                <w:b/>
                <w:bCs/>
                <w:kern w:val="2"/>
                <w:szCs w:val="24"/>
              </w:rPr>
            </w:pPr>
          </w:p>
          <w:p w14:paraId="1A3B6652" w14:textId="77777777" w:rsidR="005A5832" w:rsidRPr="004D76FF" w:rsidRDefault="005A5832">
            <w:pPr>
              <w:rPr>
                <w:rFonts w:asciiTheme="minorHAnsi" w:hAnsiTheme="minorHAnsi" w:cstheme="minorHAnsi"/>
                <w:kern w:val="2"/>
                <w:szCs w:val="24"/>
              </w:rPr>
            </w:pPr>
          </w:p>
        </w:tc>
        <w:tc>
          <w:tcPr>
            <w:tcW w:w="6831" w:type="dxa"/>
            <w:gridSpan w:val="2"/>
          </w:tcPr>
          <w:p w14:paraId="00D41BAE" w14:textId="6769A52A"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Sutarties kaina bus perskaičiuojami:</w:t>
            </w:r>
          </w:p>
          <w:p w14:paraId="49DEBEAF" w14:textId="184719D4"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w:t>
            </w:r>
            <w:r w:rsidR="006C60F6" w:rsidRPr="004D76FF">
              <w:rPr>
                <w:rFonts w:asciiTheme="minorHAnsi" w:hAnsiTheme="minorHAnsi" w:cstheme="minorHAnsi"/>
                <w:color w:val="000000" w:themeColor="text1"/>
                <w:kern w:val="2"/>
                <w:szCs w:val="24"/>
              </w:rPr>
              <w:t>3.1. dėl PVM tarifo pasikeitimo</w:t>
            </w:r>
            <w:r w:rsidR="00EC600D" w:rsidRPr="004D76FF">
              <w:rPr>
                <w:rFonts w:asciiTheme="minorHAnsi" w:hAnsiTheme="minorHAnsi" w:cstheme="minorHAnsi"/>
                <w:color w:val="000000" w:themeColor="text1"/>
                <w:kern w:val="2"/>
                <w:szCs w:val="24"/>
              </w:rPr>
              <w:t>;</w:t>
            </w:r>
          </w:p>
          <w:p w14:paraId="33BE06DA" w14:textId="4864AC30" w:rsidR="00EC600D" w:rsidRPr="004D76FF" w:rsidRDefault="00EC600D">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5.3.2. dėl kainų lygio pokyčio.</w:t>
            </w:r>
          </w:p>
        </w:tc>
      </w:tr>
      <w:tr w:rsidR="005A5832" w:rsidRPr="004D76FF" w14:paraId="44043A28" w14:textId="77777777" w:rsidTr="0294A398">
        <w:trPr>
          <w:trHeight w:val="300"/>
        </w:trPr>
        <w:tc>
          <w:tcPr>
            <w:tcW w:w="2704" w:type="dxa"/>
            <w:gridSpan w:val="2"/>
          </w:tcPr>
          <w:p w14:paraId="1E21D289"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5.3.1. Sutarties kainos / įkainių peržiūra dėl PVM tarifo pasikeitimo</w:t>
            </w:r>
          </w:p>
        </w:tc>
        <w:tc>
          <w:tcPr>
            <w:tcW w:w="6831" w:type="dxa"/>
            <w:gridSpan w:val="2"/>
          </w:tcPr>
          <w:p w14:paraId="1296877F" w14:textId="52E1FE2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Jeigu Sutarties vykdymo metu pasikeičia PVM mokėjimą reglamentuojantys teisės aktai, darantys tiesioginę įtaką T</w:t>
            </w:r>
            <w:r w:rsidR="00D22C1E">
              <w:rPr>
                <w:rFonts w:asciiTheme="minorHAnsi" w:hAnsiTheme="minorHAnsi" w:cstheme="minorHAnsi"/>
                <w:kern w:val="2"/>
                <w:szCs w:val="24"/>
              </w:rPr>
              <w:t>ei</w:t>
            </w:r>
            <w:r w:rsidRPr="004D76FF">
              <w:rPr>
                <w:rFonts w:asciiTheme="minorHAnsi" w:hAnsiTheme="minorHAnsi" w:cstheme="minorHAnsi"/>
                <w:kern w:val="2"/>
                <w:szCs w:val="24"/>
              </w:rPr>
              <w:t xml:space="preserve">kėjo </w:t>
            </w:r>
            <w:r w:rsidR="007B3BB4">
              <w:rPr>
                <w:rFonts w:asciiTheme="minorHAnsi" w:hAnsiTheme="minorHAnsi" w:cstheme="minorHAnsi"/>
                <w:kern w:val="2"/>
                <w:szCs w:val="24"/>
              </w:rPr>
              <w:t>teikiamų Paslaugų</w:t>
            </w:r>
            <w:r w:rsidRPr="004D76FF">
              <w:rPr>
                <w:rFonts w:asciiTheme="minorHAnsi" w:hAnsiTheme="minorHAnsi" w:cstheme="minorHAnsi"/>
                <w:kern w:val="2"/>
                <w:szCs w:val="24"/>
              </w:rPr>
              <w:t xml:space="preserve"> Sutartyje nurodytai kainai/įkainiams, Sutarties kaina / įkainiai perskaičiuojami nekeičiant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kainos / įkainio be PVM. </w:t>
            </w:r>
          </w:p>
          <w:p w14:paraId="22F59FE8" w14:textId="2F1E4E98"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Perskaičiuota Sutarties kaina /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įkainiai įforminami Susitarimu ir turi būti taikomi nuo naujo PVM įvedimo datos (nepriklausomai nuo to, kada pasirašytas Susitarimas).</w:t>
            </w:r>
          </w:p>
        </w:tc>
      </w:tr>
      <w:tr w:rsidR="005A5832" w:rsidRPr="004D76FF" w14:paraId="5D8E4D4D" w14:textId="77777777" w:rsidTr="0294A398">
        <w:trPr>
          <w:trHeight w:val="300"/>
        </w:trPr>
        <w:tc>
          <w:tcPr>
            <w:tcW w:w="2704" w:type="dxa"/>
            <w:gridSpan w:val="2"/>
          </w:tcPr>
          <w:p w14:paraId="7137F72E" w14:textId="42B99771" w:rsidR="005A5832" w:rsidRPr="004D76FF" w:rsidRDefault="00A10867">
            <w:pPr>
              <w:rPr>
                <w:rFonts w:asciiTheme="minorHAnsi" w:hAnsiTheme="minorHAnsi" w:cstheme="minorHAnsi"/>
                <w:kern w:val="2"/>
                <w:szCs w:val="24"/>
              </w:rPr>
            </w:pPr>
            <w:r w:rsidRPr="004D76FF">
              <w:rPr>
                <w:rFonts w:asciiTheme="minorHAnsi" w:hAnsiTheme="minorHAnsi" w:cstheme="minorHAnsi"/>
                <w:b/>
                <w:bCs/>
                <w:kern w:val="2"/>
                <w:szCs w:val="24"/>
              </w:rPr>
              <w:t>5.3.2.</w:t>
            </w:r>
            <w:r w:rsidRPr="004D76FF">
              <w:rPr>
                <w:rFonts w:asciiTheme="minorHAnsi" w:hAnsiTheme="minorHAnsi" w:cstheme="minorHAnsi"/>
                <w:kern w:val="2"/>
                <w:szCs w:val="24"/>
              </w:rPr>
              <w:t xml:space="preserve"> </w:t>
            </w:r>
            <w:r w:rsidRPr="004D76FF">
              <w:rPr>
                <w:rFonts w:asciiTheme="minorHAnsi" w:hAnsiTheme="minorHAnsi" w:cstheme="minorHAnsi"/>
                <w:b/>
                <w:bCs/>
                <w:kern w:val="2"/>
                <w:szCs w:val="24"/>
              </w:rPr>
              <w:t>Sutarties kainos / įkainių peržiūra dėl kitų mokesčių, lemiančių P</w:t>
            </w:r>
            <w:r w:rsidR="00936C06">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kainos pokytį, pasikeitimo</w:t>
            </w:r>
          </w:p>
        </w:tc>
        <w:tc>
          <w:tcPr>
            <w:tcW w:w="6831" w:type="dxa"/>
            <w:gridSpan w:val="2"/>
          </w:tcPr>
          <w:p w14:paraId="0B129A1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96AB429" w14:textId="2F8D7866" w:rsidR="005A5832" w:rsidRPr="004D76FF" w:rsidRDefault="005A5832">
            <w:pPr>
              <w:rPr>
                <w:rFonts w:asciiTheme="minorHAnsi" w:hAnsiTheme="minorHAnsi" w:cstheme="minorHAnsi"/>
                <w:kern w:val="2"/>
                <w:szCs w:val="24"/>
              </w:rPr>
            </w:pPr>
          </w:p>
        </w:tc>
      </w:tr>
      <w:tr w:rsidR="00930EF8" w:rsidRPr="004D76FF" w14:paraId="06597448" w14:textId="77777777" w:rsidTr="0294A398">
        <w:trPr>
          <w:trHeight w:val="300"/>
        </w:trPr>
        <w:tc>
          <w:tcPr>
            <w:tcW w:w="2704" w:type="dxa"/>
            <w:gridSpan w:val="2"/>
          </w:tcPr>
          <w:p w14:paraId="01506A8C" w14:textId="77777777" w:rsidR="00930EF8" w:rsidRPr="004D76FF" w:rsidRDefault="00930EF8" w:rsidP="00930EF8">
            <w:pPr>
              <w:rPr>
                <w:rFonts w:asciiTheme="minorHAnsi" w:hAnsiTheme="minorHAnsi" w:cstheme="minorHAnsi"/>
                <w:b/>
                <w:bCs/>
                <w:kern w:val="2"/>
                <w:szCs w:val="24"/>
              </w:rPr>
            </w:pPr>
            <w:r w:rsidRPr="004D76FF">
              <w:rPr>
                <w:rFonts w:asciiTheme="minorHAnsi" w:hAnsiTheme="minorHAnsi" w:cstheme="minorHAnsi"/>
                <w:b/>
                <w:bCs/>
                <w:kern w:val="2"/>
                <w:szCs w:val="24"/>
              </w:rPr>
              <w:t>5.3.3. Sutarties kainos / įkainių peržiūra dėl kainų lygio pokyčio</w:t>
            </w:r>
          </w:p>
          <w:p w14:paraId="68CA6F47" w14:textId="41803265" w:rsidR="00930EF8" w:rsidRPr="004D76FF" w:rsidRDefault="00930EF8" w:rsidP="00930EF8">
            <w:pPr>
              <w:rPr>
                <w:rFonts w:asciiTheme="minorHAnsi" w:hAnsiTheme="minorHAnsi" w:cstheme="minorHAnsi"/>
                <w:b/>
                <w:bCs/>
                <w:kern w:val="2"/>
                <w:szCs w:val="24"/>
              </w:rPr>
            </w:pPr>
          </w:p>
        </w:tc>
        <w:tc>
          <w:tcPr>
            <w:tcW w:w="6831" w:type="dxa"/>
            <w:gridSpan w:val="2"/>
          </w:tcPr>
          <w:p w14:paraId="56E0DAB6" w14:textId="77777777" w:rsidR="00686109" w:rsidRPr="0079359A" w:rsidRDefault="00686109" w:rsidP="00686109">
            <w:pPr>
              <w:autoSpaceDN w:val="0"/>
              <w:jc w:val="both"/>
              <w:rPr>
                <w:rFonts w:ascii="Calibri" w:hAnsi="Calibri" w:cs="Calibri"/>
                <w:szCs w:val="24"/>
              </w:rPr>
            </w:pPr>
            <w:r w:rsidRPr="0079359A">
              <w:rPr>
                <w:rFonts w:ascii="Calibri" w:hAnsi="Calibri" w:cs="Calibri"/>
                <w:szCs w:val="24"/>
              </w:rPr>
              <w:t>Sutarties kaina / įkainiai bus perskaičiuojami:</w:t>
            </w:r>
          </w:p>
          <w:p w14:paraId="0B336B5C" w14:textId="77777777" w:rsidR="00686109" w:rsidRPr="0079359A" w:rsidRDefault="00686109" w:rsidP="00686109">
            <w:pPr>
              <w:autoSpaceDN w:val="0"/>
              <w:jc w:val="both"/>
              <w:rPr>
                <w:rFonts w:ascii="Calibri" w:hAnsi="Calibri" w:cs="Calibri"/>
                <w:szCs w:val="24"/>
              </w:rPr>
            </w:pPr>
            <w:r w:rsidRPr="0079359A">
              <w:rPr>
                <w:rFonts w:ascii="Calibri" w:hAnsi="Calibri" w:cs="Calibri"/>
                <w:szCs w:val="24"/>
              </w:rPr>
              <w:t>teisės aktais yra pakeičiamas Sutartyje nurodytoms Paslaugoms taikomas pridėtinės vertės mokestis (toliau – PVM). Tokiu atveju, Sutarties kaina bus keičiama atitinkama dalimi, atsižvelgiant į jos sudėtyje esančio PVM dalį. Perskaičiuojama tik ta Sutarties kainos dalis, kuri turi būti sumokėta po datos nuo kurios įsigalioja naujas PVM tarifas. Perskaičiuota Sutarties kaina įforminama Sutarties Šalių atstovų pasirašomu susitarimu.</w:t>
            </w:r>
          </w:p>
          <w:p w14:paraId="4EAA69D5" w14:textId="77777777" w:rsidR="00686109" w:rsidRPr="00AB37E9" w:rsidRDefault="00686109" w:rsidP="00686109">
            <w:pPr>
              <w:autoSpaceDN w:val="0"/>
              <w:jc w:val="both"/>
              <w:rPr>
                <w:szCs w:val="24"/>
              </w:rPr>
            </w:pPr>
            <w:r w:rsidRPr="0079359A">
              <w:rPr>
                <w:rFonts w:ascii="Calibri" w:hAnsi="Calibri" w:cs="Calibri"/>
                <w:szCs w:val="24"/>
              </w:rPr>
              <w:t>-kai Statistikos departamento prie Lietuvos Respublikos Vyriausybės paskelbtas Vartotojų kainos indeksas taikomas sutarties objektui padidėja/sumažėja 5 proc., lyginant su Sutarties sudarymo metu buvusiu Vartotojų kainos indeksu. Šiuo atveju įkainiai perskaičiuojami ne dažniau kaip kartą per metus skaičiuojant nuo Sutarties įsigaliojimo datos pagal Paslaugų teikėjo pateiktą prašymą</w:t>
            </w:r>
            <w:r w:rsidRPr="00AB37E9">
              <w:rPr>
                <w:szCs w:val="24"/>
              </w:rPr>
              <w:t>.</w:t>
            </w:r>
          </w:p>
          <w:p w14:paraId="0AD0C670" w14:textId="44DD7844" w:rsidR="00930EF8" w:rsidRPr="0022222B" w:rsidRDefault="00930EF8" w:rsidP="0022222B">
            <w:pPr>
              <w:jc w:val="both"/>
              <w:rPr>
                <w:rFonts w:asciiTheme="minorHAnsi" w:hAnsiTheme="minorHAnsi" w:cstheme="minorHAnsi"/>
                <w:kern w:val="2"/>
                <w:szCs w:val="24"/>
              </w:rPr>
            </w:pPr>
          </w:p>
        </w:tc>
      </w:tr>
      <w:tr w:rsidR="005A5832" w:rsidRPr="004D76FF" w14:paraId="1DFF763B" w14:textId="77777777" w:rsidTr="0294A398">
        <w:trPr>
          <w:trHeight w:val="300"/>
        </w:trPr>
        <w:tc>
          <w:tcPr>
            <w:tcW w:w="2704" w:type="dxa"/>
            <w:gridSpan w:val="2"/>
          </w:tcPr>
          <w:p w14:paraId="416E16C3" w14:textId="711725D4"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5.5. Atsiskaitymo su </w:t>
            </w:r>
            <w:r w:rsidR="00D22C1E">
              <w:rPr>
                <w:rFonts w:asciiTheme="minorHAnsi" w:hAnsiTheme="minorHAnsi" w:cstheme="minorHAnsi"/>
                <w:b/>
                <w:bCs/>
                <w:kern w:val="2"/>
                <w:szCs w:val="24"/>
              </w:rPr>
              <w:t>paslaugų teikėju</w:t>
            </w:r>
            <w:r w:rsidRPr="004D76FF">
              <w:rPr>
                <w:rFonts w:asciiTheme="minorHAnsi" w:hAnsiTheme="minorHAnsi" w:cstheme="minorHAnsi"/>
                <w:b/>
                <w:bCs/>
                <w:kern w:val="2"/>
                <w:szCs w:val="24"/>
              </w:rPr>
              <w:t xml:space="preserve"> terminas ir tvarka</w:t>
            </w:r>
          </w:p>
        </w:tc>
        <w:tc>
          <w:tcPr>
            <w:tcW w:w="6831" w:type="dxa"/>
            <w:gridSpan w:val="2"/>
          </w:tcPr>
          <w:p w14:paraId="580C3DFA" w14:textId="77777777" w:rsidR="00E64492" w:rsidRPr="00AB37E9" w:rsidRDefault="00E64492" w:rsidP="00E64492">
            <w:pPr>
              <w:rPr>
                <w:szCs w:val="24"/>
              </w:rPr>
            </w:pPr>
            <w:r w:rsidRPr="00AB37E9">
              <w:rPr>
                <w:szCs w:val="24"/>
              </w:rPr>
              <w:t xml:space="preserve">Užsakovas atsiskaito su Paslaugų teikėju ne vėliau kaip per 30 </w:t>
            </w:r>
            <w:proofErr w:type="spellStart"/>
            <w:r w:rsidRPr="00AB37E9">
              <w:rPr>
                <w:szCs w:val="24"/>
              </w:rPr>
              <w:t>d.nuo</w:t>
            </w:r>
            <w:proofErr w:type="spellEnd"/>
            <w:r w:rsidRPr="00AB37E9">
              <w:rPr>
                <w:szCs w:val="24"/>
              </w:rPr>
              <w:t xml:space="preserve"> Sąskaitos gavimo dienos per bendrąją administravimo informacinę sistemą SABIS.</w:t>
            </w:r>
          </w:p>
          <w:p w14:paraId="68B296CE" w14:textId="77777777" w:rsidR="00E64492" w:rsidRPr="00AB37E9" w:rsidRDefault="00E64492" w:rsidP="00E64492">
            <w:pPr>
              <w:rPr>
                <w:szCs w:val="24"/>
              </w:rPr>
            </w:pPr>
          </w:p>
          <w:p w14:paraId="5D1F8A09" w14:textId="6F515D56" w:rsidR="005A5832" w:rsidRPr="004D76FF" w:rsidRDefault="00E64492" w:rsidP="00E64492">
            <w:pPr>
              <w:rPr>
                <w:rFonts w:asciiTheme="minorHAnsi" w:hAnsiTheme="minorHAnsi" w:cstheme="minorHAnsi"/>
                <w:color w:val="000000"/>
                <w:kern w:val="2"/>
                <w:szCs w:val="24"/>
                <w:shd w:val="clear" w:color="auto" w:fill="FFFFFF"/>
              </w:rPr>
            </w:pPr>
            <w:r w:rsidRPr="00AB37E9">
              <w:rPr>
                <w:szCs w:val="24"/>
                <w:shd w:val="clear" w:color="auto" w:fill="FFFFFF"/>
              </w:rPr>
              <w:t>Apmokėjimo sąlygos: įvykdžius užsakymą, mokama už konkretų kiekį / apimtį pagal</w:t>
            </w:r>
            <w:r>
              <w:rPr>
                <w:szCs w:val="24"/>
                <w:shd w:val="clear" w:color="auto" w:fill="FFFFFF"/>
              </w:rPr>
              <w:t xml:space="preserve"> nustatytus įkainius.</w:t>
            </w:r>
          </w:p>
        </w:tc>
      </w:tr>
      <w:tr w:rsidR="005A5832" w:rsidRPr="004D76FF" w14:paraId="44D73415" w14:textId="77777777" w:rsidTr="0294A398">
        <w:trPr>
          <w:trHeight w:val="300"/>
        </w:trPr>
        <w:tc>
          <w:tcPr>
            <w:tcW w:w="2704" w:type="dxa"/>
            <w:gridSpan w:val="2"/>
          </w:tcPr>
          <w:p w14:paraId="6C676BAE"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5.6. Avansas</w:t>
            </w:r>
          </w:p>
        </w:tc>
        <w:tc>
          <w:tcPr>
            <w:tcW w:w="6831" w:type="dxa"/>
            <w:gridSpan w:val="2"/>
          </w:tcPr>
          <w:p w14:paraId="1B952C75" w14:textId="21DC816C" w:rsidR="005A5832" w:rsidRPr="004D76FF" w:rsidRDefault="00FA6BAC" w:rsidP="00AE6D92">
            <w:pPr>
              <w:spacing w:line="259" w:lineRule="auto"/>
              <w:rPr>
                <w:rFonts w:asciiTheme="minorHAnsi" w:hAnsiTheme="minorHAnsi" w:cstheme="minorHAnsi"/>
                <w:color w:val="000000"/>
                <w:kern w:val="2"/>
                <w:szCs w:val="24"/>
                <w:shd w:val="clear" w:color="auto" w:fill="FFFFFF"/>
              </w:rPr>
            </w:pPr>
            <w:r w:rsidRPr="004D76FF">
              <w:rPr>
                <w:rFonts w:asciiTheme="minorHAnsi" w:hAnsiTheme="minorHAnsi" w:cstheme="minorHAnsi"/>
                <w:kern w:val="2"/>
                <w:szCs w:val="24"/>
              </w:rPr>
              <w:t>Netaikoma</w:t>
            </w:r>
          </w:p>
        </w:tc>
      </w:tr>
      <w:tr w:rsidR="005A5832" w:rsidRPr="004D76FF" w14:paraId="390513CB" w14:textId="77777777" w:rsidTr="0294A398">
        <w:trPr>
          <w:trHeight w:val="300"/>
        </w:trPr>
        <w:tc>
          <w:tcPr>
            <w:tcW w:w="2704" w:type="dxa"/>
            <w:gridSpan w:val="2"/>
          </w:tcPr>
          <w:p w14:paraId="0EF5F09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5.7. Avanso užtikrinimas</w:t>
            </w:r>
          </w:p>
        </w:tc>
        <w:tc>
          <w:tcPr>
            <w:tcW w:w="6831" w:type="dxa"/>
            <w:gridSpan w:val="2"/>
          </w:tcPr>
          <w:p w14:paraId="5B2F19FE" w14:textId="22EA16D8" w:rsidR="005A5832" w:rsidRPr="004D76FF" w:rsidRDefault="00FA6BAC" w:rsidP="00491324">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16A66D78" w14:textId="77777777" w:rsidTr="0294A398">
        <w:trPr>
          <w:trHeight w:val="300"/>
        </w:trPr>
        <w:tc>
          <w:tcPr>
            <w:tcW w:w="9535" w:type="dxa"/>
            <w:gridSpan w:val="4"/>
          </w:tcPr>
          <w:p w14:paraId="12D52984" w14:textId="5D1CEDA9"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 xml:space="preserve">6. </w:t>
            </w:r>
            <w:r w:rsidR="00B44FF0" w:rsidRPr="004D76FF">
              <w:rPr>
                <w:rFonts w:asciiTheme="minorHAnsi" w:hAnsiTheme="minorHAnsi" w:cstheme="minorHAnsi"/>
                <w:b/>
                <w:bCs/>
                <w:szCs w:val="24"/>
              </w:rPr>
              <w:t>PASLAUGŲ KOKYBĖ IR GARANTINIAI ĮSIPAREIGOJIMAI</w:t>
            </w:r>
          </w:p>
        </w:tc>
      </w:tr>
      <w:tr w:rsidR="005A5832" w:rsidRPr="004D76FF" w14:paraId="6D983174" w14:textId="77777777" w:rsidTr="0294A398">
        <w:trPr>
          <w:trHeight w:val="300"/>
        </w:trPr>
        <w:tc>
          <w:tcPr>
            <w:tcW w:w="2704" w:type="dxa"/>
            <w:gridSpan w:val="2"/>
          </w:tcPr>
          <w:p w14:paraId="09C2572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6.1. Garantinis terminas</w:t>
            </w:r>
          </w:p>
        </w:tc>
        <w:tc>
          <w:tcPr>
            <w:tcW w:w="6831" w:type="dxa"/>
            <w:gridSpan w:val="2"/>
          </w:tcPr>
          <w:p w14:paraId="563941A5" w14:textId="4054C205"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7DD6C03C" w14:textId="77777777" w:rsidTr="0294A398">
        <w:trPr>
          <w:trHeight w:val="300"/>
        </w:trPr>
        <w:tc>
          <w:tcPr>
            <w:tcW w:w="2704" w:type="dxa"/>
            <w:gridSpan w:val="2"/>
          </w:tcPr>
          <w:p w14:paraId="02AE192B"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6.2. Garantinė priežiūra</w:t>
            </w:r>
          </w:p>
        </w:tc>
        <w:tc>
          <w:tcPr>
            <w:tcW w:w="6831" w:type="dxa"/>
            <w:gridSpan w:val="2"/>
          </w:tcPr>
          <w:p w14:paraId="7F305FC3" w14:textId="72DC7882"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4EE15A55" w14:textId="77777777" w:rsidTr="0294A398">
        <w:trPr>
          <w:trHeight w:val="300"/>
        </w:trPr>
        <w:tc>
          <w:tcPr>
            <w:tcW w:w="9535" w:type="dxa"/>
            <w:gridSpan w:val="4"/>
          </w:tcPr>
          <w:p w14:paraId="3299BC8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7. SUTARTIES VYKDYMUI PASITELKIAMI SUBTIEKĖJAI</w:t>
            </w:r>
          </w:p>
        </w:tc>
      </w:tr>
      <w:tr w:rsidR="005A5832" w:rsidRPr="004D76FF" w14:paraId="6AD8FB63" w14:textId="77777777" w:rsidTr="0294A398">
        <w:trPr>
          <w:trHeight w:val="300"/>
        </w:trPr>
        <w:tc>
          <w:tcPr>
            <w:tcW w:w="2704" w:type="dxa"/>
            <w:gridSpan w:val="2"/>
          </w:tcPr>
          <w:p w14:paraId="365354EF"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Sutarties vykdymui pasitelkiami subtiekėjai ir (ar) specialistai</w:t>
            </w:r>
          </w:p>
        </w:tc>
        <w:tc>
          <w:tcPr>
            <w:tcW w:w="6831" w:type="dxa"/>
            <w:gridSpan w:val="2"/>
          </w:tcPr>
          <w:p w14:paraId="35EE177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Sutarties vykdymui subtiekėjai ir (ar) specialistai nepasitelkiami.</w:t>
            </w:r>
          </w:p>
          <w:p w14:paraId="0A05E986" w14:textId="77777777" w:rsidR="005A5832" w:rsidRPr="004D76FF" w:rsidRDefault="005A5832">
            <w:pPr>
              <w:rPr>
                <w:rFonts w:asciiTheme="minorHAnsi" w:hAnsiTheme="minorHAnsi" w:cstheme="minorHAnsi"/>
                <w:kern w:val="2"/>
                <w:szCs w:val="24"/>
              </w:rPr>
            </w:pPr>
          </w:p>
          <w:p w14:paraId="1FDC783F" w14:textId="77777777" w:rsidR="005A5832" w:rsidRPr="004D76FF" w:rsidRDefault="00A10867">
            <w:pPr>
              <w:rPr>
                <w:rFonts w:asciiTheme="minorHAnsi" w:hAnsiTheme="minorHAnsi" w:cstheme="minorHAnsi"/>
                <w:color w:val="FF0000"/>
                <w:kern w:val="2"/>
                <w:szCs w:val="24"/>
              </w:rPr>
            </w:pPr>
            <w:r w:rsidRPr="004D76FF">
              <w:rPr>
                <w:rFonts w:asciiTheme="minorHAnsi" w:hAnsiTheme="minorHAnsi" w:cstheme="minorHAnsi"/>
                <w:color w:val="FF0000"/>
                <w:kern w:val="2"/>
                <w:szCs w:val="24"/>
              </w:rPr>
              <w:t>arba</w:t>
            </w:r>
          </w:p>
          <w:p w14:paraId="67FDD610" w14:textId="77777777" w:rsidR="005A5832" w:rsidRPr="004D76FF" w:rsidRDefault="005A5832">
            <w:pPr>
              <w:rPr>
                <w:rFonts w:asciiTheme="minorHAnsi" w:hAnsiTheme="minorHAnsi" w:cstheme="minorHAnsi"/>
                <w:kern w:val="2"/>
                <w:szCs w:val="24"/>
              </w:rPr>
            </w:pPr>
          </w:p>
          <w:p w14:paraId="100A011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kern w:val="2"/>
                <w:szCs w:val="24"/>
              </w:rPr>
              <w:t xml:space="preserve">Sutarties vykdymui pasitelkiami subtiekėjai ir (ar) specialistai yra nurodyti Sutarties priede Nr. </w:t>
            </w:r>
            <w:r w:rsidRPr="004D76FF">
              <w:rPr>
                <w:rFonts w:asciiTheme="minorHAnsi" w:hAnsiTheme="minorHAnsi" w:cstheme="minorHAnsi"/>
                <w:kern w:val="2"/>
                <w:szCs w:val="24"/>
                <w:highlight w:val="yellow"/>
              </w:rPr>
              <w:t>[...]</w:t>
            </w:r>
            <w:r w:rsidRPr="004D76FF">
              <w:rPr>
                <w:rFonts w:asciiTheme="minorHAnsi" w:hAnsiTheme="minorHAnsi" w:cstheme="minorHAnsi"/>
                <w:kern w:val="2"/>
                <w:szCs w:val="24"/>
              </w:rPr>
              <w:t xml:space="preserve"> „Sutarties vykdymui pasitelkiami subtiekėjai ir (ar) specialistai“</w:t>
            </w:r>
          </w:p>
        </w:tc>
      </w:tr>
      <w:tr w:rsidR="005A5832" w:rsidRPr="004D76FF" w14:paraId="70E51143" w14:textId="77777777" w:rsidTr="0294A398">
        <w:trPr>
          <w:trHeight w:val="300"/>
        </w:trPr>
        <w:tc>
          <w:tcPr>
            <w:tcW w:w="9535" w:type="dxa"/>
            <w:gridSpan w:val="4"/>
          </w:tcPr>
          <w:p w14:paraId="213106F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8. PRIEVOLIŲ PAGAL SUTARTĮ ĮVYKDYMO UŽTIKRINIMAS</w:t>
            </w:r>
          </w:p>
        </w:tc>
      </w:tr>
      <w:tr w:rsidR="005A5832" w:rsidRPr="004D76FF" w14:paraId="4FC00A5A" w14:textId="77777777" w:rsidTr="0294A398">
        <w:trPr>
          <w:trHeight w:val="300"/>
        </w:trPr>
        <w:tc>
          <w:tcPr>
            <w:tcW w:w="2704" w:type="dxa"/>
            <w:gridSpan w:val="2"/>
          </w:tcPr>
          <w:p w14:paraId="1ED427E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8.1. Prievolių pagal Sutartį įvykdymo užtikrinimas</w:t>
            </w:r>
          </w:p>
        </w:tc>
        <w:tc>
          <w:tcPr>
            <w:tcW w:w="6831" w:type="dxa"/>
            <w:gridSpan w:val="2"/>
          </w:tcPr>
          <w:p w14:paraId="4C0ADC59" w14:textId="27FB683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Prievolių pagal Sutartį įvykdymas užtikrinamas</w:t>
            </w:r>
            <w:r w:rsidR="00930EF8" w:rsidRPr="004D76FF">
              <w:rPr>
                <w:rFonts w:asciiTheme="minorHAnsi" w:hAnsiTheme="minorHAnsi" w:cstheme="minorHAnsi"/>
                <w:kern w:val="2"/>
                <w:szCs w:val="24"/>
              </w:rPr>
              <w:t>:</w:t>
            </w:r>
          </w:p>
          <w:p w14:paraId="57B4149A" w14:textId="2AB42860"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Netesybomis (delspinigiais, bauda)</w:t>
            </w:r>
            <w:r w:rsidR="00A8350D" w:rsidRPr="004D76FF">
              <w:rPr>
                <w:rFonts w:asciiTheme="minorHAnsi" w:hAnsiTheme="minorHAnsi" w:cstheme="minorHAnsi"/>
                <w:kern w:val="2"/>
                <w:szCs w:val="24"/>
              </w:rPr>
              <w:t>.</w:t>
            </w:r>
          </w:p>
          <w:p w14:paraId="3DDC83FB" w14:textId="7158E86D" w:rsidR="005A5832" w:rsidRPr="004D76FF" w:rsidRDefault="005A5832" w:rsidP="00A8350D">
            <w:pPr>
              <w:rPr>
                <w:rFonts w:asciiTheme="minorHAnsi" w:hAnsiTheme="minorHAnsi" w:cstheme="minorHAnsi"/>
                <w:kern w:val="2"/>
                <w:szCs w:val="24"/>
              </w:rPr>
            </w:pPr>
          </w:p>
        </w:tc>
      </w:tr>
      <w:tr w:rsidR="005A5832" w:rsidRPr="004D76FF" w14:paraId="440514AB" w14:textId="77777777" w:rsidTr="0294A398">
        <w:trPr>
          <w:trHeight w:val="300"/>
        </w:trPr>
        <w:tc>
          <w:tcPr>
            <w:tcW w:w="2704" w:type="dxa"/>
            <w:gridSpan w:val="2"/>
          </w:tcPr>
          <w:p w14:paraId="1559F43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8.2. Sutarties įvykdymo užtikrinimo pateikimas </w:t>
            </w:r>
          </w:p>
        </w:tc>
        <w:tc>
          <w:tcPr>
            <w:tcW w:w="6831" w:type="dxa"/>
            <w:gridSpan w:val="2"/>
          </w:tcPr>
          <w:p w14:paraId="031E7F44" w14:textId="0609191A" w:rsidR="005A5832" w:rsidRPr="004D76FF" w:rsidRDefault="00674E38" w:rsidP="00930EF8">
            <w:pPr>
              <w:jc w:val="both"/>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3EE8B150" w14:textId="77777777" w:rsidTr="0294A398">
        <w:trPr>
          <w:trHeight w:val="300"/>
        </w:trPr>
        <w:tc>
          <w:tcPr>
            <w:tcW w:w="9535" w:type="dxa"/>
            <w:gridSpan w:val="4"/>
          </w:tcPr>
          <w:p w14:paraId="11F6AA1C" w14:textId="77777777" w:rsidR="005A5832" w:rsidRPr="004D76FF" w:rsidRDefault="00A10867">
            <w:pPr>
              <w:ind w:firstLine="720"/>
              <w:jc w:val="center"/>
              <w:rPr>
                <w:rFonts w:asciiTheme="minorHAnsi" w:hAnsiTheme="minorHAnsi" w:cstheme="minorHAnsi"/>
                <w:b/>
                <w:bCs/>
                <w:kern w:val="2"/>
                <w:szCs w:val="24"/>
              </w:rPr>
            </w:pPr>
            <w:r w:rsidRPr="004D76FF">
              <w:rPr>
                <w:rFonts w:asciiTheme="minorHAnsi" w:hAnsiTheme="minorHAnsi" w:cstheme="minorHAnsi"/>
                <w:b/>
                <w:bCs/>
                <w:kern w:val="2"/>
                <w:szCs w:val="24"/>
              </w:rPr>
              <w:t>9. ŠALIŲ ATSAKOMYBĖ</w:t>
            </w:r>
            <w:r w:rsidRPr="004D76FF">
              <w:rPr>
                <w:rFonts w:asciiTheme="minorHAnsi" w:hAnsiTheme="minorHAnsi" w:cstheme="minorHAnsi"/>
                <w:b/>
                <w:bCs/>
                <w:kern w:val="2"/>
                <w:szCs w:val="24"/>
              </w:rPr>
              <w:tab/>
            </w:r>
          </w:p>
        </w:tc>
      </w:tr>
      <w:tr w:rsidR="005A5832" w:rsidRPr="004D76FF" w14:paraId="7476CD9F" w14:textId="77777777" w:rsidTr="0294A398">
        <w:trPr>
          <w:trHeight w:val="300"/>
        </w:trPr>
        <w:tc>
          <w:tcPr>
            <w:tcW w:w="2704" w:type="dxa"/>
            <w:gridSpan w:val="2"/>
          </w:tcPr>
          <w:p w14:paraId="7FE72C4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9.1. Pirkėjui taikomos netesybos už mokėjimų pagal Sutartį vėlavimą</w:t>
            </w:r>
          </w:p>
        </w:tc>
        <w:tc>
          <w:tcPr>
            <w:tcW w:w="6831" w:type="dxa"/>
            <w:gridSpan w:val="2"/>
          </w:tcPr>
          <w:p w14:paraId="46137B87" w14:textId="13B2E615" w:rsidR="005A5832" w:rsidRPr="004D76FF" w:rsidRDefault="00A10867" w:rsidP="007618C8">
            <w:pPr>
              <w:rPr>
                <w:rFonts w:asciiTheme="minorHAnsi" w:hAnsiTheme="minorHAnsi" w:cstheme="minorHAnsi"/>
                <w:kern w:val="2"/>
                <w:szCs w:val="24"/>
              </w:rPr>
            </w:pPr>
            <w:r w:rsidRPr="004D76FF">
              <w:rPr>
                <w:rFonts w:asciiTheme="minorHAnsi" w:hAnsiTheme="minorHAnsi" w:cstheme="minorHAnsi"/>
                <w:kern w:val="2"/>
                <w:szCs w:val="24"/>
              </w:rPr>
              <w:t xml:space="preserve">Jei Pirkėjas, gavęs tinkamai pateiktą ir užpildytą Sąskaitą, uždelsia atsiskaityti už tinkamai </w:t>
            </w:r>
            <w:r w:rsidR="00D46C46">
              <w:rPr>
                <w:rFonts w:asciiTheme="minorHAnsi" w:hAnsiTheme="minorHAnsi" w:cstheme="minorHAnsi"/>
                <w:kern w:val="2"/>
                <w:szCs w:val="24"/>
              </w:rPr>
              <w:t>paslaugų teikėjo</w:t>
            </w:r>
            <w:r w:rsidRPr="004D76FF">
              <w:rPr>
                <w:rFonts w:asciiTheme="minorHAnsi" w:hAnsiTheme="minorHAnsi" w:cstheme="minorHAnsi"/>
                <w:kern w:val="2"/>
                <w:szCs w:val="24"/>
              </w:rPr>
              <w:t xml:space="preserve">  </w:t>
            </w:r>
            <w:r w:rsidR="00D46C46">
              <w:rPr>
                <w:rFonts w:asciiTheme="minorHAnsi" w:hAnsiTheme="minorHAnsi" w:cstheme="minorHAnsi"/>
                <w:kern w:val="2"/>
                <w:szCs w:val="24"/>
              </w:rPr>
              <w:t>įvykdytas paslaugas</w:t>
            </w:r>
            <w:r w:rsidRPr="004D76FF">
              <w:rPr>
                <w:rFonts w:asciiTheme="minorHAnsi" w:hAnsiTheme="minorHAnsi" w:cstheme="minorHAnsi"/>
                <w:kern w:val="2"/>
                <w:szCs w:val="24"/>
              </w:rPr>
              <w:t xml:space="preserve"> per Sutartyje nurodytą terminą,</w:t>
            </w:r>
            <w:r w:rsidR="00D46C46">
              <w:rPr>
                <w:rFonts w:asciiTheme="minorHAnsi" w:hAnsiTheme="minorHAnsi" w:cstheme="minorHAnsi"/>
                <w:kern w:val="2"/>
                <w:szCs w:val="24"/>
              </w:rPr>
              <w:t xml:space="preserve"> paslaugų teikėjas</w:t>
            </w:r>
            <w:r w:rsidRPr="004D76FF">
              <w:rPr>
                <w:rFonts w:asciiTheme="minorHAnsi" w:hAnsiTheme="minorHAnsi" w:cstheme="minorHAnsi"/>
                <w:kern w:val="2"/>
                <w:szCs w:val="24"/>
              </w:rPr>
              <w:t xml:space="preserve"> nuo kitos nei nustatytas terminas dienos skaičiuoja Pirkėjui 0,02 (dvi šimtosios) procento dydžio delspinigius nuo neapmokėtos sumos be PVM už kiekvieną vėlavimo </w:t>
            </w:r>
            <w:r w:rsidR="00F8150A" w:rsidRPr="004D76FF">
              <w:rPr>
                <w:rFonts w:asciiTheme="minorHAnsi" w:hAnsiTheme="minorHAnsi" w:cstheme="minorHAnsi"/>
                <w:kern w:val="2"/>
                <w:szCs w:val="24"/>
              </w:rPr>
              <w:t>dieną</w:t>
            </w:r>
            <w:r w:rsidRPr="004D76FF">
              <w:rPr>
                <w:rFonts w:asciiTheme="minorHAnsi" w:hAnsiTheme="minorHAnsi" w:cstheme="minorHAnsi"/>
                <w:kern w:val="2"/>
                <w:szCs w:val="24"/>
              </w:rPr>
              <w:t>.   </w:t>
            </w:r>
          </w:p>
        </w:tc>
      </w:tr>
      <w:tr w:rsidR="005A5832" w:rsidRPr="004D76FF" w14:paraId="30B33F12" w14:textId="77777777" w:rsidTr="0294A398">
        <w:trPr>
          <w:trHeight w:val="300"/>
        </w:trPr>
        <w:tc>
          <w:tcPr>
            <w:tcW w:w="2704" w:type="dxa"/>
            <w:gridSpan w:val="2"/>
          </w:tcPr>
          <w:p w14:paraId="0CBB35F7" w14:textId="7FA833EA"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9.2.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w:t>
            </w:r>
          </w:p>
        </w:tc>
        <w:tc>
          <w:tcPr>
            <w:tcW w:w="6831" w:type="dxa"/>
            <w:gridSpan w:val="2"/>
          </w:tcPr>
          <w:p w14:paraId="0511F91C" w14:textId="1B43AC2B"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Jeigu </w:t>
            </w:r>
            <w:r w:rsidR="00F033C8" w:rsidRPr="004D76FF">
              <w:rPr>
                <w:rFonts w:asciiTheme="minorHAnsi" w:hAnsiTheme="minorHAnsi" w:cstheme="minorHAnsi"/>
                <w:kern w:val="2"/>
                <w:szCs w:val="24"/>
              </w:rPr>
              <w:t>paslaugų teikėjas</w:t>
            </w:r>
            <w:r w:rsidRPr="004D76FF">
              <w:rPr>
                <w:rFonts w:asciiTheme="minorHAnsi" w:hAnsiTheme="minorHAnsi" w:cstheme="minorHAnsi"/>
                <w:kern w:val="2"/>
                <w:szCs w:val="24"/>
              </w:rPr>
              <w:t xml:space="preserve"> vėluoja </w:t>
            </w:r>
            <w:r w:rsidR="00F033C8" w:rsidRPr="004D76FF">
              <w:rPr>
                <w:rFonts w:asciiTheme="minorHAnsi" w:hAnsiTheme="minorHAnsi" w:cstheme="minorHAnsi"/>
                <w:kern w:val="2"/>
                <w:szCs w:val="24"/>
              </w:rPr>
              <w:t>teikti paslaugas</w:t>
            </w:r>
            <w:r w:rsidRPr="004D76FF">
              <w:rPr>
                <w:rFonts w:asciiTheme="minorHAnsi" w:hAnsiTheme="minorHAnsi" w:cstheme="minorHAnsi"/>
                <w:kern w:val="2"/>
                <w:szCs w:val="24"/>
              </w:rPr>
              <w:t xml:space="preserve"> ar ištaisyti jų trūkumus arba nevykdo kitų sutartinių įsipareigojimų, Pirkėjas nuo kitos nei nustatytas terminas dienos </w:t>
            </w:r>
            <w:r w:rsidR="00D46C46">
              <w:rPr>
                <w:rFonts w:asciiTheme="minorHAnsi" w:hAnsiTheme="minorHAnsi" w:cstheme="minorHAnsi"/>
                <w:kern w:val="2"/>
                <w:szCs w:val="24"/>
              </w:rPr>
              <w:t>paslaugų teikėjui</w:t>
            </w:r>
            <w:r w:rsidRPr="004D76FF">
              <w:rPr>
                <w:rFonts w:asciiTheme="minorHAnsi" w:hAnsiTheme="minorHAnsi" w:cstheme="minorHAnsi"/>
                <w:kern w:val="2"/>
                <w:szCs w:val="24"/>
              </w:rPr>
              <w:t xml:space="preserve"> skaičiuoja 0,02 (dvi šimtosios) procento  dydžio delspinigius už kiekvieną uždelstą dieną nuo laiku </w:t>
            </w:r>
            <w:r w:rsidR="00D46C46">
              <w:rPr>
                <w:rFonts w:asciiTheme="minorHAnsi" w:hAnsiTheme="minorHAnsi" w:cstheme="minorHAnsi"/>
                <w:kern w:val="2"/>
                <w:szCs w:val="24"/>
              </w:rPr>
              <w:t>neįvykdytų paslaugų</w:t>
            </w:r>
            <w:r w:rsidR="0043027D">
              <w:rPr>
                <w:rFonts w:asciiTheme="minorHAnsi" w:hAnsiTheme="minorHAnsi" w:cstheme="minorHAnsi"/>
                <w:kern w:val="2"/>
                <w:szCs w:val="24"/>
              </w:rPr>
              <w:t>.</w:t>
            </w:r>
          </w:p>
          <w:p w14:paraId="7907862C" w14:textId="5660B25F" w:rsidR="005A5832" w:rsidRPr="004D76FF" w:rsidRDefault="00F033C8">
            <w:pPr>
              <w:rPr>
                <w:rFonts w:asciiTheme="minorHAnsi" w:hAnsiTheme="minorHAnsi" w:cstheme="minorHAnsi"/>
                <w:b/>
                <w:bCs/>
                <w:kern w:val="2"/>
                <w:szCs w:val="24"/>
              </w:rPr>
            </w:pPr>
            <w:r w:rsidRPr="004D76FF">
              <w:rPr>
                <w:rFonts w:asciiTheme="minorHAnsi" w:hAnsiTheme="minorHAnsi" w:cstheme="minorHAnsi"/>
                <w:kern w:val="2"/>
                <w:szCs w:val="24"/>
              </w:rPr>
              <w:t>Paslaugų teikėjas</w:t>
            </w:r>
            <w:r w:rsidR="00A10867" w:rsidRPr="004D76FF">
              <w:rPr>
                <w:rFonts w:asciiTheme="minorHAnsi" w:hAnsiTheme="minorHAnsi" w:cstheme="minorHAnsi"/>
                <w:kern w:val="2"/>
                <w:szCs w:val="24"/>
              </w:rPr>
              <w:t xml:space="preserve"> privalo sumokėti Pirkėjui netesybas per </w:t>
            </w:r>
            <w:r w:rsidR="007618C8" w:rsidRPr="004D76FF">
              <w:rPr>
                <w:rFonts w:asciiTheme="minorHAnsi" w:hAnsiTheme="minorHAnsi" w:cstheme="minorHAnsi"/>
                <w:kern w:val="2"/>
                <w:szCs w:val="24"/>
              </w:rPr>
              <w:t>30</w:t>
            </w:r>
            <w:r w:rsidR="00A10867" w:rsidRPr="004D76FF">
              <w:rPr>
                <w:rFonts w:asciiTheme="minorHAnsi" w:hAnsiTheme="minorHAnsi" w:cstheme="minorHAnsi"/>
                <w:kern w:val="2"/>
                <w:szCs w:val="24"/>
              </w:rPr>
              <w:t xml:space="preserve"> dienų nuo Pirkėjo pareikalavimo. </w:t>
            </w:r>
          </w:p>
        </w:tc>
      </w:tr>
      <w:tr w:rsidR="005A5832" w:rsidRPr="004D76FF" w14:paraId="6C7F8BB5" w14:textId="77777777" w:rsidTr="0294A398">
        <w:trPr>
          <w:trHeight w:val="300"/>
        </w:trPr>
        <w:tc>
          <w:tcPr>
            <w:tcW w:w="2704" w:type="dxa"/>
            <w:gridSpan w:val="2"/>
          </w:tcPr>
          <w:p w14:paraId="67875D65" w14:textId="0F5E678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9.3.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nutraukus Sutartį dėl esminio Sutarties pažeidimo</w:t>
            </w:r>
          </w:p>
        </w:tc>
        <w:tc>
          <w:tcPr>
            <w:tcW w:w="6831" w:type="dxa"/>
            <w:gridSpan w:val="2"/>
          </w:tcPr>
          <w:p w14:paraId="4F16CCF3" w14:textId="4377B12E"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Nutraukus Sutartį dėl esminio Sutarties pažeidimo, nustatyto Sutarties Specialiosiose sąlygose, mokama </w:t>
            </w:r>
            <w:r w:rsidR="007618C8" w:rsidRPr="004D76FF">
              <w:rPr>
                <w:rFonts w:asciiTheme="minorHAnsi" w:hAnsiTheme="minorHAnsi" w:cstheme="minorHAnsi"/>
                <w:kern w:val="2"/>
                <w:szCs w:val="24"/>
              </w:rPr>
              <w:t>30</w:t>
            </w:r>
            <w:r w:rsidRPr="004D76FF">
              <w:rPr>
                <w:rFonts w:asciiTheme="minorHAnsi" w:hAnsiTheme="minorHAnsi" w:cstheme="minorHAnsi"/>
                <w:kern w:val="2"/>
                <w:szCs w:val="24"/>
              </w:rPr>
              <w:t xml:space="preserve"> procentų dydžio bauda nuo Pradinės Sutarties vertės be PVM, nurodytos Specialiųjų sąlygų 5.2 punkte. </w:t>
            </w:r>
          </w:p>
          <w:p w14:paraId="187F7386" w14:textId="47D5131D" w:rsidR="005A5832" w:rsidRPr="004D76FF" w:rsidRDefault="005A5832">
            <w:pPr>
              <w:rPr>
                <w:rFonts w:asciiTheme="minorHAnsi" w:hAnsiTheme="minorHAnsi" w:cstheme="minorHAnsi"/>
                <w:kern w:val="2"/>
                <w:szCs w:val="24"/>
              </w:rPr>
            </w:pPr>
          </w:p>
        </w:tc>
      </w:tr>
      <w:tr w:rsidR="005A5832" w:rsidRPr="004D76FF" w14:paraId="564B5C28" w14:textId="77777777" w:rsidTr="0294A398">
        <w:trPr>
          <w:trHeight w:val="300"/>
        </w:trPr>
        <w:tc>
          <w:tcPr>
            <w:tcW w:w="2704" w:type="dxa"/>
            <w:gridSpan w:val="2"/>
          </w:tcPr>
          <w:p w14:paraId="741F8926" w14:textId="5F13B99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9.4.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1" w:type="dxa"/>
            <w:gridSpan w:val="2"/>
          </w:tcPr>
          <w:p w14:paraId="7369D60F" w14:textId="77777777" w:rsidR="00A56AC2" w:rsidRPr="004D76FF" w:rsidRDefault="00A56AC2" w:rsidP="00A56AC2">
            <w:pPr>
              <w:rPr>
                <w:rFonts w:asciiTheme="minorHAnsi" w:hAnsiTheme="minorHAnsi" w:cstheme="minorHAnsi"/>
                <w:color w:val="000000"/>
                <w:szCs w:val="24"/>
              </w:rPr>
            </w:pPr>
            <w:r w:rsidRPr="004D76FF">
              <w:rPr>
                <w:rFonts w:asciiTheme="minorHAnsi" w:hAnsiTheme="minorHAnsi" w:cstheme="minorHAnsi"/>
                <w:color w:val="000000"/>
                <w:szCs w:val="24"/>
              </w:rPr>
              <w:t>Netaikoma</w:t>
            </w:r>
          </w:p>
          <w:p w14:paraId="26B058CC" w14:textId="3413B740" w:rsidR="005A5832" w:rsidRPr="004D76FF" w:rsidRDefault="00113F5F">
            <w:pPr>
              <w:rPr>
                <w:rFonts w:asciiTheme="minorHAnsi" w:hAnsiTheme="minorHAnsi" w:cstheme="minorHAnsi"/>
                <w:kern w:val="2"/>
                <w:szCs w:val="24"/>
              </w:rPr>
            </w:pPr>
            <w:r w:rsidRPr="004D76FF">
              <w:rPr>
                <w:rFonts w:asciiTheme="minorHAnsi" w:hAnsiTheme="minorHAnsi" w:cstheme="minorHAnsi"/>
                <w:color w:val="000000" w:themeColor="text1"/>
                <w:kern w:val="2"/>
                <w:szCs w:val="24"/>
              </w:rPr>
              <w:t xml:space="preserve"> </w:t>
            </w:r>
          </w:p>
        </w:tc>
      </w:tr>
      <w:tr w:rsidR="005A5832" w:rsidRPr="004D76FF" w14:paraId="135FBF19" w14:textId="77777777" w:rsidTr="0294A398">
        <w:trPr>
          <w:trHeight w:val="300"/>
        </w:trPr>
        <w:tc>
          <w:tcPr>
            <w:tcW w:w="2704" w:type="dxa"/>
            <w:gridSpan w:val="2"/>
          </w:tcPr>
          <w:p w14:paraId="241B4067" w14:textId="6F7F24D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9.5.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baudos dėl aplinkosauginių ir (arba) socialinių kriterijų nesilaikymo</w:t>
            </w:r>
          </w:p>
        </w:tc>
        <w:tc>
          <w:tcPr>
            <w:tcW w:w="6831" w:type="dxa"/>
            <w:gridSpan w:val="2"/>
          </w:tcPr>
          <w:p w14:paraId="08E9FB70" w14:textId="02F495EA" w:rsidR="005A5832" w:rsidRPr="00344FD8" w:rsidRDefault="00467ED9">
            <w:pPr>
              <w:rPr>
                <w:rFonts w:asciiTheme="minorHAnsi" w:hAnsiTheme="minorHAnsi" w:cstheme="minorHAnsi"/>
                <w:kern w:val="2"/>
                <w:szCs w:val="24"/>
              </w:rPr>
            </w:pPr>
            <w:r w:rsidRPr="00344FD8">
              <w:rPr>
                <w:rFonts w:asciiTheme="minorHAnsi" w:hAnsiTheme="minorHAnsi" w:cstheme="minorHAnsi"/>
                <w:color w:val="000000"/>
                <w:kern w:val="2"/>
                <w:szCs w:val="24"/>
              </w:rPr>
              <w:t xml:space="preserve">Paslaugų teikėjas privalo užtikrinti, kad visą Sutarties vykdymo laikotarpį Paslaugų teikėjas </w:t>
            </w:r>
            <w:r w:rsidR="00185D07" w:rsidRPr="00344FD8">
              <w:rPr>
                <w:rFonts w:asciiTheme="minorHAnsi" w:hAnsiTheme="minorHAnsi" w:cstheme="minorHAnsi"/>
                <w:color w:val="000000"/>
                <w:kern w:val="2"/>
                <w:szCs w:val="24"/>
              </w:rPr>
              <w:t xml:space="preserve">taikys aplinkosauginius kriterijus. </w:t>
            </w:r>
            <w:r w:rsidR="007E0BC5" w:rsidRPr="00344FD8">
              <w:rPr>
                <w:rFonts w:asciiTheme="minorHAnsi" w:hAnsiTheme="minorHAnsi" w:cstheme="minorHAnsi"/>
                <w:color w:val="000000"/>
                <w:kern w:val="2"/>
                <w:szCs w:val="24"/>
              </w:rPr>
              <w:t>Nesilaikant šio reikalavimo</w:t>
            </w:r>
            <w:r w:rsidR="00344FD8" w:rsidRPr="00344FD8">
              <w:rPr>
                <w:rFonts w:asciiTheme="minorHAnsi" w:hAnsiTheme="minorHAnsi" w:cstheme="minorHAnsi"/>
                <w:color w:val="000000"/>
                <w:kern w:val="2"/>
                <w:szCs w:val="24"/>
              </w:rPr>
              <w:t>,</w:t>
            </w:r>
            <w:r w:rsidR="007E0BC5" w:rsidRPr="00344FD8">
              <w:rPr>
                <w:rFonts w:asciiTheme="minorHAnsi" w:hAnsiTheme="minorHAnsi" w:cstheme="minorHAnsi"/>
                <w:color w:val="000000"/>
                <w:kern w:val="2"/>
                <w:szCs w:val="24"/>
              </w:rPr>
              <w:t xml:space="preserve"> tai</w:t>
            </w:r>
            <w:r w:rsidR="00344FD8" w:rsidRPr="00344FD8">
              <w:rPr>
                <w:rFonts w:asciiTheme="minorHAnsi" w:hAnsiTheme="minorHAnsi" w:cstheme="minorHAnsi"/>
                <w:color w:val="000000"/>
                <w:kern w:val="2"/>
                <w:szCs w:val="24"/>
              </w:rPr>
              <w:t xml:space="preserve"> bus</w:t>
            </w:r>
            <w:r w:rsidR="007E0BC5" w:rsidRPr="00344FD8">
              <w:rPr>
                <w:rFonts w:asciiTheme="minorHAnsi" w:hAnsiTheme="minorHAnsi" w:cstheme="minorHAnsi"/>
                <w:color w:val="000000"/>
                <w:kern w:val="2"/>
                <w:szCs w:val="24"/>
              </w:rPr>
              <w:t xml:space="preserve"> traktuojama kaip esminis sutarties pažeidimas</w:t>
            </w:r>
            <w:r w:rsidR="00344FD8" w:rsidRPr="00344FD8">
              <w:rPr>
                <w:rFonts w:asciiTheme="minorHAnsi" w:hAnsiTheme="minorHAnsi" w:cstheme="minorHAnsi"/>
                <w:color w:val="000000"/>
                <w:kern w:val="2"/>
                <w:szCs w:val="24"/>
              </w:rPr>
              <w:t>.</w:t>
            </w:r>
          </w:p>
        </w:tc>
      </w:tr>
      <w:tr w:rsidR="005A5832" w:rsidRPr="004D76FF" w14:paraId="410DF044" w14:textId="77777777" w:rsidTr="0294A398">
        <w:trPr>
          <w:trHeight w:val="300"/>
        </w:trPr>
        <w:tc>
          <w:tcPr>
            <w:tcW w:w="2704" w:type="dxa"/>
            <w:gridSpan w:val="2"/>
          </w:tcPr>
          <w:p w14:paraId="5B32D987" w14:textId="011896D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9.6.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dėl konfidencialumo reikalavimų nesilaikymo</w:t>
            </w:r>
          </w:p>
        </w:tc>
        <w:tc>
          <w:tcPr>
            <w:tcW w:w="6831" w:type="dxa"/>
            <w:gridSpan w:val="2"/>
          </w:tcPr>
          <w:p w14:paraId="48CFF9C4"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322B454A" w14:textId="293984B3" w:rsidR="005A5832" w:rsidRPr="004D76FF" w:rsidRDefault="005A5832">
            <w:pPr>
              <w:rPr>
                <w:rFonts w:asciiTheme="minorHAnsi" w:hAnsiTheme="minorHAnsi" w:cstheme="minorHAnsi"/>
                <w:color w:val="4472C4"/>
                <w:kern w:val="2"/>
                <w:szCs w:val="24"/>
              </w:rPr>
            </w:pPr>
          </w:p>
        </w:tc>
      </w:tr>
      <w:tr w:rsidR="005A5832" w:rsidRPr="004D76FF" w14:paraId="2EDA0580" w14:textId="77777777" w:rsidTr="0294A398">
        <w:trPr>
          <w:trHeight w:val="300"/>
        </w:trPr>
        <w:tc>
          <w:tcPr>
            <w:tcW w:w="2704" w:type="dxa"/>
            <w:gridSpan w:val="2"/>
          </w:tcPr>
          <w:p w14:paraId="4EC72603" w14:textId="256C90E8"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9.7.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pirkimo dokumentuose nustatytų kokybinių kriterijų </w:t>
            </w:r>
            <w:proofErr w:type="spellStart"/>
            <w:r w:rsidRPr="004D76FF">
              <w:rPr>
                <w:rFonts w:asciiTheme="minorHAnsi" w:hAnsiTheme="minorHAnsi" w:cstheme="minorHAnsi"/>
                <w:b/>
                <w:bCs/>
                <w:kern w:val="2"/>
                <w:szCs w:val="24"/>
              </w:rPr>
              <w:t>nepasiekimo</w:t>
            </w:r>
            <w:proofErr w:type="spellEnd"/>
            <w:r w:rsidRPr="004D76FF">
              <w:rPr>
                <w:rFonts w:asciiTheme="minorHAnsi" w:hAnsiTheme="minorHAnsi" w:cstheme="minorHAnsi"/>
                <w:b/>
                <w:bCs/>
                <w:kern w:val="2"/>
                <w:szCs w:val="24"/>
              </w:rPr>
              <w:t xml:space="preserve"> Sutarties vykdymo metu</w:t>
            </w:r>
          </w:p>
        </w:tc>
        <w:tc>
          <w:tcPr>
            <w:tcW w:w="6831" w:type="dxa"/>
            <w:gridSpan w:val="2"/>
          </w:tcPr>
          <w:p w14:paraId="490A1B9A" w14:textId="12DF8E0C" w:rsidR="007618C8" w:rsidRPr="004D76FF" w:rsidRDefault="00A10867" w:rsidP="007618C8">
            <w:pPr>
              <w:rPr>
                <w:rFonts w:asciiTheme="minorHAnsi" w:hAnsiTheme="minorHAnsi" w:cstheme="minorHAnsi"/>
                <w:color w:val="4472C4"/>
                <w:kern w:val="2"/>
                <w:szCs w:val="24"/>
              </w:rPr>
            </w:pPr>
            <w:r w:rsidRPr="004D76FF">
              <w:rPr>
                <w:rFonts w:asciiTheme="minorHAnsi" w:hAnsiTheme="minorHAnsi" w:cstheme="minorHAnsi"/>
                <w:kern w:val="2"/>
                <w:szCs w:val="24"/>
              </w:rPr>
              <w:t xml:space="preserve">Netaikoma </w:t>
            </w:r>
          </w:p>
          <w:p w14:paraId="32D19F53" w14:textId="1EA48D16" w:rsidR="005A5832" w:rsidRPr="004D76FF" w:rsidRDefault="005A5832">
            <w:pPr>
              <w:rPr>
                <w:rFonts w:asciiTheme="minorHAnsi" w:hAnsiTheme="minorHAnsi" w:cstheme="minorHAnsi"/>
                <w:color w:val="4472C4"/>
                <w:kern w:val="2"/>
                <w:szCs w:val="24"/>
              </w:rPr>
            </w:pPr>
          </w:p>
        </w:tc>
      </w:tr>
      <w:tr w:rsidR="005A5832" w:rsidRPr="004D76FF" w14:paraId="5D59CB2B" w14:textId="77777777" w:rsidTr="0294A398">
        <w:trPr>
          <w:trHeight w:val="300"/>
        </w:trPr>
        <w:tc>
          <w:tcPr>
            <w:tcW w:w="2704" w:type="dxa"/>
            <w:gridSpan w:val="2"/>
          </w:tcPr>
          <w:p w14:paraId="7D11CAE0" w14:textId="7D473C7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9.8.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Sutarties įvykdymo užtikrinimo nepratęsimo</w:t>
            </w:r>
          </w:p>
        </w:tc>
        <w:tc>
          <w:tcPr>
            <w:tcW w:w="6831" w:type="dxa"/>
            <w:gridSpan w:val="2"/>
          </w:tcPr>
          <w:p w14:paraId="2EA0E93D"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0D3EDE3" w14:textId="25591A68" w:rsidR="005A5832" w:rsidRPr="004D76FF" w:rsidRDefault="005A5832">
            <w:pPr>
              <w:rPr>
                <w:rFonts w:asciiTheme="minorHAnsi" w:hAnsiTheme="minorHAnsi" w:cstheme="minorHAnsi"/>
                <w:color w:val="4472C4"/>
                <w:kern w:val="2"/>
                <w:szCs w:val="24"/>
              </w:rPr>
            </w:pPr>
          </w:p>
        </w:tc>
      </w:tr>
      <w:tr w:rsidR="005A5832" w:rsidRPr="004D76FF" w14:paraId="5A9144E8" w14:textId="77777777" w:rsidTr="0294A398">
        <w:trPr>
          <w:trHeight w:val="300"/>
        </w:trPr>
        <w:tc>
          <w:tcPr>
            <w:tcW w:w="2704" w:type="dxa"/>
            <w:gridSpan w:val="2"/>
          </w:tcPr>
          <w:p w14:paraId="58D4292E" w14:textId="77777777" w:rsidR="005A5832" w:rsidRPr="004D76FF" w:rsidRDefault="00A10867">
            <w:pPr>
              <w:rPr>
                <w:rFonts w:asciiTheme="minorHAnsi" w:hAnsiTheme="minorHAnsi" w:cstheme="minorHAnsi"/>
                <w:b/>
                <w:bCs/>
                <w:kern w:val="2"/>
                <w:szCs w:val="24"/>
                <w:lang w:val="en-US"/>
              </w:rPr>
            </w:pPr>
            <w:r w:rsidRPr="004D76FF">
              <w:rPr>
                <w:rFonts w:asciiTheme="minorHAnsi" w:hAnsiTheme="minorHAnsi" w:cstheme="minorHAnsi"/>
                <w:b/>
                <w:bCs/>
                <w:kern w:val="2"/>
                <w:szCs w:val="24"/>
                <w:lang w:val="en-US"/>
              </w:rPr>
              <w:t xml:space="preserve">9.9. </w:t>
            </w:r>
            <w:r w:rsidRPr="004D76FF">
              <w:rPr>
                <w:rFonts w:asciiTheme="minorHAnsi" w:hAnsiTheme="minorHAnsi" w:cstheme="minorHAnsi"/>
                <w:b/>
                <w:bCs/>
                <w:kern w:val="2"/>
                <w:szCs w:val="24"/>
              </w:rPr>
              <w:t>Kitos netesybos</w:t>
            </w:r>
          </w:p>
        </w:tc>
        <w:tc>
          <w:tcPr>
            <w:tcW w:w="6831" w:type="dxa"/>
            <w:gridSpan w:val="2"/>
          </w:tcPr>
          <w:p w14:paraId="5E3CB8FA" w14:textId="2D56EB3B" w:rsidR="005A5832" w:rsidRPr="004D76FF" w:rsidRDefault="007618C8">
            <w:pPr>
              <w:rPr>
                <w:rFonts w:asciiTheme="minorHAnsi" w:hAnsiTheme="minorHAnsi" w:cstheme="minorHAnsi"/>
                <w:color w:val="4472C4"/>
                <w:kern w:val="2"/>
                <w:szCs w:val="24"/>
              </w:rPr>
            </w:pPr>
            <w:r w:rsidRPr="004D76FF">
              <w:rPr>
                <w:rFonts w:asciiTheme="minorHAnsi" w:hAnsiTheme="minorHAnsi" w:cstheme="minorHAnsi"/>
                <w:color w:val="4472C4"/>
                <w:kern w:val="2"/>
                <w:szCs w:val="24"/>
              </w:rPr>
              <w:t>-</w:t>
            </w:r>
          </w:p>
        </w:tc>
      </w:tr>
      <w:tr w:rsidR="005A5832" w:rsidRPr="004D76FF" w14:paraId="259B2F59" w14:textId="77777777" w:rsidTr="0294A398">
        <w:trPr>
          <w:trHeight w:val="300"/>
        </w:trPr>
        <w:tc>
          <w:tcPr>
            <w:tcW w:w="9535" w:type="dxa"/>
            <w:gridSpan w:val="4"/>
          </w:tcPr>
          <w:p w14:paraId="120D5C5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10. SUTARTIES GALIOJIMAS IR KEITIMAS</w:t>
            </w:r>
          </w:p>
        </w:tc>
      </w:tr>
      <w:tr w:rsidR="005A5832" w:rsidRPr="004D76FF" w14:paraId="4F6C640F" w14:textId="77777777" w:rsidTr="0294A398">
        <w:trPr>
          <w:trHeight w:val="300"/>
        </w:trPr>
        <w:tc>
          <w:tcPr>
            <w:tcW w:w="2704" w:type="dxa"/>
            <w:gridSpan w:val="2"/>
          </w:tcPr>
          <w:p w14:paraId="4D742B58"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10.1. Sutarties sudarymas ir įsigaliojimas</w:t>
            </w:r>
          </w:p>
        </w:tc>
        <w:tc>
          <w:tcPr>
            <w:tcW w:w="6831" w:type="dxa"/>
            <w:gridSpan w:val="2"/>
          </w:tcPr>
          <w:p w14:paraId="02FD323B" w14:textId="0F712704" w:rsidR="005A5832" w:rsidRPr="004D76FF" w:rsidRDefault="00A10867" w:rsidP="0294A398">
            <w:pPr>
              <w:rPr>
                <w:rFonts w:asciiTheme="minorHAnsi" w:hAnsiTheme="minorHAnsi" w:cstheme="minorHAnsi"/>
                <w:kern w:val="2"/>
              </w:rPr>
            </w:pPr>
            <w:r w:rsidRPr="004D76FF">
              <w:rPr>
                <w:rFonts w:asciiTheme="minorHAnsi" w:hAnsiTheme="minorHAnsi" w:cstheme="minorHAnsi"/>
                <w:kern w:val="2"/>
              </w:rPr>
              <w:t>Ši Sutartis laikoma sudaryta ir įsigalioja nuo Sutarties pasirašymo dienos (antrosios Šalies pasirašymo dieną)</w:t>
            </w:r>
            <w:r w:rsidR="00930EF8" w:rsidRPr="004D76FF">
              <w:rPr>
                <w:rFonts w:asciiTheme="minorHAnsi" w:hAnsiTheme="minorHAnsi" w:cstheme="minorHAnsi"/>
                <w:kern w:val="2"/>
              </w:rPr>
              <w:t xml:space="preserve"> ir kai pateikiamas sutarties įvykdymo užtikrinimas</w:t>
            </w:r>
            <w:r w:rsidRPr="004D76FF">
              <w:rPr>
                <w:rFonts w:asciiTheme="minorHAnsi" w:hAnsiTheme="minorHAnsi" w:cstheme="minorHAnsi"/>
                <w:kern w:val="2"/>
              </w:rPr>
              <w:t>.</w:t>
            </w:r>
          </w:p>
          <w:p w14:paraId="792D06D7" w14:textId="7A1E81FC" w:rsidR="005A5832" w:rsidRPr="004D76FF" w:rsidRDefault="00A10867" w:rsidP="00870186">
            <w:pPr>
              <w:rPr>
                <w:rFonts w:asciiTheme="minorHAnsi" w:hAnsiTheme="minorHAnsi" w:cstheme="minorHAnsi"/>
                <w:color w:val="4472C4"/>
                <w:kern w:val="2"/>
                <w:szCs w:val="24"/>
              </w:rPr>
            </w:pPr>
            <w:r w:rsidRPr="004D76FF">
              <w:rPr>
                <w:rFonts w:asciiTheme="minorHAnsi" w:hAnsiTheme="minorHAnsi" w:cstheme="minorHAnsi"/>
                <w:color w:val="000000"/>
                <w:kern w:val="2"/>
              </w:rPr>
              <w:t>Sutartis galioja iki visiško prievolių įvykdymo</w:t>
            </w:r>
            <w:r w:rsidR="00870186" w:rsidRPr="004D76FF">
              <w:rPr>
                <w:rFonts w:asciiTheme="minorHAnsi" w:hAnsiTheme="minorHAnsi" w:cstheme="minorHAnsi"/>
                <w:color w:val="000000"/>
                <w:kern w:val="2"/>
              </w:rPr>
              <w:t>.</w:t>
            </w:r>
          </w:p>
        </w:tc>
      </w:tr>
      <w:tr w:rsidR="005A5832" w:rsidRPr="004D76FF" w14:paraId="3AC5F97E" w14:textId="77777777" w:rsidTr="0294A398">
        <w:trPr>
          <w:trHeight w:val="300"/>
        </w:trPr>
        <w:tc>
          <w:tcPr>
            <w:tcW w:w="2704" w:type="dxa"/>
            <w:gridSpan w:val="2"/>
          </w:tcPr>
          <w:p w14:paraId="0C477A54" w14:textId="77777777" w:rsidR="005A5832" w:rsidRPr="004D76FF" w:rsidRDefault="00A10867" w:rsidP="62338AEF">
            <w:pPr>
              <w:rPr>
                <w:rFonts w:asciiTheme="minorHAnsi" w:hAnsiTheme="minorHAnsi" w:cstheme="minorHAnsi"/>
                <w:b/>
                <w:bCs/>
                <w:kern w:val="2"/>
              </w:rPr>
            </w:pPr>
            <w:r w:rsidRPr="004D76FF">
              <w:rPr>
                <w:rFonts w:asciiTheme="minorHAnsi" w:hAnsiTheme="minorHAnsi" w:cstheme="minorHAnsi"/>
                <w:b/>
                <w:bCs/>
                <w:kern w:val="2"/>
              </w:rPr>
              <w:t>10.2. Sutarties galiojimo termino pratęsimas</w:t>
            </w:r>
          </w:p>
        </w:tc>
        <w:tc>
          <w:tcPr>
            <w:tcW w:w="6831" w:type="dxa"/>
            <w:gridSpan w:val="2"/>
          </w:tcPr>
          <w:p w14:paraId="2D2CAB0E" w14:textId="77777777" w:rsidR="005A5832" w:rsidRPr="004D76FF" w:rsidRDefault="00A10867" w:rsidP="62338AEF">
            <w:pPr>
              <w:rPr>
                <w:rFonts w:asciiTheme="minorHAnsi" w:hAnsiTheme="minorHAnsi" w:cstheme="minorHAnsi"/>
                <w:kern w:val="2"/>
              </w:rPr>
            </w:pPr>
            <w:r w:rsidRPr="004D76FF">
              <w:rPr>
                <w:rFonts w:asciiTheme="minorHAnsi" w:hAnsiTheme="minorHAnsi" w:cstheme="minorHAnsi"/>
                <w:kern w:val="2"/>
              </w:rPr>
              <w:t>Netaikoma</w:t>
            </w:r>
          </w:p>
          <w:p w14:paraId="24CF2B89" w14:textId="55EA5ADA" w:rsidR="005A5832" w:rsidRPr="004D76FF" w:rsidRDefault="005A5832">
            <w:pPr>
              <w:rPr>
                <w:rFonts w:asciiTheme="minorHAnsi" w:hAnsiTheme="minorHAnsi" w:cstheme="minorHAnsi"/>
                <w:kern w:val="2"/>
                <w:szCs w:val="24"/>
              </w:rPr>
            </w:pPr>
          </w:p>
        </w:tc>
      </w:tr>
      <w:tr w:rsidR="005A5832" w:rsidRPr="004D76FF" w14:paraId="3E00E7BF" w14:textId="77777777" w:rsidTr="0294A398">
        <w:trPr>
          <w:trHeight w:val="300"/>
        </w:trPr>
        <w:tc>
          <w:tcPr>
            <w:tcW w:w="9535" w:type="dxa"/>
            <w:gridSpan w:val="4"/>
          </w:tcPr>
          <w:p w14:paraId="58011EA1"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11. SUTARTIES NUTRAUKIMAS</w:t>
            </w:r>
          </w:p>
        </w:tc>
      </w:tr>
      <w:tr w:rsidR="005A5832" w:rsidRPr="004D76FF" w14:paraId="6E59D0C1" w14:textId="77777777" w:rsidTr="0294A398">
        <w:trPr>
          <w:trHeight w:val="300"/>
        </w:trPr>
        <w:tc>
          <w:tcPr>
            <w:tcW w:w="2532" w:type="dxa"/>
          </w:tcPr>
          <w:p w14:paraId="43C75B6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11.1. Sutarties nutraukimo pagrindai</w:t>
            </w:r>
          </w:p>
        </w:tc>
        <w:tc>
          <w:tcPr>
            <w:tcW w:w="7003" w:type="dxa"/>
            <w:gridSpan w:val="3"/>
          </w:tcPr>
          <w:p w14:paraId="04D77FB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3EFF973D" w14:textId="1AAC3E9B" w:rsidR="005A5832" w:rsidRPr="004D76FF" w:rsidRDefault="005A5832">
            <w:pPr>
              <w:rPr>
                <w:rFonts w:asciiTheme="minorHAnsi" w:hAnsiTheme="minorHAnsi" w:cstheme="minorHAnsi"/>
                <w:color w:val="4472C4"/>
                <w:kern w:val="2"/>
                <w:szCs w:val="24"/>
              </w:rPr>
            </w:pPr>
          </w:p>
        </w:tc>
      </w:tr>
      <w:tr w:rsidR="005A5832" w:rsidRPr="004D76FF" w14:paraId="0767D708" w14:textId="77777777" w:rsidTr="0294A398">
        <w:trPr>
          <w:trHeight w:val="300"/>
        </w:trPr>
        <w:tc>
          <w:tcPr>
            <w:tcW w:w="2532" w:type="dxa"/>
          </w:tcPr>
          <w:p w14:paraId="06AA74E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11.2. Esminiai Sutarties pažeidimai</w:t>
            </w:r>
          </w:p>
          <w:p w14:paraId="54536DE6" w14:textId="77777777" w:rsidR="005A5832" w:rsidRPr="004D76FF" w:rsidRDefault="005A5832">
            <w:pPr>
              <w:rPr>
                <w:rFonts w:asciiTheme="minorHAnsi" w:hAnsiTheme="minorHAnsi" w:cstheme="minorHAnsi"/>
                <w:b/>
                <w:bCs/>
                <w:kern w:val="2"/>
                <w:szCs w:val="24"/>
              </w:rPr>
            </w:pPr>
          </w:p>
        </w:tc>
        <w:tc>
          <w:tcPr>
            <w:tcW w:w="7003" w:type="dxa"/>
            <w:gridSpan w:val="3"/>
          </w:tcPr>
          <w:p w14:paraId="24E0ED1C" w14:textId="052394C4" w:rsidR="005A5832" w:rsidRPr="004D76FF" w:rsidRDefault="00A10867" w:rsidP="00214366">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 xml:space="preserve">11.2.1. jeigu </w:t>
            </w:r>
            <w:r w:rsidR="00607620" w:rsidRPr="004D76FF">
              <w:rPr>
                <w:rFonts w:asciiTheme="minorHAnsi" w:hAnsiTheme="minorHAnsi" w:cstheme="minorHAnsi"/>
                <w:color w:val="000000" w:themeColor="text1"/>
                <w:kern w:val="2"/>
                <w:szCs w:val="24"/>
              </w:rPr>
              <w:t>Paslaugų teikėjas</w:t>
            </w:r>
            <w:r w:rsidRPr="004D76FF">
              <w:rPr>
                <w:rFonts w:asciiTheme="minorHAnsi" w:hAnsiTheme="minorHAnsi" w:cstheme="minorHAnsi"/>
                <w:color w:val="000000" w:themeColor="text1"/>
                <w:kern w:val="2"/>
                <w:szCs w:val="24"/>
              </w:rPr>
              <w:t xml:space="preserve"> nevykdo prisiimtų įsipareigojimų už Sutartyje nustatytą Sutarties kainą / įkainius;</w:t>
            </w:r>
          </w:p>
          <w:p w14:paraId="4198364C" w14:textId="2A330A9C" w:rsidR="005A5832" w:rsidRPr="004D76FF" w:rsidRDefault="00A10867" w:rsidP="004408C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Cs w:val="24"/>
                <w:lang w:val="lt"/>
              </w:rPr>
            </w:pPr>
            <w:r w:rsidRPr="004D76FF">
              <w:rPr>
                <w:rFonts w:asciiTheme="minorHAnsi" w:eastAsia="Arial" w:hAnsiTheme="minorHAnsi" w:cstheme="minorHAnsi"/>
                <w:color w:val="000000" w:themeColor="text1"/>
                <w:kern w:val="2"/>
                <w:szCs w:val="24"/>
                <w:lang w:val="lt"/>
              </w:rPr>
              <w:t>11.2.</w:t>
            </w:r>
            <w:r w:rsidR="004408C5" w:rsidRPr="004D76FF">
              <w:rPr>
                <w:rFonts w:asciiTheme="minorHAnsi" w:eastAsia="Arial" w:hAnsiTheme="minorHAnsi" w:cstheme="minorHAnsi"/>
                <w:color w:val="000000" w:themeColor="text1"/>
                <w:kern w:val="2"/>
                <w:szCs w:val="24"/>
                <w:lang w:val="lt"/>
              </w:rPr>
              <w:t>2</w:t>
            </w:r>
            <w:r w:rsidRPr="004D76FF">
              <w:rPr>
                <w:rFonts w:asciiTheme="minorHAnsi" w:eastAsia="Arial" w:hAnsiTheme="minorHAnsi" w:cstheme="minorHAnsi"/>
                <w:color w:val="000000" w:themeColor="text1"/>
                <w:kern w:val="2"/>
                <w:szCs w:val="24"/>
                <w:lang w:val="lt"/>
              </w:rPr>
              <w:t xml:space="preserve">. </w:t>
            </w:r>
            <w:r w:rsidR="004408C5" w:rsidRPr="004D76FF">
              <w:rPr>
                <w:rFonts w:asciiTheme="minorHAnsi" w:hAnsiTheme="minorHAnsi" w:cstheme="minorHAnsi"/>
                <w:color w:val="000000" w:themeColor="text1"/>
                <w:kern w:val="2"/>
                <w:szCs w:val="24"/>
              </w:rPr>
              <w:t>Paslaugų teikėjas</w:t>
            </w:r>
            <w:r w:rsidRPr="004D76FF">
              <w:rPr>
                <w:rFonts w:asciiTheme="minorHAnsi" w:eastAsia="Arial" w:hAnsiTheme="minorHAnsi" w:cstheme="minorHAnsi"/>
                <w:color w:val="000000" w:themeColor="text1"/>
                <w:kern w:val="2"/>
                <w:szCs w:val="24"/>
                <w:lang w:val="lt"/>
              </w:rPr>
              <w:t xml:space="preserve"> pažeidžia šios Sutarties nuostatas, reglamentuojančias konkurenciją, intelektinės nuosavybės ar konfidencialios informacijos valdymą</w:t>
            </w:r>
            <w:r w:rsidR="004408C5" w:rsidRPr="004D76FF">
              <w:rPr>
                <w:rFonts w:asciiTheme="minorHAnsi" w:eastAsia="Arial" w:hAnsiTheme="minorHAnsi" w:cstheme="minorHAnsi"/>
                <w:color w:val="000000" w:themeColor="text1"/>
                <w:kern w:val="2"/>
                <w:szCs w:val="24"/>
                <w:lang w:val="lt"/>
              </w:rPr>
              <w:t>.</w:t>
            </w:r>
          </w:p>
        </w:tc>
      </w:tr>
      <w:tr w:rsidR="005A5832" w:rsidRPr="004D76FF" w14:paraId="62F6599E" w14:textId="77777777" w:rsidTr="0294A398">
        <w:trPr>
          <w:trHeight w:val="300"/>
        </w:trPr>
        <w:tc>
          <w:tcPr>
            <w:tcW w:w="9535" w:type="dxa"/>
            <w:gridSpan w:val="4"/>
          </w:tcPr>
          <w:p w14:paraId="35B10415" w14:textId="77777777" w:rsidR="005A5832" w:rsidRPr="004D76FF" w:rsidRDefault="00A10867">
            <w:pPr>
              <w:jc w:val="center"/>
              <w:rPr>
                <w:rFonts w:asciiTheme="minorHAnsi" w:hAnsiTheme="minorHAnsi" w:cstheme="minorHAnsi"/>
                <w:kern w:val="2"/>
                <w:szCs w:val="24"/>
              </w:rPr>
            </w:pPr>
            <w:r w:rsidRPr="004D76FF">
              <w:rPr>
                <w:rFonts w:asciiTheme="minorHAnsi" w:hAnsiTheme="minorHAnsi" w:cstheme="minorHAnsi"/>
                <w:b/>
                <w:bCs/>
                <w:kern w:val="2"/>
                <w:szCs w:val="24"/>
              </w:rPr>
              <w:t xml:space="preserve">12. APLINKOSAUGINIAI IR SOCIALINIAI KRITERIJAI </w:t>
            </w:r>
            <w:r w:rsidRPr="004D76FF">
              <w:rPr>
                <w:rFonts w:asciiTheme="minorHAnsi" w:hAnsiTheme="minorHAnsi" w:cstheme="minorHAnsi"/>
                <w:kern w:val="2"/>
                <w:szCs w:val="24"/>
              </w:rPr>
              <w:t>(taikoma, jeigu aplinkosauginiai ir (arba) socialiniai kriterijai nustatomi kaip Sutarties vykdymo sąlygos)</w:t>
            </w:r>
          </w:p>
        </w:tc>
      </w:tr>
      <w:tr w:rsidR="005A5832" w:rsidRPr="004D76FF" w14:paraId="294326FE" w14:textId="77777777" w:rsidTr="0294A398">
        <w:trPr>
          <w:trHeight w:val="300"/>
        </w:trPr>
        <w:tc>
          <w:tcPr>
            <w:tcW w:w="2532" w:type="dxa"/>
          </w:tcPr>
          <w:p w14:paraId="1FD8E0E3"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12.1. Aplinkosauginių kriterijų nustatymo teisinis pagrindas</w:t>
            </w:r>
          </w:p>
        </w:tc>
        <w:tc>
          <w:tcPr>
            <w:tcW w:w="7003" w:type="dxa"/>
            <w:gridSpan w:val="3"/>
          </w:tcPr>
          <w:p w14:paraId="5E3819D0" w14:textId="44699D7B" w:rsidR="005A5832" w:rsidRPr="00F022CC" w:rsidRDefault="0088462B" w:rsidP="00677225">
            <w:pPr>
              <w:tabs>
                <w:tab w:val="left" w:pos="270"/>
                <w:tab w:val="left" w:pos="450"/>
              </w:tabs>
              <w:suppressAutoHyphens/>
              <w:autoSpaceDN w:val="0"/>
              <w:jc w:val="both"/>
              <w:rPr>
                <w:rFonts w:asciiTheme="minorHAnsi" w:hAnsiTheme="minorHAnsi" w:cstheme="minorHAnsi"/>
                <w:b/>
                <w:bCs/>
                <w:kern w:val="2"/>
                <w:szCs w:val="24"/>
              </w:rPr>
            </w:pPr>
            <w:r w:rsidRPr="00980869">
              <w:rPr>
                <w:rFonts w:asciiTheme="minorHAnsi" w:hAnsiTheme="minorHAnsi" w:cstheme="minorHAnsi"/>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taikytini aplinkos apsaugos kriterijai, sąrašo, Aplinkos apsaugos kriterijų ir Aplinkos </w:t>
            </w:r>
            <w:r w:rsidRPr="00980869">
              <w:rPr>
                <w:rFonts w:asciiTheme="minorHAnsi" w:hAnsiTheme="minorHAnsi" w:cstheme="minorHAnsi"/>
                <w:szCs w:val="24"/>
              </w:rPr>
              <w:lastRenderedPageBreak/>
              <w:t xml:space="preserve">apsaugos kriterijų, kuriuos perkančiosios organizacijos turi taikyti pirkdamos prekes, paslaugas ar darbus, taikymo tvarkos aprašo patvirtinimo“ (toliau – Įsakymas Nr. D1-508), </w:t>
            </w:r>
            <w:r w:rsidR="00DB0FEB" w:rsidRPr="00980869">
              <w:rPr>
                <w:rFonts w:asciiTheme="minorHAnsi" w:hAnsiTheme="minorHAnsi" w:cstheme="minorHAnsi"/>
                <w:szCs w:val="24"/>
              </w:rPr>
              <w:t>4.4.4 p.</w:t>
            </w:r>
          </w:p>
        </w:tc>
      </w:tr>
      <w:tr w:rsidR="005A5832" w:rsidRPr="004D76FF" w14:paraId="3A212E51" w14:textId="77777777" w:rsidTr="0294A398">
        <w:trPr>
          <w:trHeight w:val="300"/>
        </w:trPr>
        <w:tc>
          <w:tcPr>
            <w:tcW w:w="2532" w:type="dxa"/>
          </w:tcPr>
          <w:p w14:paraId="103B9D5E" w14:textId="580C2CE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12.2. </w:t>
            </w:r>
            <w:r w:rsidR="0087042C" w:rsidRPr="004D76FF">
              <w:rPr>
                <w:rFonts w:asciiTheme="minorHAnsi" w:hAnsiTheme="minorHAnsi" w:cstheme="minorHAnsi"/>
                <w:b/>
                <w:bCs/>
                <w:szCs w:val="24"/>
                <w:shd w:val="clear" w:color="auto" w:fill="FFFFFF"/>
              </w:rPr>
              <w:t>Su Paslaugų vykdymu susiję aplinkosauginiai kriterijai</w:t>
            </w:r>
          </w:p>
        </w:tc>
        <w:tc>
          <w:tcPr>
            <w:tcW w:w="7003" w:type="dxa"/>
            <w:gridSpan w:val="3"/>
          </w:tcPr>
          <w:p w14:paraId="75C81BD5" w14:textId="2E67D63C" w:rsidR="007203B5" w:rsidRPr="00A34FC3" w:rsidRDefault="007203B5" w:rsidP="00A34FC3">
            <w:pPr>
              <w:pStyle w:val="ListParagraph"/>
              <w:numPr>
                <w:ilvl w:val="0"/>
                <w:numId w:val="6"/>
              </w:numPr>
              <w:tabs>
                <w:tab w:val="left" w:pos="851"/>
              </w:tabs>
              <w:rPr>
                <w:rFonts w:cstheme="minorHAnsi"/>
                <w:color w:val="000000"/>
                <w:szCs w:val="24"/>
              </w:rPr>
            </w:pPr>
            <w:bookmarkStart w:id="2" w:name="_Hlk160183712"/>
            <w:r w:rsidRPr="00A34FC3">
              <w:rPr>
                <w:rFonts w:cstheme="minorHAnsi"/>
                <w:color w:val="000000"/>
                <w:szCs w:val="24"/>
              </w:rPr>
              <w:t xml:space="preserve">ne mažiau kaip 30 proc. perkamų maisto produktų (išskyrus maisto produktus skirtus gyvūnams) kiekio (kilogramais, litrais, vienetais) turi atitikti </w:t>
            </w:r>
            <w:r w:rsidRPr="00A34FC3">
              <w:rPr>
                <w:rFonts w:cstheme="minorHAnsi"/>
                <w:b/>
                <w:bCs/>
                <w:color w:val="000000"/>
                <w:szCs w:val="24"/>
                <w:u w:val="single"/>
              </w:rPr>
              <w:t>bent vieną</w:t>
            </w:r>
            <w:r w:rsidRPr="00A34FC3">
              <w:rPr>
                <w:rFonts w:cstheme="minorHAnsi"/>
                <w:color w:val="000000"/>
                <w:szCs w:val="24"/>
              </w:rPr>
              <w:t xml:space="preserve"> iš šių minimalių aplinkos apsaugos kriterijų:</w:t>
            </w:r>
          </w:p>
          <w:p w14:paraId="18E0C227" w14:textId="77777777" w:rsidR="007203B5" w:rsidRPr="00A34FC3" w:rsidRDefault="007203B5" w:rsidP="00A34FC3">
            <w:pPr>
              <w:pStyle w:val="ListParagraph"/>
              <w:numPr>
                <w:ilvl w:val="0"/>
                <w:numId w:val="6"/>
              </w:numPr>
              <w:jc w:val="both"/>
              <w:rPr>
                <w:rFonts w:cstheme="minorHAnsi"/>
                <w:color w:val="000000"/>
                <w:szCs w:val="24"/>
              </w:rPr>
            </w:pPr>
            <w:bookmarkStart w:id="3" w:name="part_522f8579f1cd49708b8fd0fb957de640"/>
            <w:bookmarkEnd w:id="3"/>
            <w:r w:rsidRPr="00A34FC3">
              <w:rPr>
                <w:rFonts w:cstheme="minorHAnsi"/>
                <w:color w:val="000000"/>
                <w:szCs w:val="24"/>
              </w:rPr>
              <w:t>5.1.1.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1850ABE" w14:textId="77777777" w:rsidR="007203B5" w:rsidRPr="00A34FC3" w:rsidRDefault="007203B5" w:rsidP="00A34FC3">
            <w:pPr>
              <w:pStyle w:val="ListParagraph"/>
              <w:numPr>
                <w:ilvl w:val="0"/>
                <w:numId w:val="6"/>
              </w:numPr>
              <w:rPr>
                <w:rFonts w:cstheme="minorHAnsi"/>
                <w:color w:val="000000"/>
                <w:szCs w:val="24"/>
              </w:rPr>
            </w:pPr>
            <w:bookmarkStart w:id="4" w:name="part_f9230c59c52b4f5ca7ba9a881e89cdec"/>
            <w:bookmarkEnd w:id="4"/>
            <w:r w:rsidRPr="00A34FC3">
              <w:rPr>
                <w:rFonts w:cstheme="minorHAnsi"/>
                <w:color w:val="000000"/>
                <w:szCs w:val="24"/>
              </w:rPr>
              <w:t>5.1.2.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7F9D3D1" w14:textId="77777777" w:rsidR="007203B5" w:rsidRPr="00A34FC3" w:rsidRDefault="007203B5" w:rsidP="00A34FC3">
            <w:pPr>
              <w:pStyle w:val="ListParagraph"/>
              <w:numPr>
                <w:ilvl w:val="0"/>
                <w:numId w:val="6"/>
              </w:numPr>
              <w:rPr>
                <w:rFonts w:cstheme="minorHAnsi"/>
                <w:color w:val="000000"/>
                <w:szCs w:val="24"/>
              </w:rPr>
            </w:pPr>
            <w:r w:rsidRPr="00A34FC3">
              <w:rPr>
                <w:rFonts w:cstheme="minorHAnsi"/>
                <w:color w:val="000000"/>
                <w:szCs w:val="24"/>
              </w:rPr>
              <w:t>5.1.3.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63FECFD" w14:textId="77777777" w:rsidR="007203B5" w:rsidRPr="00A34FC3" w:rsidRDefault="007203B5" w:rsidP="00A34FC3">
            <w:pPr>
              <w:pStyle w:val="ListParagraph"/>
              <w:numPr>
                <w:ilvl w:val="0"/>
                <w:numId w:val="6"/>
              </w:numPr>
              <w:rPr>
                <w:rFonts w:cstheme="minorHAnsi"/>
                <w:color w:val="000000"/>
                <w:szCs w:val="24"/>
              </w:rPr>
            </w:pPr>
            <w:r w:rsidRPr="00A34FC3">
              <w:rPr>
                <w:rFonts w:cstheme="minorHAnsi"/>
                <w:color w:val="000000"/>
                <w:szCs w:val="24"/>
              </w:rPr>
              <w:t>5.1.4. žuvys, moliuskai ir vėžiagyviai turi atitikti bent vieną iš 5.1.1–5.1.3 papunkčiuose išvardytų minimalių aplinkos apsaugos kriterijų arba būti sertifikuoti pagal tausios žvejybos ar darnios akvakultūros schemas ir paženklinti ekologiniais ženklais, pvz., „</w:t>
            </w:r>
            <w:proofErr w:type="spellStart"/>
            <w:r w:rsidRPr="00A34FC3">
              <w:rPr>
                <w:rFonts w:cstheme="minorHAnsi"/>
                <w:color w:val="000000"/>
                <w:szCs w:val="24"/>
              </w:rPr>
              <w:t>Aquaculture</w:t>
            </w:r>
            <w:proofErr w:type="spellEnd"/>
            <w:r w:rsidRPr="00A34FC3">
              <w:rPr>
                <w:rFonts w:cstheme="minorHAnsi"/>
                <w:color w:val="000000"/>
                <w:szCs w:val="24"/>
              </w:rPr>
              <w:t xml:space="preserve"> </w:t>
            </w:r>
            <w:proofErr w:type="spellStart"/>
            <w:r w:rsidRPr="00A34FC3">
              <w:rPr>
                <w:rFonts w:cstheme="minorHAnsi"/>
                <w:color w:val="000000"/>
                <w:szCs w:val="24"/>
              </w:rPr>
              <w:t>Stewardship</w:t>
            </w:r>
            <w:proofErr w:type="spellEnd"/>
            <w:r w:rsidRPr="00A34FC3">
              <w:rPr>
                <w:rFonts w:cstheme="minorHAnsi"/>
                <w:color w:val="000000"/>
                <w:szCs w:val="24"/>
              </w:rPr>
              <w:t xml:space="preserve"> </w:t>
            </w:r>
            <w:proofErr w:type="spellStart"/>
            <w:r w:rsidRPr="00A34FC3">
              <w:rPr>
                <w:rFonts w:cstheme="minorHAnsi"/>
                <w:color w:val="000000"/>
                <w:szCs w:val="24"/>
              </w:rPr>
              <w:t>Council</w:t>
            </w:r>
            <w:proofErr w:type="spellEnd"/>
            <w:r w:rsidRPr="00A34FC3">
              <w:rPr>
                <w:rFonts w:cstheme="minorHAnsi"/>
                <w:color w:val="000000"/>
                <w:szCs w:val="24"/>
              </w:rPr>
              <w:t>“, „</w:t>
            </w:r>
            <w:proofErr w:type="spellStart"/>
            <w:r w:rsidRPr="00A34FC3">
              <w:rPr>
                <w:rFonts w:cstheme="minorHAnsi"/>
                <w:color w:val="000000"/>
                <w:szCs w:val="24"/>
              </w:rPr>
              <w:t>The</w:t>
            </w:r>
            <w:proofErr w:type="spellEnd"/>
            <w:r w:rsidRPr="00A34FC3">
              <w:rPr>
                <w:rFonts w:cstheme="minorHAnsi"/>
                <w:color w:val="000000"/>
                <w:szCs w:val="24"/>
              </w:rPr>
              <w:t xml:space="preserve"> </w:t>
            </w:r>
            <w:r w:rsidRPr="00A34FC3">
              <w:rPr>
                <w:rFonts w:cstheme="minorHAnsi"/>
                <w:color w:val="000000"/>
                <w:szCs w:val="24"/>
              </w:rPr>
              <w:lastRenderedPageBreak/>
              <w:t xml:space="preserve">Marine </w:t>
            </w:r>
            <w:proofErr w:type="spellStart"/>
            <w:r w:rsidRPr="00A34FC3">
              <w:rPr>
                <w:rFonts w:cstheme="minorHAnsi"/>
                <w:color w:val="000000"/>
                <w:szCs w:val="24"/>
              </w:rPr>
              <w:t>Stewardship</w:t>
            </w:r>
            <w:proofErr w:type="spellEnd"/>
            <w:r w:rsidRPr="00A34FC3">
              <w:rPr>
                <w:rFonts w:cstheme="minorHAnsi"/>
                <w:color w:val="000000"/>
                <w:szCs w:val="24"/>
              </w:rPr>
              <w:t xml:space="preserve"> </w:t>
            </w:r>
            <w:proofErr w:type="spellStart"/>
            <w:r w:rsidRPr="00A34FC3">
              <w:rPr>
                <w:rFonts w:cstheme="minorHAnsi"/>
                <w:color w:val="000000"/>
                <w:szCs w:val="24"/>
              </w:rPr>
              <w:t>Council</w:t>
            </w:r>
            <w:proofErr w:type="spellEnd"/>
            <w:r w:rsidRPr="00A34FC3">
              <w:rPr>
                <w:rFonts w:cstheme="minorHAnsi"/>
                <w:color w:val="000000"/>
                <w:szCs w:val="24"/>
              </w:rPr>
              <w:t xml:space="preserve">“, „Best </w:t>
            </w:r>
            <w:proofErr w:type="spellStart"/>
            <w:r w:rsidRPr="00A34FC3">
              <w:rPr>
                <w:rFonts w:cstheme="minorHAnsi"/>
                <w:color w:val="000000"/>
                <w:szCs w:val="24"/>
              </w:rPr>
              <w:t>Aquaculture</w:t>
            </w:r>
            <w:proofErr w:type="spellEnd"/>
            <w:r w:rsidRPr="00A34FC3">
              <w:rPr>
                <w:rFonts w:cstheme="minorHAnsi"/>
                <w:color w:val="000000"/>
                <w:szCs w:val="24"/>
              </w:rPr>
              <w:t xml:space="preserve"> </w:t>
            </w:r>
            <w:proofErr w:type="spellStart"/>
            <w:r w:rsidRPr="00A34FC3">
              <w:rPr>
                <w:rFonts w:cstheme="minorHAnsi"/>
                <w:color w:val="000000"/>
                <w:szCs w:val="24"/>
              </w:rPr>
              <w:t>Practices</w:t>
            </w:r>
            <w:proofErr w:type="spellEnd"/>
            <w:r w:rsidRPr="00A34FC3">
              <w:rPr>
                <w:rFonts w:cstheme="minorHAnsi"/>
                <w:color w:val="000000"/>
                <w:szCs w:val="24"/>
              </w:rPr>
              <w:t>“ arba kitu lygiaverčiu ekologiniu ženklu.</w:t>
            </w:r>
          </w:p>
          <w:p w14:paraId="0D739914" w14:textId="767D75AB" w:rsidR="007203B5" w:rsidRPr="00F25333" w:rsidRDefault="007203B5" w:rsidP="007203B5">
            <w:pPr>
              <w:rPr>
                <w:rFonts w:cstheme="minorHAnsi"/>
                <w:color w:val="000000"/>
                <w:szCs w:val="24"/>
              </w:rPr>
            </w:pPr>
            <w:r w:rsidRPr="00F25333">
              <w:rPr>
                <w:rFonts w:cstheme="minorHAnsi"/>
                <w:b/>
                <w:bCs/>
                <w:color w:val="000000"/>
                <w:szCs w:val="24"/>
              </w:rPr>
              <w:t>Atitiktį reikalavimams įrodantys dokumentai:</w:t>
            </w:r>
            <w:r w:rsidRPr="00F25333">
              <w:rPr>
                <w:rFonts w:cstheme="minorHAnsi"/>
                <w:color w:val="000000"/>
                <w:szCs w:val="24"/>
              </w:rPr>
              <w:t xml:space="preserve">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p>
          <w:p w14:paraId="26C44EC9" w14:textId="658312CA" w:rsidR="007203B5" w:rsidRPr="00A34FC3" w:rsidRDefault="007203B5" w:rsidP="00A34FC3">
            <w:pPr>
              <w:pStyle w:val="ListParagraph"/>
              <w:numPr>
                <w:ilvl w:val="0"/>
                <w:numId w:val="7"/>
              </w:numPr>
              <w:rPr>
                <w:rFonts w:cstheme="minorHAnsi"/>
                <w:color w:val="000000"/>
                <w:szCs w:val="24"/>
              </w:rPr>
            </w:pPr>
            <w:r w:rsidRPr="00A34FC3">
              <w:rPr>
                <w:rFonts w:cstheme="minorHAnsi"/>
                <w:b/>
                <w:bCs/>
                <w:color w:val="000000"/>
                <w:szCs w:val="24"/>
              </w:rPr>
              <w:t>Pasiūlymų vertinimo etape įrodančių dokumentų nereikės pateikti, tačiau tiekėjas, vykdydamas sutartį - teikdamas maitinimo paslaugas, prieš kiekvieną užsakymą, turės pateikti laisvos formos deklaraciją (patvirtinančią, kad ne mažiau kaip 30 proc. perkamų maisto produktų kiekio (kilogramais, litrais, vienetais) atitinka bent vieną iš nurodytų minimalių aplinkos apsaugos kriterijų) ir dokumentus, įrodančius, kad naudoja maisto produktus, atitinkančius minimalius aplinkos apsaugos kriterijus nustatytus maisto produktams</w:t>
            </w:r>
            <w:r w:rsidRPr="00A34FC3">
              <w:rPr>
                <w:rFonts w:cstheme="minorHAnsi"/>
                <w:color w:val="000000"/>
                <w:szCs w:val="24"/>
              </w:rPr>
              <w:t xml:space="preserve"> pagal techninės specifikacijos 5.1.1-5.1.4 papunktį (bent vieną iš jų), kuris turi sudaryti ne mažiau kaip 30 proc. nuo ketinamų panaudoti maisto produktų kiekio (kilogramais (gramais), litrais (mililitrais) arba vienetais)  bei tų maisto produktų sertifikatus, registrų duomenų bazių duomenis ar kitus dokumentus.  </w:t>
            </w:r>
          </w:p>
          <w:p w14:paraId="540F498A" w14:textId="01877838" w:rsidR="007203B5" w:rsidRPr="0073482C" w:rsidRDefault="007203B5" w:rsidP="0073482C">
            <w:pPr>
              <w:pStyle w:val="ListParagraph"/>
              <w:numPr>
                <w:ilvl w:val="0"/>
                <w:numId w:val="7"/>
              </w:numPr>
              <w:rPr>
                <w:rFonts w:cstheme="minorHAnsi"/>
                <w:b/>
                <w:bCs/>
                <w:color w:val="000000"/>
                <w:szCs w:val="24"/>
              </w:rPr>
            </w:pPr>
            <w:r w:rsidRPr="0073482C">
              <w:rPr>
                <w:rFonts w:cstheme="minorHAnsi"/>
                <w:color w:val="000000"/>
                <w:szCs w:val="24"/>
              </w:rPr>
              <w:t xml:space="preserve"> </w:t>
            </w:r>
            <w:r w:rsidRPr="0073482C">
              <w:rPr>
                <w:rFonts w:cstheme="minorHAnsi"/>
                <w:b/>
                <w:bCs/>
                <w:color w:val="000000"/>
                <w:szCs w:val="24"/>
              </w:rPr>
              <w:t>Pateikdamas pasiūlymą, Tiekėjas įsipareigoja pirkimo laimėjimo atveju, sudarius sutartį su perkančiąja organizacija, teikiant paslaugas prieš kiekvieno užsakymo paslaugų teikimą, pateikti atitiktį aplinkos apsaugos kriterijams įrodančius dokumentus:</w:t>
            </w:r>
          </w:p>
          <w:p w14:paraId="698508C6" w14:textId="795C21F7" w:rsidR="007203B5" w:rsidRPr="0073482C" w:rsidRDefault="007203B5" w:rsidP="0073482C">
            <w:pPr>
              <w:pStyle w:val="ListParagraph"/>
              <w:numPr>
                <w:ilvl w:val="0"/>
                <w:numId w:val="7"/>
              </w:numPr>
              <w:rPr>
                <w:rFonts w:cstheme="minorHAnsi"/>
                <w:color w:val="000000"/>
                <w:szCs w:val="24"/>
              </w:rPr>
            </w:pPr>
            <w:r w:rsidRPr="0073482C">
              <w:rPr>
                <w:rFonts w:cstheme="minorHAnsi"/>
                <w:color w:val="000000"/>
                <w:szCs w:val="24"/>
              </w:rPr>
              <w:t xml:space="preserve"> galiojantys ekologinės gamybos sertifikatai maisto produktams arba kiti lygiaverčiai įrodymai. Ekologinę gamybą vykdančių veiklos vykdytojų, galiojančius sertifikatus galite surasti bendroje Europos Sąjungos (ES) elektroninėje sistemoje TRACES (</w:t>
            </w:r>
            <w:hyperlink r:id="rId12" w:anchor="!?sort=-issuedOn&amp;countryCode=IE&amp;showAdvancedSearch" w:history="1">
              <w:r w:rsidRPr="0073482C">
                <w:rPr>
                  <w:rStyle w:val="Hyperlink"/>
                  <w:rFonts w:cstheme="minorHAnsi"/>
                  <w:szCs w:val="24"/>
                </w:rPr>
                <w:t>Ekologinės gamybos veiklos vykdytojo sertifikatas (europa.eu)</w:t>
              </w:r>
            </w:hyperlink>
            <w:r w:rsidRPr="0073482C">
              <w:rPr>
                <w:rFonts w:cstheme="minorHAnsi"/>
                <w:color w:val="000000"/>
                <w:szCs w:val="24"/>
                <w:u w:val="single"/>
              </w:rPr>
              <w:t xml:space="preserve"> (</w:t>
            </w:r>
            <w:r w:rsidRPr="0073482C">
              <w:rPr>
                <w:rFonts w:cstheme="minorHAnsi"/>
                <w:b/>
                <w:bCs/>
                <w:i/>
                <w:iCs/>
                <w:color w:val="000000"/>
                <w:szCs w:val="24"/>
                <w:u w:val="single"/>
              </w:rPr>
              <w:t>nurodyti dokumentai pateikiami (sutarties vykdymo metu) dėl techninės specifikacijos 14.1.1.1 p. nustatyto reikalavimo</w:t>
            </w:r>
            <w:r w:rsidRPr="0073482C">
              <w:rPr>
                <w:rFonts w:cstheme="minorHAnsi"/>
                <w:color w:val="000000"/>
                <w:szCs w:val="24"/>
                <w:u w:val="single"/>
              </w:rPr>
              <w:t>);</w:t>
            </w:r>
            <w:r w:rsidRPr="0073482C">
              <w:rPr>
                <w:rFonts w:cstheme="minorHAnsi"/>
                <w:color w:val="000000"/>
                <w:szCs w:val="24"/>
              </w:rPr>
              <w:t xml:space="preserve"> </w:t>
            </w:r>
          </w:p>
          <w:p w14:paraId="2FAE855F" w14:textId="568D829F" w:rsidR="007203B5" w:rsidRPr="0073482C" w:rsidRDefault="007203B5" w:rsidP="0073482C">
            <w:pPr>
              <w:pStyle w:val="ListParagraph"/>
              <w:numPr>
                <w:ilvl w:val="0"/>
                <w:numId w:val="7"/>
              </w:numPr>
              <w:rPr>
                <w:rFonts w:cstheme="minorHAnsi"/>
                <w:color w:val="000000"/>
                <w:szCs w:val="24"/>
              </w:rPr>
            </w:pPr>
            <w:r w:rsidRPr="0073482C">
              <w:rPr>
                <w:rFonts w:cstheme="minorHAnsi"/>
                <w:color w:val="000000"/>
                <w:szCs w:val="24"/>
              </w:rPr>
              <w:t xml:space="preserve"> galiojantys NKP (pagal Nacionalinę maisto kokybės sistemą pagamintų produktų) gamintojų sertifikatai, produktams su saugomomis nuorodomis kuriems suteikta (saugomos kilmės vietos nuoroda (SKVN), ir (ar) saugoma geografinė nuoroda (SGN), ir (ar) garantuoto tradicinio gaminio (GTG) nuoroda , kurie turi būti registruoti Europos Sąjungos Saugomų kilmės vietos nuorodų ir saugomų geografinių nuorodų ir Garantuotų tradicinių gaminių registruose </w:t>
            </w:r>
            <w:proofErr w:type="spellStart"/>
            <w:r w:rsidRPr="0073482C">
              <w:rPr>
                <w:rFonts w:cstheme="minorHAnsi"/>
                <w:color w:val="000000"/>
                <w:szCs w:val="24"/>
              </w:rPr>
              <w:t>eAmbrosia</w:t>
            </w:r>
            <w:proofErr w:type="spellEnd"/>
            <w:r w:rsidRPr="0073482C">
              <w:rPr>
                <w:rFonts w:cstheme="minorHAnsi"/>
                <w:color w:val="000000"/>
                <w:szCs w:val="24"/>
              </w:rPr>
              <w:t xml:space="preserve"> (</w:t>
            </w:r>
            <w:hyperlink r:id="rId13" w:history="1">
              <w:r w:rsidRPr="0073482C">
                <w:rPr>
                  <w:rStyle w:val="Hyperlink"/>
                  <w:rFonts w:cstheme="minorHAnsi"/>
                  <w:szCs w:val="24"/>
                </w:rPr>
                <w:t>https://ec.europa.eu/agriculture/eambrosia/geographical-</w:t>
              </w:r>
              <w:r w:rsidRPr="0073482C">
                <w:rPr>
                  <w:rStyle w:val="Hyperlink"/>
                  <w:rFonts w:cstheme="minorHAnsi"/>
                  <w:szCs w:val="24"/>
                </w:rPr>
                <w:lastRenderedPageBreak/>
                <w:t>indications-register/</w:t>
              </w:r>
            </w:hyperlink>
            <w:r w:rsidRPr="0073482C">
              <w:rPr>
                <w:rFonts w:cstheme="minorHAnsi"/>
                <w:color w:val="000000"/>
                <w:szCs w:val="24"/>
              </w:rPr>
              <w:t xml:space="preserve">) arba kiti lygiaverčiai įrodymai </w:t>
            </w:r>
            <w:r w:rsidRPr="0073482C">
              <w:rPr>
                <w:rFonts w:cstheme="minorHAnsi"/>
                <w:b/>
                <w:bCs/>
                <w:i/>
                <w:iCs/>
                <w:color w:val="000000"/>
                <w:szCs w:val="24"/>
              </w:rPr>
              <w:t>(nurodyti dokumentai pateikiami (sutarties vykdymo metu).</w:t>
            </w:r>
            <w:r w:rsidRPr="0073482C">
              <w:rPr>
                <w:rFonts w:cstheme="minorHAnsi"/>
                <w:color w:val="000000"/>
                <w:szCs w:val="24"/>
              </w:rPr>
              <w:t xml:space="preserve"> </w:t>
            </w:r>
          </w:p>
          <w:p w14:paraId="553F6780" w14:textId="6BEEEDE9" w:rsidR="007203B5" w:rsidRPr="0073482C" w:rsidRDefault="007203B5" w:rsidP="0073482C">
            <w:pPr>
              <w:pStyle w:val="ListParagraph"/>
              <w:numPr>
                <w:ilvl w:val="0"/>
                <w:numId w:val="7"/>
              </w:numPr>
              <w:rPr>
                <w:rFonts w:cstheme="minorHAnsi"/>
                <w:color w:val="000000"/>
                <w:szCs w:val="24"/>
              </w:rPr>
            </w:pPr>
            <w:r w:rsidRPr="0073482C">
              <w:rPr>
                <w:rFonts w:cstheme="minorHAnsi"/>
                <w:color w:val="000000"/>
                <w:szCs w:val="24"/>
              </w:rPr>
              <w:t xml:space="preserve"> galiojantys (pagal Nacionalinę maisto kokybės sistemą pagamintų produktų  (NKP) gamintojų sertifikatai, kurie yra skelbiami sertifikavimo įstaigų interneto svetainėse (</w:t>
            </w:r>
            <w:hyperlink r:id="rId14" w:history="1">
              <w:r w:rsidRPr="0073482C">
                <w:rPr>
                  <w:rStyle w:val="Hyperlink"/>
                  <w:rFonts w:cstheme="minorHAnsi"/>
                  <w:szCs w:val="24"/>
                </w:rPr>
                <w:t>https://ecolux.lt/sertifikatu-sarasas</w:t>
              </w:r>
            </w:hyperlink>
            <w:r w:rsidRPr="0073482C">
              <w:rPr>
                <w:rFonts w:cstheme="minorHAnsi"/>
                <w:color w:val="000000"/>
                <w:szCs w:val="24"/>
              </w:rPr>
              <w:t xml:space="preserve">, </w:t>
            </w:r>
            <w:hyperlink r:id="rId15" w:history="1">
              <w:r w:rsidRPr="0073482C">
                <w:rPr>
                  <w:rStyle w:val="Hyperlink"/>
                  <w:rFonts w:cstheme="minorHAnsi"/>
                  <w:szCs w:val="24"/>
                </w:rPr>
                <w:t>https://www.ekoagros.lt/lt/certificates</w:t>
              </w:r>
            </w:hyperlink>
            <w:r w:rsidRPr="0073482C">
              <w:rPr>
                <w:rFonts w:cstheme="minorHAnsi"/>
                <w:color w:val="000000"/>
                <w:szCs w:val="24"/>
              </w:rPr>
              <w:t xml:space="preserve">) arba kiti lygiaverčiai įrodymai </w:t>
            </w:r>
            <w:r w:rsidRPr="0073482C">
              <w:rPr>
                <w:rFonts w:cstheme="minorHAnsi"/>
                <w:b/>
                <w:bCs/>
                <w:i/>
                <w:iCs/>
                <w:color w:val="000000"/>
                <w:szCs w:val="24"/>
              </w:rPr>
              <w:t>(nurodyti dokumentai pateikiami (sutarties vykdymo metu)</w:t>
            </w:r>
            <w:r w:rsidRPr="0073482C">
              <w:rPr>
                <w:rFonts w:cstheme="minorHAnsi"/>
                <w:color w:val="000000"/>
                <w:szCs w:val="24"/>
              </w:rPr>
              <w:t xml:space="preserve">.  </w:t>
            </w:r>
            <w:bookmarkStart w:id="5" w:name="part_16a1c5d24a36472ea2a69bcd731a31d4"/>
            <w:bookmarkEnd w:id="2"/>
            <w:bookmarkEnd w:id="5"/>
          </w:p>
          <w:p w14:paraId="7C72791B" w14:textId="33DDC5EC" w:rsidR="007203B5" w:rsidRPr="0073482C" w:rsidRDefault="007203B5" w:rsidP="0073482C">
            <w:pPr>
              <w:pStyle w:val="ListParagraph"/>
              <w:numPr>
                <w:ilvl w:val="0"/>
                <w:numId w:val="7"/>
              </w:numPr>
              <w:tabs>
                <w:tab w:val="left" w:pos="851"/>
              </w:tabs>
              <w:rPr>
                <w:rFonts w:cstheme="minorHAnsi"/>
                <w:szCs w:val="24"/>
              </w:rPr>
            </w:pPr>
            <w:r w:rsidRPr="0073482C">
              <w:rPr>
                <w:rFonts w:cstheme="minorHAnsi"/>
                <w:szCs w:val="24"/>
              </w:rPr>
              <w:t xml:space="preserve">Savarankiškai nustatomi aplinkos apsaugos reikalavimai: </w:t>
            </w:r>
          </w:p>
          <w:p w14:paraId="4E9CF852" w14:textId="77777777" w:rsidR="007203B5" w:rsidRPr="00041840" w:rsidRDefault="007203B5" w:rsidP="007203B5">
            <w:pPr>
              <w:tabs>
                <w:tab w:val="left" w:pos="851"/>
              </w:tabs>
              <w:contextualSpacing/>
              <w:rPr>
                <w:rFonts w:cstheme="minorHAnsi"/>
                <w:szCs w:val="24"/>
              </w:rPr>
            </w:pPr>
            <w:r w:rsidRPr="00041840">
              <w:rPr>
                <w:rFonts w:cstheme="minorHAnsi"/>
                <w:szCs w:val="24"/>
              </w:rPr>
              <w:t>Vadovaujantis Lietuvos Respublikos aplinkos ministro įsakymo „Dėl aplinkos apsaugos kriterijų taikymo, vykdant žaliuosius pirkimus, tvarkos aprašo patvirtinimo“ (2011 m. birželio 28 d. Nr. D1-508) 4.4.4 punktu nustatyti šie aplinkos apsaugos reikalavimai:</w:t>
            </w:r>
          </w:p>
          <w:p w14:paraId="76EF30D6" w14:textId="77777777" w:rsidR="007203B5" w:rsidRPr="00041840" w:rsidRDefault="007203B5" w:rsidP="007203B5">
            <w:pPr>
              <w:widowControl w:val="0"/>
              <w:numPr>
                <w:ilvl w:val="0"/>
                <w:numId w:val="3"/>
              </w:numPr>
              <w:jc w:val="both"/>
              <w:rPr>
                <w:rFonts w:cstheme="minorHAnsi"/>
                <w:szCs w:val="24"/>
              </w:rPr>
            </w:pPr>
            <w:r w:rsidRPr="00041840">
              <w:rPr>
                <w:rFonts w:cstheme="minorHAnsi"/>
                <w:szCs w:val="24"/>
              </w:rPr>
              <w:t xml:space="preserve">Paslaugų teikėjas pirkimo sutarties vykdymo laikotarpiu galės taikyti aplinkos apsaugos vadybos priemones: mažinančias vykdomos veiklos (perkamo objekto) neigiamą poveikį aplinkai. </w:t>
            </w:r>
          </w:p>
          <w:p w14:paraId="513173C8" w14:textId="77777777" w:rsidR="007203B5" w:rsidRPr="00041840" w:rsidRDefault="007203B5" w:rsidP="007203B5">
            <w:pPr>
              <w:widowControl w:val="0"/>
              <w:numPr>
                <w:ilvl w:val="0"/>
                <w:numId w:val="3"/>
              </w:numPr>
              <w:jc w:val="both"/>
              <w:rPr>
                <w:rFonts w:cstheme="minorHAnsi"/>
                <w:szCs w:val="24"/>
              </w:rPr>
            </w:pPr>
            <w:r w:rsidRPr="00041840">
              <w:rPr>
                <w:rFonts w:cstheme="minorHAnsi"/>
                <w:szCs w:val="24"/>
              </w:rPr>
              <w:t xml:space="preserve">Taikomos priemonės turi būti susijusios bent su vienu iš žemiau nurodytų principų: </w:t>
            </w:r>
          </w:p>
          <w:p w14:paraId="7133AB2D" w14:textId="77777777" w:rsidR="007203B5" w:rsidRPr="00041840" w:rsidRDefault="007203B5" w:rsidP="007203B5">
            <w:pPr>
              <w:widowControl w:val="0"/>
              <w:ind w:left="720"/>
              <w:jc w:val="both"/>
              <w:rPr>
                <w:rFonts w:cstheme="minorHAnsi"/>
                <w:szCs w:val="24"/>
              </w:rPr>
            </w:pPr>
            <w:r w:rsidRPr="00041840">
              <w:rPr>
                <w:rFonts w:cstheme="minorHAnsi"/>
                <w:szCs w:val="24"/>
              </w:rPr>
              <w:t xml:space="preserve">1) paslaugai teikti sunaudojama mažiau gamtos išteklių ir (ar) sudėtyje yra pakartotinai panaudotų ir (ar) perdirbtų medžiagų; </w:t>
            </w:r>
          </w:p>
          <w:p w14:paraId="663AD049" w14:textId="77777777" w:rsidR="007203B5" w:rsidRPr="00041840" w:rsidRDefault="007203B5" w:rsidP="007203B5">
            <w:pPr>
              <w:widowControl w:val="0"/>
              <w:ind w:left="720"/>
              <w:jc w:val="both"/>
              <w:rPr>
                <w:rFonts w:cstheme="minorHAnsi"/>
                <w:szCs w:val="24"/>
              </w:rPr>
            </w:pPr>
            <w:r w:rsidRPr="00041840">
              <w:rPr>
                <w:rFonts w:cstheme="minorHAnsi"/>
                <w:szCs w:val="24"/>
              </w:rPr>
              <w:t xml:space="preserve">2) paslaugai teikti sunaudojama mažiau elektros energijos ir (ar) naudojami atsinaujinantys, ekologiški energijos ištekliai; </w:t>
            </w:r>
          </w:p>
          <w:p w14:paraId="795572EF" w14:textId="77777777" w:rsidR="007203B5" w:rsidRPr="00041840" w:rsidRDefault="007203B5" w:rsidP="007203B5">
            <w:pPr>
              <w:widowControl w:val="0"/>
              <w:ind w:left="720"/>
              <w:jc w:val="both"/>
              <w:rPr>
                <w:rFonts w:cstheme="minorHAnsi"/>
                <w:szCs w:val="24"/>
              </w:rPr>
            </w:pPr>
            <w:r w:rsidRPr="00041840">
              <w:rPr>
                <w:rFonts w:cstheme="minorHAnsi"/>
                <w:szCs w:val="24"/>
              </w:rPr>
              <w:t>3) paslaugai teikti naudojama mažiau ar visai nenaudojama pavojingųjų cheminių medžiagų, neteršiama aplinka ir nekeliamas pavojus sveikatai. Sutarties galiojimo laikotarpiu ne rečiau kaip vieną kartą per metus, Užsakovo atsakingam asmeniui paprašius,   Tiekėjas privalės pateikti pagrindžiančius dokumentus ar kitus lygiaverčius įrodymus, kaip yra taikomos aplinkos apsaugos vadybos priemonės teikiant apgyvendinimo paslaugas.</w:t>
            </w:r>
          </w:p>
          <w:p w14:paraId="35E55601" w14:textId="28440A09" w:rsidR="005A5832" w:rsidRPr="00F022CC" w:rsidRDefault="005A5832" w:rsidP="00562E7B">
            <w:pPr>
              <w:widowControl w:val="0"/>
              <w:jc w:val="both"/>
              <w:rPr>
                <w:rFonts w:asciiTheme="minorHAnsi" w:hAnsiTheme="minorHAnsi" w:cstheme="minorHAnsi"/>
                <w:color w:val="008080"/>
                <w:szCs w:val="24"/>
              </w:rPr>
            </w:pPr>
          </w:p>
        </w:tc>
      </w:tr>
      <w:tr w:rsidR="005A5832" w:rsidRPr="004D76FF" w14:paraId="366952D4" w14:textId="77777777" w:rsidTr="0294A398">
        <w:trPr>
          <w:trHeight w:val="300"/>
        </w:trPr>
        <w:tc>
          <w:tcPr>
            <w:tcW w:w="2532" w:type="dxa"/>
          </w:tcPr>
          <w:p w14:paraId="25FABDFB" w14:textId="3DCCC0D2"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12.3. </w:t>
            </w:r>
            <w:r w:rsidR="0087042C" w:rsidRPr="004D76FF">
              <w:rPr>
                <w:rFonts w:asciiTheme="minorHAnsi" w:hAnsiTheme="minorHAnsi" w:cstheme="minorHAnsi"/>
                <w:b/>
                <w:bCs/>
                <w:szCs w:val="24"/>
              </w:rPr>
              <w:t>Su perkamomis Paslaugomis susiję socialiniai kriterijai</w:t>
            </w:r>
          </w:p>
        </w:tc>
        <w:tc>
          <w:tcPr>
            <w:tcW w:w="7003" w:type="dxa"/>
            <w:gridSpan w:val="3"/>
          </w:tcPr>
          <w:p w14:paraId="002CECB7" w14:textId="77777777" w:rsidR="00612D4B" w:rsidRPr="004D76FF" w:rsidRDefault="00612D4B" w:rsidP="00612D4B">
            <w:pPr>
              <w:rPr>
                <w:rFonts w:asciiTheme="minorHAnsi" w:hAnsiTheme="minorHAnsi" w:cstheme="minorHAnsi"/>
                <w:kern w:val="2"/>
                <w:szCs w:val="24"/>
                <w:shd w:val="clear" w:color="auto" w:fill="FFFFFF"/>
              </w:rPr>
            </w:pPr>
            <w:r w:rsidRPr="004D76FF">
              <w:rPr>
                <w:rFonts w:asciiTheme="minorHAnsi" w:hAnsiTheme="minorHAnsi" w:cstheme="minorHAnsi"/>
                <w:kern w:val="2"/>
                <w:szCs w:val="24"/>
                <w:shd w:val="clear" w:color="auto" w:fill="FFFFFF"/>
              </w:rPr>
              <w:t>Netaikoma</w:t>
            </w:r>
          </w:p>
          <w:p w14:paraId="69FD5316" w14:textId="431E659C" w:rsidR="005A5832" w:rsidRPr="004D76FF" w:rsidRDefault="005A5832" w:rsidP="00214366">
            <w:pPr>
              <w:rPr>
                <w:rFonts w:asciiTheme="minorHAnsi" w:hAnsiTheme="minorHAnsi" w:cstheme="minorHAnsi"/>
                <w:szCs w:val="24"/>
              </w:rPr>
            </w:pPr>
          </w:p>
        </w:tc>
      </w:tr>
      <w:tr w:rsidR="005A5832" w:rsidRPr="004D76FF" w14:paraId="2D51BD24" w14:textId="77777777" w:rsidTr="0294A398">
        <w:trPr>
          <w:trHeight w:val="300"/>
        </w:trPr>
        <w:tc>
          <w:tcPr>
            <w:tcW w:w="9535" w:type="dxa"/>
            <w:gridSpan w:val="4"/>
          </w:tcPr>
          <w:p w14:paraId="0785A684"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 SUTARTIES PRIEDAI</w:t>
            </w:r>
          </w:p>
        </w:tc>
      </w:tr>
      <w:tr w:rsidR="005A5832" w:rsidRPr="004D76FF" w14:paraId="2EEAB97F" w14:textId="77777777" w:rsidTr="0294A398">
        <w:trPr>
          <w:trHeight w:val="300"/>
        </w:trPr>
        <w:tc>
          <w:tcPr>
            <w:tcW w:w="2532" w:type="dxa"/>
          </w:tcPr>
          <w:p w14:paraId="33D1E7D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14.1. Priedas Nr. 1</w:t>
            </w:r>
          </w:p>
        </w:tc>
        <w:tc>
          <w:tcPr>
            <w:tcW w:w="7003" w:type="dxa"/>
            <w:gridSpan w:val="3"/>
          </w:tcPr>
          <w:p w14:paraId="16B8142D" w14:textId="77777777" w:rsidR="005A5832" w:rsidRPr="004D76FF" w:rsidRDefault="005A5832">
            <w:pPr>
              <w:jc w:val="center"/>
              <w:rPr>
                <w:rFonts w:asciiTheme="minorHAnsi" w:hAnsiTheme="minorHAnsi" w:cstheme="minorHAnsi"/>
                <w:b/>
                <w:bCs/>
                <w:kern w:val="2"/>
                <w:szCs w:val="24"/>
              </w:rPr>
            </w:pPr>
          </w:p>
        </w:tc>
      </w:tr>
      <w:tr w:rsidR="005A5832" w:rsidRPr="004D76FF" w14:paraId="0153FAD0" w14:textId="77777777" w:rsidTr="0294A398">
        <w:trPr>
          <w:trHeight w:val="300"/>
        </w:trPr>
        <w:tc>
          <w:tcPr>
            <w:tcW w:w="2532" w:type="dxa"/>
          </w:tcPr>
          <w:p w14:paraId="7DDB0AF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14.2. Priedas Nr. 2</w:t>
            </w:r>
          </w:p>
        </w:tc>
        <w:tc>
          <w:tcPr>
            <w:tcW w:w="7003" w:type="dxa"/>
            <w:gridSpan w:val="3"/>
          </w:tcPr>
          <w:p w14:paraId="57415B2F" w14:textId="77777777" w:rsidR="005A5832" w:rsidRPr="004D76FF" w:rsidRDefault="005A5832">
            <w:pPr>
              <w:jc w:val="center"/>
              <w:rPr>
                <w:rFonts w:asciiTheme="minorHAnsi" w:hAnsiTheme="minorHAnsi" w:cstheme="minorHAnsi"/>
                <w:b/>
                <w:bCs/>
                <w:kern w:val="2"/>
                <w:szCs w:val="24"/>
              </w:rPr>
            </w:pPr>
          </w:p>
        </w:tc>
      </w:tr>
      <w:tr w:rsidR="005A5832" w:rsidRPr="004D76FF" w14:paraId="24AAAD54" w14:textId="77777777" w:rsidTr="0294A398">
        <w:trPr>
          <w:trHeight w:val="300"/>
        </w:trPr>
        <w:tc>
          <w:tcPr>
            <w:tcW w:w="2532" w:type="dxa"/>
          </w:tcPr>
          <w:p w14:paraId="0DC99DC9"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14.3. Priedas Nr. 3</w:t>
            </w:r>
          </w:p>
        </w:tc>
        <w:tc>
          <w:tcPr>
            <w:tcW w:w="7003" w:type="dxa"/>
            <w:gridSpan w:val="3"/>
          </w:tcPr>
          <w:p w14:paraId="0AB6DF8C" w14:textId="77777777" w:rsidR="005A5832" w:rsidRPr="004D76FF" w:rsidRDefault="005A5832">
            <w:pPr>
              <w:jc w:val="center"/>
              <w:rPr>
                <w:rFonts w:asciiTheme="minorHAnsi" w:hAnsiTheme="minorHAnsi" w:cstheme="minorHAnsi"/>
                <w:b/>
                <w:bCs/>
                <w:kern w:val="2"/>
                <w:szCs w:val="24"/>
              </w:rPr>
            </w:pPr>
          </w:p>
        </w:tc>
      </w:tr>
      <w:tr w:rsidR="005A5832" w:rsidRPr="004D76FF" w14:paraId="297D1F65" w14:textId="77777777" w:rsidTr="0294A398">
        <w:trPr>
          <w:trHeight w:val="300"/>
        </w:trPr>
        <w:tc>
          <w:tcPr>
            <w:tcW w:w="2532" w:type="dxa"/>
          </w:tcPr>
          <w:p w14:paraId="42C838D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14.4. Priedas Nr. 4</w:t>
            </w:r>
          </w:p>
        </w:tc>
        <w:tc>
          <w:tcPr>
            <w:tcW w:w="7003" w:type="dxa"/>
            <w:gridSpan w:val="3"/>
          </w:tcPr>
          <w:p w14:paraId="16392640" w14:textId="77777777" w:rsidR="005A5832" w:rsidRPr="004D76FF" w:rsidRDefault="005A5832">
            <w:pPr>
              <w:jc w:val="center"/>
              <w:rPr>
                <w:rFonts w:asciiTheme="minorHAnsi" w:hAnsiTheme="minorHAnsi" w:cstheme="minorHAnsi"/>
                <w:b/>
                <w:bCs/>
                <w:kern w:val="2"/>
                <w:szCs w:val="24"/>
              </w:rPr>
            </w:pPr>
          </w:p>
        </w:tc>
      </w:tr>
      <w:tr w:rsidR="005A5832" w:rsidRPr="004D76FF" w14:paraId="1FC5E948" w14:textId="77777777" w:rsidTr="0294A398">
        <w:trPr>
          <w:trHeight w:val="300"/>
        </w:trPr>
        <w:tc>
          <w:tcPr>
            <w:tcW w:w="2532" w:type="dxa"/>
          </w:tcPr>
          <w:p w14:paraId="402A3DB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14.5. Priedas Nr. 5</w:t>
            </w:r>
          </w:p>
        </w:tc>
        <w:tc>
          <w:tcPr>
            <w:tcW w:w="7003" w:type="dxa"/>
            <w:gridSpan w:val="3"/>
          </w:tcPr>
          <w:p w14:paraId="2F8F192F" w14:textId="77777777" w:rsidR="005A5832" w:rsidRPr="004D76FF" w:rsidRDefault="005A5832">
            <w:pPr>
              <w:jc w:val="center"/>
              <w:rPr>
                <w:rFonts w:asciiTheme="minorHAnsi" w:hAnsiTheme="minorHAnsi" w:cstheme="minorHAnsi"/>
                <w:b/>
                <w:bCs/>
                <w:kern w:val="2"/>
                <w:szCs w:val="24"/>
              </w:rPr>
            </w:pPr>
          </w:p>
        </w:tc>
      </w:tr>
      <w:tr w:rsidR="005A5832" w:rsidRPr="004D76FF" w14:paraId="584DB3DF" w14:textId="77777777" w:rsidTr="0294A398">
        <w:tc>
          <w:tcPr>
            <w:tcW w:w="9535" w:type="dxa"/>
            <w:gridSpan w:val="4"/>
          </w:tcPr>
          <w:p w14:paraId="0693346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15. ŠALIŲ ATSTOVŲ PARAŠAI</w:t>
            </w:r>
          </w:p>
        </w:tc>
      </w:tr>
      <w:tr w:rsidR="005A5832" w:rsidRPr="004D76FF" w14:paraId="298A2569" w14:textId="77777777" w:rsidTr="0294A398">
        <w:tc>
          <w:tcPr>
            <w:tcW w:w="4788" w:type="dxa"/>
            <w:gridSpan w:val="3"/>
          </w:tcPr>
          <w:p w14:paraId="37FA602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PIRKĖJAS</w:t>
            </w:r>
          </w:p>
        </w:tc>
        <w:tc>
          <w:tcPr>
            <w:tcW w:w="4747" w:type="dxa"/>
          </w:tcPr>
          <w:p w14:paraId="1B47B8D3" w14:textId="20AF063E" w:rsidR="005A5832" w:rsidRPr="004D76FF" w:rsidRDefault="0043027D">
            <w:pPr>
              <w:jc w:val="center"/>
              <w:rPr>
                <w:rFonts w:asciiTheme="minorHAnsi" w:hAnsiTheme="minorHAnsi" w:cstheme="minorHAnsi"/>
                <w:b/>
                <w:bCs/>
                <w:kern w:val="2"/>
                <w:szCs w:val="24"/>
              </w:rPr>
            </w:pPr>
            <w:r>
              <w:rPr>
                <w:rFonts w:asciiTheme="minorHAnsi" w:hAnsiTheme="minorHAnsi" w:cstheme="minorHAnsi"/>
                <w:b/>
                <w:bCs/>
                <w:kern w:val="2"/>
                <w:szCs w:val="24"/>
              </w:rPr>
              <w:t xml:space="preserve">PASLAUGŲ </w:t>
            </w:r>
            <w:r w:rsidR="00A10867" w:rsidRPr="004D76FF">
              <w:rPr>
                <w:rFonts w:asciiTheme="minorHAnsi" w:hAnsiTheme="minorHAnsi" w:cstheme="minorHAnsi"/>
                <w:b/>
                <w:bCs/>
                <w:kern w:val="2"/>
                <w:szCs w:val="24"/>
              </w:rPr>
              <w:t>T</w:t>
            </w:r>
            <w:r>
              <w:rPr>
                <w:rFonts w:asciiTheme="minorHAnsi" w:hAnsiTheme="minorHAnsi" w:cstheme="minorHAnsi"/>
                <w:b/>
                <w:bCs/>
                <w:kern w:val="2"/>
                <w:szCs w:val="24"/>
              </w:rPr>
              <w:t>EI</w:t>
            </w:r>
            <w:r w:rsidR="00A10867" w:rsidRPr="004D76FF">
              <w:rPr>
                <w:rFonts w:asciiTheme="minorHAnsi" w:hAnsiTheme="minorHAnsi" w:cstheme="minorHAnsi"/>
                <w:b/>
                <w:bCs/>
                <w:kern w:val="2"/>
                <w:szCs w:val="24"/>
              </w:rPr>
              <w:t>KĖJAS</w:t>
            </w:r>
          </w:p>
        </w:tc>
      </w:tr>
      <w:tr w:rsidR="005A5832" w:rsidRPr="004D76FF" w14:paraId="0C351979" w14:textId="77777777" w:rsidTr="0294A398">
        <w:tc>
          <w:tcPr>
            <w:tcW w:w="4788" w:type="dxa"/>
            <w:gridSpan w:val="3"/>
          </w:tcPr>
          <w:p w14:paraId="33C9EDCF" w14:textId="77777777" w:rsidR="005A5832" w:rsidRPr="004D76FF" w:rsidRDefault="00A10867">
            <w:pPr>
              <w:jc w:val="center"/>
              <w:rPr>
                <w:rFonts w:asciiTheme="minorHAnsi" w:hAnsiTheme="minorHAnsi" w:cstheme="minorHAnsi"/>
                <w:color w:val="4472C4"/>
                <w:kern w:val="2"/>
                <w:szCs w:val="24"/>
              </w:rPr>
            </w:pPr>
            <w:r w:rsidRPr="004D76FF">
              <w:rPr>
                <w:rFonts w:asciiTheme="minorHAnsi" w:hAnsiTheme="minorHAnsi" w:cstheme="minorHAnsi"/>
                <w:color w:val="4472C4"/>
                <w:kern w:val="2"/>
                <w:szCs w:val="24"/>
              </w:rPr>
              <w:t>(nurodomos atstovo pareigos, vardas, pavardė)</w:t>
            </w:r>
          </w:p>
        </w:tc>
        <w:tc>
          <w:tcPr>
            <w:tcW w:w="4747" w:type="dxa"/>
          </w:tcPr>
          <w:p w14:paraId="64B4EEA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color w:val="4472C4"/>
                <w:kern w:val="2"/>
                <w:szCs w:val="24"/>
              </w:rPr>
              <w:t>(nurodomos atstovo pareigos, vardas, pavardė)</w:t>
            </w:r>
          </w:p>
        </w:tc>
      </w:tr>
      <w:tr w:rsidR="005A5832" w:rsidRPr="004D76FF" w14:paraId="0B2E258F" w14:textId="77777777" w:rsidTr="0294A398">
        <w:tc>
          <w:tcPr>
            <w:tcW w:w="4788" w:type="dxa"/>
            <w:gridSpan w:val="3"/>
          </w:tcPr>
          <w:p w14:paraId="6C1EFA64" w14:textId="77777777" w:rsidR="005A5832" w:rsidRPr="004D76FF" w:rsidRDefault="005A5832">
            <w:pPr>
              <w:jc w:val="center"/>
              <w:rPr>
                <w:rFonts w:asciiTheme="minorHAnsi" w:hAnsiTheme="minorHAnsi" w:cstheme="minorHAnsi"/>
                <w:b/>
                <w:bCs/>
                <w:color w:val="4472C4"/>
                <w:kern w:val="2"/>
                <w:szCs w:val="24"/>
              </w:rPr>
            </w:pPr>
          </w:p>
          <w:p w14:paraId="7B78BA72"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lastRenderedPageBreak/>
              <w:t>(parašas)</w:t>
            </w:r>
          </w:p>
          <w:p w14:paraId="6195ABD0" w14:textId="77777777" w:rsidR="005A5832" w:rsidRPr="004D76FF" w:rsidRDefault="005A5832">
            <w:pPr>
              <w:jc w:val="center"/>
              <w:rPr>
                <w:rFonts w:asciiTheme="minorHAnsi" w:hAnsiTheme="minorHAnsi" w:cstheme="minorHAnsi"/>
                <w:b/>
                <w:bCs/>
                <w:color w:val="4472C4"/>
                <w:kern w:val="2"/>
                <w:szCs w:val="24"/>
              </w:rPr>
            </w:pPr>
          </w:p>
          <w:p w14:paraId="45ED22E7" w14:textId="77777777" w:rsidR="005A5832" w:rsidRPr="004D76FF" w:rsidRDefault="005A5832">
            <w:pPr>
              <w:jc w:val="center"/>
              <w:rPr>
                <w:rFonts w:asciiTheme="minorHAnsi" w:hAnsiTheme="minorHAnsi" w:cstheme="minorHAnsi"/>
                <w:b/>
                <w:bCs/>
                <w:color w:val="4472C4"/>
                <w:kern w:val="2"/>
                <w:szCs w:val="24"/>
              </w:rPr>
            </w:pPr>
          </w:p>
        </w:tc>
        <w:tc>
          <w:tcPr>
            <w:tcW w:w="4747" w:type="dxa"/>
          </w:tcPr>
          <w:p w14:paraId="3560D7AD" w14:textId="77777777" w:rsidR="005A5832" w:rsidRPr="004D76FF" w:rsidRDefault="005A5832">
            <w:pPr>
              <w:jc w:val="center"/>
              <w:rPr>
                <w:rFonts w:asciiTheme="minorHAnsi" w:hAnsiTheme="minorHAnsi" w:cstheme="minorHAnsi"/>
                <w:b/>
                <w:bCs/>
                <w:color w:val="4472C4"/>
                <w:kern w:val="2"/>
                <w:szCs w:val="24"/>
              </w:rPr>
            </w:pPr>
          </w:p>
          <w:p w14:paraId="5F3EE6EE"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lastRenderedPageBreak/>
              <w:t>(parašas)</w:t>
            </w:r>
          </w:p>
        </w:tc>
      </w:tr>
    </w:tbl>
    <w:p w14:paraId="0463A469" w14:textId="77777777" w:rsidR="005A5832" w:rsidRPr="004D76FF" w:rsidRDefault="00A10867">
      <w:pPr>
        <w:jc w:val="center"/>
        <w:rPr>
          <w:rFonts w:asciiTheme="minorHAnsi" w:hAnsiTheme="minorHAnsi" w:cstheme="minorHAnsi"/>
          <w:szCs w:val="24"/>
        </w:rPr>
      </w:pPr>
      <w:r w:rsidRPr="004D76FF">
        <w:rPr>
          <w:rFonts w:asciiTheme="minorHAnsi" w:hAnsiTheme="minorHAnsi" w:cstheme="minorHAnsi"/>
          <w:color w:val="000000"/>
          <w:szCs w:val="24"/>
        </w:rPr>
        <w:lastRenderedPageBreak/>
        <w:t>_______________</w:t>
      </w:r>
    </w:p>
    <w:sectPr w:rsidR="005A5832" w:rsidRPr="004D76FF" w:rsidSect="005B50BB">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CF33" w14:textId="77777777" w:rsidR="00736BEE" w:rsidRDefault="00736BEE">
      <w:pPr>
        <w:rPr>
          <w:kern w:val="2"/>
          <w:sz w:val="22"/>
          <w:szCs w:val="22"/>
          <w:lang w:val="en-US"/>
        </w:rPr>
      </w:pPr>
      <w:r>
        <w:rPr>
          <w:kern w:val="2"/>
          <w:sz w:val="22"/>
          <w:szCs w:val="22"/>
          <w:lang w:val="en-US"/>
        </w:rPr>
        <w:separator/>
      </w:r>
    </w:p>
  </w:endnote>
  <w:endnote w:type="continuationSeparator" w:id="0">
    <w:p w14:paraId="4DE089C5" w14:textId="77777777" w:rsidR="00736BEE" w:rsidRDefault="00736BEE">
      <w:pPr>
        <w:rPr>
          <w:kern w:val="2"/>
          <w:sz w:val="22"/>
          <w:szCs w:val="22"/>
          <w:lang w:val="en-US"/>
        </w:rPr>
      </w:pPr>
      <w:r>
        <w:rPr>
          <w:kern w:val="2"/>
          <w:sz w:val="22"/>
          <w:szCs w:val="22"/>
          <w:lang w:val="en-US"/>
        </w:rPr>
        <w:continuationSeparator/>
      </w:r>
    </w:p>
  </w:endnote>
  <w:endnote w:type="continuationNotice" w:id="1">
    <w:p w14:paraId="674A6196" w14:textId="77777777" w:rsidR="00736BEE" w:rsidRDefault="00736BE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EE2A" w14:textId="77777777" w:rsidR="00736BEE" w:rsidRDefault="00736BEE">
      <w:pPr>
        <w:rPr>
          <w:kern w:val="2"/>
          <w:sz w:val="22"/>
          <w:szCs w:val="22"/>
          <w:lang w:val="en-US"/>
        </w:rPr>
      </w:pPr>
      <w:r>
        <w:rPr>
          <w:kern w:val="2"/>
          <w:sz w:val="22"/>
          <w:szCs w:val="22"/>
          <w:lang w:val="en-US"/>
        </w:rPr>
        <w:separator/>
      </w:r>
    </w:p>
  </w:footnote>
  <w:footnote w:type="continuationSeparator" w:id="0">
    <w:p w14:paraId="2614BEA6" w14:textId="77777777" w:rsidR="00736BEE" w:rsidRDefault="00736BEE">
      <w:pPr>
        <w:rPr>
          <w:kern w:val="2"/>
          <w:sz w:val="22"/>
          <w:szCs w:val="22"/>
          <w:lang w:val="en-US"/>
        </w:rPr>
      </w:pPr>
      <w:r>
        <w:rPr>
          <w:kern w:val="2"/>
          <w:sz w:val="22"/>
          <w:szCs w:val="22"/>
          <w:lang w:val="en-US"/>
        </w:rPr>
        <w:continuationSeparator/>
      </w:r>
    </w:p>
  </w:footnote>
  <w:footnote w:type="continuationNotice" w:id="1">
    <w:p w14:paraId="0700FF00" w14:textId="77777777" w:rsidR="00736BEE" w:rsidRDefault="00736BE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1D6E4E">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7578"/>
    <w:multiLevelType w:val="multilevel"/>
    <w:tmpl w:val="893E6F1A"/>
    <w:lvl w:ilvl="0">
      <w:start w:val="1"/>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1" w15:restartNumberingAfterBreak="0">
    <w:nsid w:val="21696383"/>
    <w:multiLevelType w:val="hybridMultilevel"/>
    <w:tmpl w:val="8F50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710A7"/>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DA0386"/>
    <w:multiLevelType w:val="hybridMultilevel"/>
    <w:tmpl w:val="CB24D9F2"/>
    <w:lvl w:ilvl="0" w:tplc="CC1AB3F0">
      <w:start w:val="1"/>
      <w:numFmt w:val="decimal"/>
      <w:lvlText w:val="%1)"/>
      <w:lvlJc w:val="left"/>
      <w:pPr>
        <w:ind w:left="1020" w:hanging="360"/>
      </w:pPr>
    </w:lvl>
    <w:lvl w:ilvl="1" w:tplc="966045B0">
      <w:start w:val="1"/>
      <w:numFmt w:val="decimal"/>
      <w:lvlText w:val="%2)"/>
      <w:lvlJc w:val="left"/>
      <w:pPr>
        <w:ind w:left="1020" w:hanging="360"/>
      </w:pPr>
    </w:lvl>
    <w:lvl w:ilvl="2" w:tplc="E59E9924">
      <w:start w:val="1"/>
      <w:numFmt w:val="decimal"/>
      <w:lvlText w:val="%3)"/>
      <w:lvlJc w:val="left"/>
      <w:pPr>
        <w:ind w:left="1020" w:hanging="360"/>
      </w:pPr>
    </w:lvl>
    <w:lvl w:ilvl="3" w:tplc="927C44A2">
      <w:start w:val="1"/>
      <w:numFmt w:val="decimal"/>
      <w:lvlText w:val="%4)"/>
      <w:lvlJc w:val="left"/>
      <w:pPr>
        <w:ind w:left="1020" w:hanging="360"/>
      </w:pPr>
    </w:lvl>
    <w:lvl w:ilvl="4" w:tplc="5016E546">
      <w:start w:val="1"/>
      <w:numFmt w:val="decimal"/>
      <w:lvlText w:val="%5)"/>
      <w:lvlJc w:val="left"/>
      <w:pPr>
        <w:ind w:left="1020" w:hanging="360"/>
      </w:pPr>
    </w:lvl>
    <w:lvl w:ilvl="5" w:tplc="299A4324">
      <w:start w:val="1"/>
      <w:numFmt w:val="decimal"/>
      <w:lvlText w:val="%6)"/>
      <w:lvlJc w:val="left"/>
      <w:pPr>
        <w:ind w:left="1020" w:hanging="360"/>
      </w:pPr>
    </w:lvl>
    <w:lvl w:ilvl="6" w:tplc="230273B4">
      <w:start w:val="1"/>
      <w:numFmt w:val="decimal"/>
      <w:lvlText w:val="%7)"/>
      <w:lvlJc w:val="left"/>
      <w:pPr>
        <w:ind w:left="1020" w:hanging="360"/>
      </w:pPr>
    </w:lvl>
    <w:lvl w:ilvl="7" w:tplc="40882610">
      <w:start w:val="1"/>
      <w:numFmt w:val="decimal"/>
      <w:lvlText w:val="%8)"/>
      <w:lvlJc w:val="left"/>
      <w:pPr>
        <w:ind w:left="1020" w:hanging="360"/>
      </w:pPr>
    </w:lvl>
    <w:lvl w:ilvl="8" w:tplc="8D707F32">
      <w:start w:val="1"/>
      <w:numFmt w:val="decimal"/>
      <w:lvlText w:val="%9)"/>
      <w:lvlJc w:val="left"/>
      <w:pPr>
        <w:ind w:left="1020" w:hanging="360"/>
      </w:pPr>
    </w:lvl>
  </w:abstractNum>
  <w:abstractNum w:abstractNumId="4" w15:restartNumberingAfterBreak="0">
    <w:nsid w:val="43780786"/>
    <w:multiLevelType w:val="hybridMultilevel"/>
    <w:tmpl w:val="7F68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F090F"/>
    <w:multiLevelType w:val="hybridMultilevel"/>
    <w:tmpl w:val="CCBE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28302698">
    <w:abstractNumId w:val="3"/>
  </w:num>
  <w:num w:numId="2" w16cid:durableId="1817065226">
    <w:abstractNumId w:val="2"/>
  </w:num>
  <w:num w:numId="3" w16cid:durableId="2077505528">
    <w:abstractNumId w:val="6"/>
  </w:num>
  <w:num w:numId="4" w16cid:durableId="1312254854">
    <w:abstractNumId w:val="5"/>
  </w:num>
  <w:num w:numId="5" w16cid:durableId="341275381">
    <w:abstractNumId w:val="0"/>
  </w:num>
  <w:num w:numId="6" w16cid:durableId="1490948757">
    <w:abstractNumId w:val="1"/>
  </w:num>
  <w:num w:numId="7" w16cid:durableId="253246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347A"/>
    <w:rsid w:val="00022C01"/>
    <w:rsid w:val="000259C0"/>
    <w:rsid w:val="00040E6C"/>
    <w:rsid w:val="000414E6"/>
    <w:rsid w:val="00045FFC"/>
    <w:rsid w:val="00051AD6"/>
    <w:rsid w:val="00063602"/>
    <w:rsid w:val="00084305"/>
    <w:rsid w:val="00094396"/>
    <w:rsid w:val="000A0D6A"/>
    <w:rsid w:val="000B19F2"/>
    <w:rsid w:val="000B4B48"/>
    <w:rsid w:val="000B7A1B"/>
    <w:rsid w:val="00104C50"/>
    <w:rsid w:val="00110CEA"/>
    <w:rsid w:val="00113F5F"/>
    <w:rsid w:val="00120BC2"/>
    <w:rsid w:val="00124D7C"/>
    <w:rsid w:val="001323C1"/>
    <w:rsid w:val="00140658"/>
    <w:rsid w:val="001672DF"/>
    <w:rsid w:val="001737B8"/>
    <w:rsid w:val="00183069"/>
    <w:rsid w:val="001854DE"/>
    <w:rsid w:val="00185D07"/>
    <w:rsid w:val="001930E5"/>
    <w:rsid w:val="00193C9C"/>
    <w:rsid w:val="001A3923"/>
    <w:rsid w:val="001B0108"/>
    <w:rsid w:val="001B200F"/>
    <w:rsid w:val="001B26D7"/>
    <w:rsid w:val="001C0C6B"/>
    <w:rsid w:val="001D07BB"/>
    <w:rsid w:val="001D6E4E"/>
    <w:rsid w:val="00207E18"/>
    <w:rsid w:val="00214366"/>
    <w:rsid w:val="0022222B"/>
    <w:rsid w:val="002510A5"/>
    <w:rsid w:val="00255B5A"/>
    <w:rsid w:val="002615BD"/>
    <w:rsid w:val="002953EC"/>
    <w:rsid w:val="002B2686"/>
    <w:rsid w:val="002B5353"/>
    <w:rsid w:val="002C3811"/>
    <w:rsid w:val="002C4862"/>
    <w:rsid w:val="002C527B"/>
    <w:rsid w:val="002D1924"/>
    <w:rsid w:val="002F0D59"/>
    <w:rsid w:val="002F3B93"/>
    <w:rsid w:val="002F7C86"/>
    <w:rsid w:val="00340CBC"/>
    <w:rsid w:val="00343345"/>
    <w:rsid w:val="00344FD8"/>
    <w:rsid w:val="003568F9"/>
    <w:rsid w:val="0036032D"/>
    <w:rsid w:val="00363E2A"/>
    <w:rsid w:val="00374BB9"/>
    <w:rsid w:val="00374CD8"/>
    <w:rsid w:val="003B2569"/>
    <w:rsid w:val="003B4E43"/>
    <w:rsid w:val="003C2444"/>
    <w:rsid w:val="003D11EE"/>
    <w:rsid w:val="003D2E3E"/>
    <w:rsid w:val="003D536B"/>
    <w:rsid w:val="003E66AF"/>
    <w:rsid w:val="004155E5"/>
    <w:rsid w:val="00420ECC"/>
    <w:rsid w:val="0043027D"/>
    <w:rsid w:val="004408C5"/>
    <w:rsid w:val="00451535"/>
    <w:rsid w:val="00467ED9"/>
    <w:rsid w:val="004707F9"/>
    <w:rsid w:val="00491324"/>
    <w:rsid w:val="00497B33"/>
    <w:rsid w:val="004A1FFC"/>
    <w:rsid w:val="004B1353"/>
    <w:rsid w:val="004B52DE"/>
    <w:rsid w:val="004B6D30"/>
    <w:rsid w:val="004C10B3"/>
    <w:rsid w:val="004D47EB"/>
    <w:rsid w:val="004D5ED4"/>
    <w:rsid w:val="004D76FF"/>
    <w:rsid w:val="004E7856"/>
    <w:rsid w:val="004F492B"/>
    <w:rsid w:val="00523D0C"/>
    <w:rsid w:val="00531E06"/>
    <w:rsid w:val="00533530"/>
    <w:rsid w:val="00542F50"/>
    <w:rsid w:val="005571F8"/>
    <w:rsid w:val="00562E7B"/>
    <w:rsid w:val="00565E9F"/>
    <w:rsid w:val="00566200"/>
    <w:rsid w:val="00567332"/>
    <w:rsid w:val="00567C62"/>
    <w:rsid w:val="00573196"/>
    <w:rsid w:val="005867A3"/>
    <w:rsid w:val="005A5832"/>
    <w:rsid w:val="005B50BB"/>
    <w:rsid w:val="005B7A1D"/>
    <w:rsid w:val="005F2D66"/>
    <w:rsid w:val="005F5B23"/>
    <w:rsid w:val="00607620"/>
    <w:rsid w:val="00612D4B"/>
    <w:rsid w:val="00664606"/>
    <w:rsid w:val="00674DAD"/>
    <w:rsid w:val="00674E38"/>
    <w:rsid w:val="00677225"/>
    <w:rsid w:val="006778B2"/>
    <w:rsid w:val="00686109"/>
    <w:rsid w:val="006A30E7"/>
    <w:rsid w:val="006A69A1"/>
    <w:rsid w:val="006C369C"/>
    <w:rsid w:val="006C60F6"/>
    <w:rsid w:val="006E2D67"/>
    <w:rsid w:val="007203B5"/>
    <w:rsid w:val="0073482C"/>
    <w:rsid w:val="00736BEE"/>
    <w:rsid w:val="007414D9"/>
    <w:rsid w:val="007618C8"/>
    <w:rsid w:val="00764978"/>
    <w:rsid w:val="007929AE"/>
    <w:rsid w:val="0079359A"/>
    <w:rsid w:val="007974CF"/>
    <w:rsid w:val="007A0EF7"/>
    <w:rsid w:val="007A4B96"/>
    <w:rsid w:val="007B3BB4"/>
    <w:rsid w:val="007E0BC5"/>
    <w:rsid w:val="007E61AF"/>
    <w:rsid w:val="007E7560"/>
    <w:rsid w:val="007F45B3"/>
    <w:rsid w:val="00820165"/>
    <w:rsid w:val="0084626F"/>
    <w:rsid w:val="0085082C"/>
    <w:rsid w:val="008635FF"/>
    <w:rsid w:val="00870186"/>
    <w:rsid w:val="0087042C"/>
    <w:rsid w:val="0088462B"/>
    <w:rsid w:val="00886CD2"/>
    <w:rsid w:val="00894937"/>
    <w:rsid w:val="008A0E19"/>
    <w:rsid w:val="008A71D8"/>
    <w:rsid w:val="008B1E45"/>
    <w:rsid w:val="008C12E7"/>
    <w:rsid w:val="008C168C"/>
    <w:rsid w:val="008E17BA"/>
    <w:rsid w:val="008E3AC9"/>
    <w:rsid w:val="008E417F"/>
    <w:rsid w:val="0092631E"/>
    <w:rsid w:val="00930EF8"/>
    <w:rsid w:val="00936C06"/>
    <w:rsid w:val="00976BC0"/>
    <w:rsid w:val="00980869"/>
    <w:rsid w:val="009832E1"/>
    <w:rsid w:val="009B1A8F"/>
    <w:rsid w:val="009C0C2D"/>
    <w:rsid w:val="009E0620"/>
    <w:rsid w:val="009E1142"/>
    <w:rsid w:val="009F6AC2"/>
    <w:rsid w:val="00A02B53"/>
    <w:rsid w:val="00A10867"/>
    <w:rsid w:val="00A30D53"/>
    <w:rsid w:val="00A334C7"/>
    <w:rsid w:val="00A34FC3"/>
    <w:rsid w:val="00A35759"/>
    <w:rsid w:val="00A413B0"/>
    <w:rsid w:val="00A47A58"/>
    <w:rsid w:val="00A56AC2"/>
    <w:rsid w:val="00A67CF0"/>
    <w:rsid w:val="00A8350D"/>
    <w:rsid w:val="00AA4F2C"/>
    <w:rsid w:val="00AB26BE"/>
    <w:rsid w:val="00AB2B77"/>
    <w:rsid w:val="00AC367A"/>
    <w:rsid w:val="00AE6D92"/>
    <w:rsid w:val="00AF419C"/>
    <w:rsid w:val="00B067F7"/>
    <w:rsid w:val="00B10171"/>
    <w:rsid w:val="00B15098"/>
    <w:rsid w:val="00B400F8"/>
    <w:rsid w:val="00B44FF0"/>
    <w:rsid w:val="00B463A9"/>
    <w:rsid w:val="00B52DC5"/>
    <w:rsid w:val="00B578B3"/>
    <w:rsid w:val="00B67B03"/>
    <w:rsid w:val="00B70ADE"/>
    <w:rsid w:val="00B82D01"/>
    <w:rsid w:val="00B84883"/>
    <w:rsid w:val="00B86631"/>
    <w:rsid w:val="00B94E6F"/>
    <w:rsid w:val="00BB258E"/>
    <w:rsid w:val="00BD1A2F"/>
    <w:rsid w:val="00BE52BA"/>
    <w:rsid w:val="00BF1626"/>
    <w:rsid w:val="00C169EF"/>
    <w:rsid w:val="00C226BC"/>
    <w:rsid w:val="00C325E3"/>
    <w:rsid w:val="00C367A6"/>
    <w:rsid w:val="00C71AB9"/>
    <w:rsid w:val="00C81662"/>
    <w:rsid w:val="00C96A6D"/>
    <w:rsid w:val="00CA4372"/>
    <w:rsid w:val="00CC459B"/>
    <w:rsid w:val="00CE1856"/>
    <w:rsid w:val="00CF6000"/>
    <w:rsid w:val="00CF646C"/>
    <w:rsid w:val="00D0475A"/>
    <w:rsid w:val="00D22C1E"/>
    <w:rsid w:val="00D32A66"/>
    <w:rsid w:val="00D32DB7"/>
    <w:rsid w:val="00D358AB"/>
    <w:rsid w:val="00D46C46"/>
    <w:rsid w:val="00D53AC1"/>
    <w:rsid w:val="00D76D2F"/>
    <w:rsid w:val="00D87085"/>
    <w:rsid w:val="00D96B9B"/>
    <w:rsid w:val="00DB0FEB"/>
    <w:rsid w:val="00DB43C6"/>
    <w:rsid w:val="00DE2B1E"/>
    <w:rsid w:val="00DF2011"/>
    <w:rsid w:val="00E17868"/>
    <w:rsid w:val="00E64492"/>
    <w:rsid w:val="00E804D7"/>
    <w:rsid w:val="00E82EA4"/>
    <w:rsid w:val="00E962CE"/>
    <w:rsid w:val="00EC1CCE"/>
    <w:rsid w:val="00EC600D"/>
    <w:rsid w:val="00ED51ED"/>
    <w:rsid w:val="00EE12FA"/>
    <w:rsid w:val="00EE400E"/>
    <w:rsid w:val="00EE4034"/>
    <w:rsid w:val="00EE67B7"/>
    <w:rsid w:val="00EF2134"/>
    <w:rsid w:val="00EF2736"/>
    <w:rsid w:val="00EF2E12"/>
    <w:rsid w:val="00F00FC5"/>
    <w:rsid w:val="00F0221E"/>
    <w:rsid w:val="00F022CC"/>
    <w:rsid w:val="00F033C8"/>
    <w:rsid w:val="00F3133D"/>
    <w:rsid w:val="00F5119E"/>
    <w:rsid w:val="00F53DEC"/>
    <w:rsid w:val="00F558CE"/>
    <w:rsid w:val="00F608F3"/>
    <w:rsid w:val="00F613BE"/>
    <w:rsid w:val="00F73BC6"/>
    <w:rsid w:val="00F8150A"/>
    <w:rsid w:val="00FA0F37"/>
    <w:rsid w:val="00FA6BAC"/>
    <w:rsid w:val="00FB7B61"/>
    <w:rsid w:val="00FC18EE"/>
    <w:rsid w:val="00FD2528"/>
    <w:rsid w:val="00FD36BD"/>
    <w:rsid w:val="00FD40BB"/>
    <w:rsid w:val="00FE3FF5"/>
    <w:rsid w:val="00FF51D6"/>
    <w:rsid w:val="0294A398"/>
    <w:rsid w:val="165A2605"/>
    <w:rsid w:val="20DDEC7D"/>
    <w:rsid w:val="21EFD586"/>
    <w:rsid w:val="2F749DBB"/>
    <w:rsid w:val="3552BF2E"/>
    <w:rsid w:val="35738BF3"/>
    <w:rsid w:val="3EA5C7A1"/>
    <w:rsid w:val="5281ADD3"/>
    <w:rsid w:val="62338AEF"/>
    <w:rsid w:val="69DD53D7"/>
    <w:rsid w:val="6E155BB4"/>
    <w:rsid w:val="79CB9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6BCB6BC1-E01E-48DB-B57B-03ECD4BC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B50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A0E19"/>
    <w:rPr>
      <w:sz w:val="16"/>
      <w:szCs w:val="16"/>
    </w:rPr>
  </w:style>
  <w:style w:type="paragraph" w:styleId="CommentText">
    <w:name w:val="annotation text"/>
    <w:basedOn w:val="Normal"/>
    <w:link w:val="CommentTextChar"/>
    <w:unhideWhenUsed/>
    <w:rsid w:val="008A0E19"/>
    <w:rPr>
      <w:sz w:val="20"/>
    </w:rPr>
  </w:style>
  <w:style w:type="character" w:customStyle="1" w:styleId="CommentTextChar">
    <w:name w:val="Comment Text Char"/>
    <w:basedOn w:val="DefaultParagraphFont"/>
    <w:link w:val="CommentText"/>
    <w:rsid w:val="008A0E19"/>
    <w:rPr>
      <w:sz w:val="20"/>
    </w:rPr>
  </w:style>
  <w:style w:type="paragraph" w:styleId="CommentSubject">
    <w:name w:val="annotation subject"/>
    <w:basedOn w:val="CommentText"/>
    <w:next w:val="CommentText"/>
    <w:link w:val="CommentSubjectChar"/>
    <w:semiHidden/>
    <w:unhideWhenUsed/>
    <w:rsid w:val="008A0E19"/>
    <w:rPr>
      <w:b/>
      <w:bCs/>
    </w:rPr>
  </w:style>
  <w:style w:type="character" w:customStyle="1" w:styleId="CommentSubjectChar">
    <w:name w:val="Comment Subject Char"/>
    <w:basedOn w:val="CommentTextChar"/>
    <w:link w:val="CommentSubject"/>
    <w:semiHidden/>
    <w:rsid w:val="008A0E19"/>
    <w:rPr>
      <w:b/>
      <w:bCs/>
      <w:sz w:val="20"/>
    </w:rPr>
  </w:style>
  <w:style w:type="paragraph" w:styleId="BalloonText">
    <w:name w:val="Balloon Text"/>
    <w:basedOn w:val="Normal"/>
    <w:link w:val="BalloonTextChar"/>
    <w:semiHidden/>
    <w:unhideWhenUsed/>
    <w:rsid w:val="00D32A66"/>
    <w:rPr>
      <w:rFonts w:ascii="Tahoma" w:hAnsi="Tahoma" w:cs="Tahoma"/>
      <w:sz w:val="16"/>
      <w:szCs w:val="16"/>
    </w:rPr>
  </w:style>
  <w:style w:type="character" w:customStyle="1" w:styleId="BalloonTextChar">
    <w:name w:val="Balloon Text Char"/>
    <w:basedOn w:val="DefaultParagraphFont"/>
    <w:link w:val="BalloonText"/>
    <w:semiHidden/>
    <w:rsid w:val="00D32A66"/>
    <w:rPr>
      <w:rFonts w:ascii="Tahoma" w:hAnsi="Tahoma" w:cs="Tahoma"/>
      <w:sz w:val="16"/>
      <w:szCs w:val="16"/>
    </w:rPr>
  </w:style>
  <w:style w:type="paragraph" w:styleId="Header">
    <w:name w:val="header"/>
    <w:basedOn w:val="Normal"/>
    <w:link w:val="HeaderChar"/>
    <w:semiHidden/>
    <w:unhideWhenUsed/>
    <w:rsid w:val="00363E2A"/>
    <w:pPr>
      <w:tabs>
        <w:tab w:val="center" w:pos="4680"/>
        <w:tab w:val="right" w:pos="9360"/>
      </w:tabs>
    </w:pPr>
  </w:style>
  <w:style w:type="character" w:customStyle="1" w:styleId="HeaderChar">
    <w:name w:val="Header Char"/>
    <w:basedOn w:val="DefaultParagraphFont"/>
    <w:link w:val="Header"/>
    <w:semiHidden/>
    <w:rsid w:val="00363E2A"/>
  </w:style>
  <w:style w:type="paragraph" w:styleId="Footer">
    <w:name w:val="footer"/>
    <w:basedOn w:val="Normal"/>
    <w:link w:val="FooterChar"/>
    <w:semiHidden/>
    <w:unhideWhenUsed/>
    <w:rsid w:val="00363E2A"/>
    <w:pPr>
      <w:tabs>
        <w:tab w:val="center" w:pos="4680"/>
        <w:tab w:val="right" w:pos="9360"/>
      </w:tabs>
    </w:pPr>
  </w:style>
  <w:style w:type="character" w:customStyle="1" w:styleId="FooterChar">
    <w:name w:val="Footer Char"/>
    <w:basedOn w:val="DefaultParagraphFont"/>
    <w:link w:val="Footer"/>
    <w:semiHidden/>
    <w:rsid w:val="00363E2A"/>
  </w:style>
  <w:style w:type="paragraph" w:styleId="Revision">
    <w:name w:val="Revision"/>
    <w:hidden/>
    <w:semiHidden/>
    <w:rsid w:val="00363E2A"/>
  </w:style>
  <w:style w:type="character" w:customStyle="1" w:styleId="Heading2Char">
    <w:name w:val="Heading 2 Char"/>
    <w:basedOn w:val="DefaultParagraphFont"/>
    <w:link w:val="Heading2"/>
    <w:uiPriority w:val="9"/>
    <w:rsid w:val="005B50BB"/>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2C3811"/>
    <w:rPr>
      <w:strike w:val="0"/>
      <w:dstrike w:val="0"/>
      <w:color w:val="auto"/>
      <w:u w:val="none"/>
      <w:effect w:val="none"/>
    </w:rPr>
  </w:style>
  <w:style w:type="table" w:styleId="TableGrid">
    <w:name w:val="Table Grid"/>
    <w:basedOn w:val="TableNormal"/>
    <w:rsid w:val="001D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52DE"/>
    <w:rPr>
      <w:color w:val="605E5C"/>
      <w:shd w:val="clear" w:color="auto" w:fill="E1DFDD"/>
    </w:rPr>
  </w:style>
  <w:style w:type="paragraph" w:styleId="ListParagraph">
    <w:name w:val="List Paragraph"/>
    <w:basedOn w:val="Normal"/>
    <w:rsid w:val="00F02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agriculture/eambrosia/geographical-indications-regist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ebgate.ec.europa.eu/tracesnt/directory/publication/organic-operator/inde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vaiciukyniene@linesa.lt" TargetMode="External"/><Relationship Id="rId5" Type="http://schemas.openxmlformats.org/officeDocument/2006/relationships/numbering" Target="numbering.xml"/><Relationship Id="rId15" Type="http://schemas.openxmlformats.org/officeDocument/2006/relationships/hyperlink" Target="https://www.ekoagros.lt/lt/certificat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lux.lt/sertifikat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E57EDBDD-9768-4C5B-ABF8-FBB0B4864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2ECDF-C5FB-4F39-A7B5-D3BC52C5F538}">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2652</Words>
  <Characters>15119</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Nagelienė</cp:lastModifiedBy>
  <cp:revision>110</cp:revision>
  <dcterms:created xsi:type="dcterms:W3CDTF">2024-10-30T08:25:00Z</dcterms:created>
  <dcterms:modified xsi:type="dcterms:W3CDTF">2025-02-27T07:06:00Z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