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4A3E6D48" w14:textId="6B7F79CD" w:rsidR="00CF480B" w:rsidRDefault="00CF480B" w:rsidP="00423300">
      <w:pPr>
        <w:pStyle w:val="Subtitle"/>
        <w:spacing w:before="60" w:after="60"/>
        <w:jc w:val="center"/>
        <w:rPr>
          <w:rFonts w:ascii="Arial" w:hAnsi="Arial" w:cs="Arial"/>
          <w:i/>
          <w:iCs/>
          <w:sz w:val="22"/>
          <w:szCs w:val="22"/>
          <w:lang w:val="lt-LT"/>
        </w:rPr>
      </w:pPr>
      <w:r w:rsidRPr="00CF480B">
        <w:rPr>
          <w:rFonts w:ascii="Arial" w:hAnsi="Arial" w:cs="Arial"/>
          <w:i/>
          <w:iCs/>
          <w:sz w:val="22"/>
          <w:szCs w:val="22"/>
          <w:lang w:val="lt-LT"/>
        </w:rPr>
        <w:t>Rezervinio sistemos valdymo ir duomenų centro pastato projektavimo paslaugų pirkima</w:t>
      </w:r>
      <w:r>
        <w:rPr>
          <w:rFonts w:ascii="Arial" w:hAnsi="Arial" w:cs="Arial"/>
          <w:i/>
          <w:iCs/>
          <w:sz w:val="22"/>
          <w:szCs w:val="22"/>
          <w:lang w:val="lt-LT"/>
        </w:rPr>
        <w:t>s</w:t>
      </w:r>
    </w:p>
    <w:p w14:paraId="0D6E6C54" w14:textId="4F5CE0AA"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2-26T00:00:00Z">
            <w:dateFormat w:val="yyyy 'm.' MMMM d 'd.'"/>
            <w:lid w:val="lt-LT"/>
            <w:storeMappedDataAs w:val="dateTime"/>
            <w:calendar w:val="gregorian"/>
          </w:date>
        </w:sdtPr>
        <w:sdtContent>
          <w:r w:rsidR="00965F22">
            <w:rPr>
              <w:rFonts w:ascii="Arial" w:hAnsi="Arial" w:cs="Arial"/>
              <w:sz w:val="22"/>
              <w:szCs w:val="22"/>
              <w:u w:val="none"/>
              <w:lang w:val="lt-LT"/>
            </w:rPr>
            <w:t>2025 m. vasario 26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1B7408B4"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2B0224">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2B0224">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2" w:name="OLE_LINK1"/>
      <w:bookmarkStart w:id="3" w:name="OLE_LINK2"/>
      <w:r w:rsidR="00502868" w:rsidRPr="00C82E2A">
        <w:rPr>
          <w:rFonts w:ascii="Arial" w:hAnsi="Arial" w:cs="Arial"/>
          <w:sz w:val="20"/>
          <w:szCs w:val="20"/>
        </w:rPr>
        <w:t>CVP IS priemonėmis</w:t>
      </w:r>
      <w:bookmarkEnd w:id="2"/>
      <w:bookmarkEnd w:id="3"/>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16928F68" w:rsidR="00C82E2A" w:rsidRPr="001620B8" w:rsidRDefault="00C82E2A" w:rsidP="002B0224">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2B0224">
        <w:rPr>
          <w:rFonts w:ascii="Arial" w:hAnsi="Arial" w:cs="Arial"/>
          <w:sz w:val="20"/>
          <w:szCs w:val="20"/>
        </w:rPr>
        <w:t>nėra CPO kataloge.</w:t>
      </w:r>
    </w:p>
    <w:p w14:paraId="239D037F" w14:textId="77777777" w:rsidR="002B0224" w:rsidRDefault="00725326"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Tiekėjams neleidžiama pateikti alternatyvių pasiūlymų.</w:t>
      </w:r>
    </w:p>
    <w:p w14:paraId="21D7E7F0" w14:textId="77777777" w:rsidR="002B0224" w:rsidRDefault="00BE492B"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P</w:t>
      </w:r>
      <w:r w:rsidR="00EC7310" w:rsidRPr="002B0224">
        <w:rPr>
          <w:rFonts w:ascii="Arial" w:hAnsi="Arial" w:cs="Arial"/>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25F42263" w:rsidR="00EC7310" w:rsidRPr="002B0224" w:rsidRDefault="00721D34"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 xml:space="preserve">Tiesioginio atsiskaitymo su Subtiekėjais </w:t>
      </w:r>
      <w:r w:rsidR="00A2136B" w:rsidRPr="002B0224">
        <w:rPr>
          <w:rFonts w:ascii="Arial" w:hAnsi="Arial" w:cs="Arial"/>
          <w:sz w:val="20"/>
          <w:szCs w:val="20"/>
        </w:rPr>
        <w:t xml:space="preserve">ir Ūkio subjektais, kurių pajėgumais remiamasi, </w:t>
      </w:r>
      <w:r w:rsidRPr="002B0224">
        <w:rPr>
          <w:rFonts w:ascii="Arial" w:hAnsi="Arial" w:cs="Arial"/>
          <w:sz w:val="20"/>
          <w:szCs w:val="20"/>
        </w:rPr>
        <w:t>tvarka nurodyta Sutart</w:t>
      </w:r>
      <w:r w:rsidR="00E735F9" w:rsidRPr="002B0224">
        <w:rPr>
          <w:rFonts w:ascii="Arial" w:hAnsi="Arial" w:cs="Arial"/>
          <w:sz w:val="20"/>
          <w:szCs w:val="20"/>
        </w:rPr>
        <w:t>ies projekte</w:t>
      </w:r>
      <w:bookmarkEnd w:id="4"/>
      <w:bookmarkEnd w:id="5"/>
      <w:r w:rsidR="00EC7310" w:rsidRPr="002B0224">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0D4164A0" w:rsidR="00EC7310" w:rsidRPr="00F47D61" w:rsidRDefault="00EC7310" w:rsidP="002B0224">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 </w:t>
      </w:r>
      <w:r w:rsidR="00CF480B" w:rsidRPr="00CF480B">
        <w:rPr>
          <w:rFonts w:ascii="Arial" w:hAnsi="Arial" w:cs="Arial"/>
          <w:sz w:val="20"/>
          <w:szCs w:val="20"/>
        </w:rPr>
        <w:t>Rezervinio sistemos valdymo ir duomenų centro pastato projektavimo paslaugų pirkima</w:t>
      </w:r>
      <w:r w:rsidR="00CF480B">
        <w:rPr>
          <w:rFonts w:ascii="Arial" w:hAnsi="Arial" w:cs="Arial"/>
          <w:sz w:val="20"/>
          <w:szCs w:val="20"/>
        </w:rPr>
        <w:t>s</w:t>
      </w:r>
      <w:r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42D739CE" w14:textId="77777777" w:rsidR="002B0224" w:rsidRDefault="003C3DBF" w:rsidP="002B0224">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24BB8F8" w14:textId="77777777" w:rsid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sutrikdytas Perkančiojo subjekto valdomos ryšių ir informacinės infrastruktūros, kuri yra reikšminga Perkančiojo subjekto veiklai, funkcionavimas;</w:t>
      </w:r>
    </w:p>
    <w:p w14:paraId="7FF86205" w14:textId="77777777" w:rsid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sutrikdyta Perkančiojo subjekto, kaip nacionaliniam saugumui svarbios įmonės, veikla;</w:t>
      </w:r>
    </w:p>
    <w:p w14:paraId="1254E45E" w14:textId="33DB527D" w:rsidR="003C3DBF" w:rsidRP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siekiama išgauti valstybės ir tarnybos paslaptį sudarančią ar kitą neviešą (Perkančiojo subjekto konfidencialią) informaciją.</w:t>
      </w:r>
    </w:p>
    <w:p w14:paraId="2991FA9C" w14:textId="6A7E7231" w:rsidR="00EC7310" w:rsidRPr="00F47D61"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F47D61">
        <w:rPr>
          <w:rFonts w:ascii="Arial" w:hAnsi="Arial" w:cs="Arial"/>
          <w:sz w:val="20"/>
          <w:szCs w:val="20"/>
        </w:rPr>
        <w:t xml:space="preserve">Dėl </w:t>
      </w:r>
      <w:r w:rsidR="00504F56" w:rsidRPr="00F47D61">
        <w:rPr>
          <w:rFonts w:ascii="Arial" w:hAnsi="Arial" w:cs="Arial"/>
          <w:sz w:val="20"/>
          <w:szCs w:val="20"/>
        </w:rPr>
        <w:t>P</w:t>
      </w:r>
      <w:r w:rsidRPr="00F47D61">
        <w:rPr>
          <w:rFonts w:ascii="Arial" w:hAnsi="Arial" w:cs="Arial"/>
          <w:sz w:val="20"/>
          <w:szCs w:val="20"/>
        </w:rPr>
        <w:t>irkimo objekto bus vykdoma apžiūra</w:t>
      </w:r>
      <w:r w:rsidR="00504F56" w:rsidRPr="00F47D61">
        <w:rPr>
          <w:rFonts w:ascii="Arial" w:hAnsi="Arial" w:cs="Arial"/>
          <w:sz w:val="20"/>
          <w:szCs w:val="20"/>
        </w:rPr>
        <w:t>.</w:t>
      </w:r>
      <w:r w:rsidRPr="00F47D61">
        <w:rPr>
          <w:rFonts w:ascii="Arial" w:hAnsi="Arial" w:cs="Arial"/>
          <w:sz w:val="20"/>
          <w:szCs w:val="20"/>
        </w:rPr>
        <w:t xml:space="preserve"> </w:t>
      </w:r>
      <w:r w:rsidR="00504F56" w:rsidRPr="00F47D61">
        <w:rPr>
          <w:rFonts w:ascii="Arial" w:hAnsi="Arial" w:cs="Arial"/>
          <w:sz w:val="20"/>
          <w:szCs w:val="20"/>
        </w:rPr>
        <w:t>T</w:t>
      </w:r>
      <w:r w:rsidRPr="00F47D61">
        <w:rPr>
          <w:rFonts w:ascii="Arial" w:hAnsi="Arial" w:cs="Arial"/>
          <w:sz w:val="20"/>
          <w:szCs w:val="20"/>
        </w:rPr>
        <w:t>iekėjai</w:t>
      </w:r>
      <w:r w:rsidR="00D24E8F" w:rsidRPr="00F47D61">
        <w:rPr>
          <w:rFonts w:ascii="Arial" w:hAnsi="Arial" w:cs="Arial"/>
          <w:sz w:val="20"/>
          <w:szCs w:val="20"/>
        </w:rPr>
        <w:t>,</w:t>
      </w:r>
      <w:r w:rsidRPr="00F47D61">
        <w:rPr>
          <w:rFonts w:ascii="Arial" w:hAnsi="Arial" w:cs="Arial"/>
          <w:sz w:val="20"/>
          <w:szCs w:val="20"/>
        </w:rPr>
        <w:t xml:space="preserve"> </w:t>
      </w:r>
      <w:r w:rsidRPr="009D7E5D">
        <w:rPr>
          <w:rFonts w:ascii="Arial" w:hAnsi="Arial" w:cs="Arial"/>
          <w:sz w:val="20"/>
          <w:szCs w:val="20"/>
        </w:rPr>
        <w:t xml:space="preserve">norintys apžiūrėti </w:t>
      </w:r>
      <w:r w:rsidR="00504F56" w:rsidRPr="009D7E5D">
        <w:rPr>
          <w:rFonts w:ascii="Arial" w:hAnsi="Arial" w:cs="Arial"/>
          <w:sz w:val="20"/>
          <w:szCs w:val="20"/>
        </w:rPr>
        <w:t>objektą</w:t>
      </w:r>
      <w:r w:rsidR="00D24E8F" w:rsidRPr="009D7E5D">
        <w:rPr>
          <w:rFonts w:ascii="Arial" w:hAnsi="Arial" w:cs="Arial"/>
          <w:sz w:val="20"/>
          <w:szCs w:val="20"/>
        </w:rPr>
        <w:t>,</w:t>
      </w:r>
      <w:r w:rsidR="00504F56" w:rsidRPr="009D7E5D">
        <w:rPr>
          <w:rFonts w:ascii="Arial" w:hAnsi="Arial" w:cs="Arial"/>
          <w:sz w:val="20"/>
          <w:szCs w:val="20"/>
        </w:rPr>
        <w:t xml:space="preserve"> </w:t>
      </w:r>
      <w:r w:rsidRPr="009D7E5D">
        <w:rPr>
          <w:rFonts w:ascii="Arial" w:hAnsi="Arial" w:cs="Arial"/>
          <w:sz w:val="20"/>
          <w:szCs w:val="20"/>
        </w:rPr>
        <w:t>turi iki 202</w:t>
      </w:r>
      <w:r w:rsidR="000F0127" w:rsidRPr="009D7E5D">
        <w:rPr>
          <w:rFonts w:ascii="Arial" w:hAnsi="Arial" w:cs="Arial"/>
          <w:sz w:val="20"/>
          <w:szCs w:val="20"/>
        </w:rPr>
        <w:t>5</w:t>
      </w:r>
      <w:r w:rsidRPr="009D7E5D">
        <w:rPr>
          <w:rFonts w:ascii="Arial" w:hAnsi="Arial" w:cs="Arial"/>
          <w:sz w:val="20"/>
          <w:szCs w:val="20"/>
        </w:rPr>
        <w:t xml:space="preserve"> m. vasario 7 d. 1</w:t>
      </w:r>
      <w:r w:rsidR="00BF7D40" w:rsidRPr="009D7E5D">
        <w:rPr>
          <w:rFonts w:ascii="Arial" w:hAnsi="Arial" w:cs="Arial"/>
          <w:sz w:val="20"/>
          <w:szCs w:val="20"/>
        </w:rPr>
        <w:t>5</w:t>
      </w:r>
      <w:r w:rsidRPr="009D7E5D">
        <w:rPr>
          <w:rFonts w:ascii="Arial" w:hAnsi="Arial" w:cs="Arial"/>
          <w:sz w:val="20"/>
          <w:szCs w:val="20"/>
        </w:rPr>
        <w:t>.00 val. (imtinai) Lietuvos laiku CVP IS susirašinėjimo priemonėmis kreiptis į Perkantįjį subjektą, nurodydam</w:t>
      </w:r>
      <w:r w:rsidR="00504F56" w:rsidRPr="009D7E5D">
        <w:rPr>
          <w:rFonts w:ascii="Arial" w:hAnsi="Arial" w:cs="Arial"/>
          <w:sz w:val="20"/>
          <w:szCs w:val="20"/>
        </w:rPr>
        <w:t>i</w:t>
      </w:r>
      <w:r w:rsidRPr="009D7E5D">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0F0127" w:rsidRPr="009D7E5D">
        <w:rPr>
          <w:rFonts w:ascii="Arial" w:hAnsi="Arial" w:cs="Arial"/>
          <w:sz w:val="20"/>
          <w:szCs w:val="20"/>
        </w:rPr>
        <w:t>5</w:t>
      </w:r>
      <w:r w:rsidRPr="009D7E5D">
        <w:rPr>
          <w:rFonts w:ascii="Arial" w:hAnsi="Arial" w:cs="Arial"/>
          <w:sz w:val="20"/>
          <w:szCs w:val="20"/>
        </w:rPr>
        <w:t xml:space="preserve"> m. vasario 1</w:t>
      </w:r>
      <w:r w:rsidR="00BF7D40" w:rsidRPr="009D7E5D">
        <w:rPr>
          <w:rFonts w:ascii="Arial" w:hAnsi="Arial" w:cs="Arial"/>
          <w:sz w:val="20"/>
          <w:szCs w:val="20"/>
        </w:rPr>
        <w:t>2</w:t>
      </w:r>
      <w:r w:rsidRPr="009D7E5D">
        <w:rPr>
          <w:rFonts w:ascii="Arial" w:hAnsi="Arial" w:cs="Arial"/>
          <w:sz w:val="20"/>
          <w:szCs w:val="20"/>
        </w:rPr>
        <w:t xml:space="preserve"> d. Perkantysis subjektas </w:t>
      </w:r>
      <w:r w:rsidR="00504F56" w:rsidRPr="009D7E5D">
        <w:rPr>
          <w:rFonts w:ascii="Arial" w:hAnsi="Arial" w:cs="Arial"/>
          <w:sz w:val="20"/>
          <w:szCs w:val="20"/>
        </w:rPr>
        <w:t>o</w:t>
      </w:r>
      <w:r w:rsidRPr="009D7E5D">
        <w:rPr>
          <w:rFonts w:ascii="Arial" w:hAnsi="Arial" w:cs="Arial"/>
          <w:sz w:val="20"/>
          <w:szCs w:val="20"/>
        </w:rPr>
        <w:t xml:space="preserve">bjekto apžiūros metu neatsakinės į jokius </w:t>
      </w:r>
      <w:r w:rsidR="00504F56" w:rsidRPr="009D7E5D">
        <w:rPr>
          <w:rFonts w:ascii="Arial" w:hAnsi="Arial" w:cs="Arial"/>
          <w:sz w:val="20"/>
          <w:szCs w:val="20"/>
        </w:rPr>
        <w:t>T</w:t>
      </w:r>
      <w:r w:rsidRPr="009D7E5D">
        <w:rPr>
          <w:rFonts w:ascii="Arial" w:hAnsi="Arial" w:cs="Arial"/>
          <w:sz w:val="20"/>
          <w:szCs w:val="20"/>
        </w:rPr>
        <w:t>iekėjų klausimus</w:t>
      </w:r>
      <w:r w:rsidR="00504F56" w:rsidRPr="009D7E5D">
        <w:rPr>
          <w:rFonts w:ascii="Arial" w:hAnsi="Arial" w:cs="Arial"/>
          <w:sz w:val="20"/>
          <w:szCs w:val="20"/>
        </w:rPr>
        <w:t>. K</w:t>
      </w:r>
      <w:r w:rsidRPr="009D7E5D">
        <w:rPr>
          <w:rFonts w:ascii="Arial" w:hAnsi="Arial" w:cs="Arial"/>
          <w:sz w:val="20"/>
          <w:szCs w:val="20"/>
        </w:rPr>
        <w:t>lausimus po objekto apžiūros bus galima pateikti CVP IS susirašinėjimo priemonėmis</w:t>
      </w:r>
      <w:r w:rsidRPr="00F47D61">
        <w:rPr>
          <w:rFonts w:ascii="Arial" w:hAnsi="Arial" w:cs="Arial"/>
          <w:sz w:val="20"/>
          <w:szCs w:val="20"/>
        </w:rPr>
        <w:t>.</w:t>
      </w:r>
    </w:p>
    <w:p w14:paraId="1EB2E226" w14:textId="77777777" w:rsidR="002B0224" w:rsidRPr="002B0224" w:rsidRDefault="00EC7310" w:rsidP="002B0224">
      <w:pPr>
        <w:pStyle w:val="ListParagraph"/>
        <w:numPr>
          <w:ilvl w:val="1"/>
          <w:numId w:val="4"/>
        </w:numPr>
        <w:tabs>
          <w:tab w:val="left" w:pos="426"/>
        </w:tabs>
        <w:spacing w:before="60" w:after="60"/>
        <w:ind w:left="0" w:firstLine="0"/>
        <w:jc w:val="both"/>
        <w:rPr>
          <w:rFonts w:ascii="Arial" w:hAnsi="Arial" w:cs="Arial"/>
          <w:color w:val="000000" w:themeColor="text1"/>
          <w:sz w:val="20"/>
          <w:szCs w:val="20"/>
        </w:rPr>
      </w:pPr>
      <w:r w:rsidRPr="002B0224">
        <w:rPr>
          <w:rFonts w:ascii="Arial" w:hAnsi="Arial" w:cs="Arial"/>
          <w:color w:val="000000" w:themeColor="text1"/>
          <w:sz w:val="20"/>
          <w:szCs w:val="20"/>
        </w:rPr>
        <w:t xml:space="preserve">Perkantysis subjektas nenumato rengti susitikimų su Tiekėjais dėl Pirkimo </w:t>
      </w:r>
      <w:r w:rsidR="00676EB3" w:rsidRPr="002B0224">
        <w:rPr>
          <w:rFonts w:ascii="Arial" w:hAnsi="Arial" w:cs="Arial"/>
          <w:color w:val="000000" w:themeColor="text1"/>
          <w:sz w:val="20"/>
          <w:szCs w:val="20"/>
        </w:rPr>
        <w:t xml:space="preserve">sąlygų </w:t>
      </w:r>
      <w:r w:rsidRPr="002B0224">
        <w:rPr>
          <w:rFonts w:ascii="Arial" w:hAnsi="Arial" w:cs="Arial"/>
          <w:color w:val="000000" w:themeColor="text1"/>
          <w:sz w:val="20"/>
          <w:szCs w:val="20"/>
        </w:rPr>
        <w:t>paaiškinimų.</w:t>
      </w:r>
      <w:bookmarkStart w:id="7" w:name="_Hlk38970707"/>
      <w:bookmarkStart w:id="8" w:name="_Hlk38962756"/>
    </w:p>
    <w:p w14:paraId="31CB40FD" w14:textId="494D6E40" w:rsidR="00345838" w:rsidRPr="00C457B9" w:rsidRDefault="00345838" w:rsidP="002B0224">
      <w:pPr>
        <w:pStyle w:val="ListParagraph"/>
        <w:numPr>
          <w:ilvl w:val="1"/>
          <w:numId w:val="4"/>
        </w:numPr>
        <w:tabs>
          <w:tab w:val="left" w:pos="426"/>
        </w:tabs>
        <w:spacing w:before="60" w:after="60"/>
        <w:ind w:left="0" w:firstLine="0"/>
        <w:jc w:val="both"/>
        <w:rPr>
          <w:rFonts w:ascii="Arial" w:hAnsi="Arial" w:cs="Arial"/>
          <w:sz w:val="20"/>
          <w:szCs w:val="20"/>
        </w:rPr>
      </w:pPr>
      <w:r w:rsidRPr="002B0224">
        <w:rPr>
          <w:rFonts w:ascii="Arial" w:hAnsi="Arial" w:cs="Arial"/>
          <w:sz w:val="20"/>
          <w:szCs w:val="20"/>
        </w:rPr>
        <w:t xml:space="preserve">Jeigu Perkantysis subjektas gaus </w:t>
      </w:r>
      <w:r w:rsidR="0038680A" w:rsidRPr="002B0224">
        <w:rPr>
          <w:rFonts w:ascii="Arial" w:hAnsi="Arial" w:cs="Arial"/>
          <w:sz w:val="20"/>
          <w:szCs w:val="20"/>
        </w:rPr>
        <w:t>klausimų dėl</w:t>
      </w:r>
      <w:r w:rsidRPr="002B0224">
        <w:rPr>
          <w:rFonts w:ascii="Arial" w:hAnsi="Arial" w:cs="Arial"/>
          <w:sz w:val="20"/>
          <w:szCs w:val="20"/>
        </w:rPr>
        <w:t xml:space="preserve"> Pirkimo dokument</w:t>
      </w:r>
      <w:r w:rsidR="0038680A" w:rsidRPr="002B0224">
        <w:rPr>
          <w:rFonts w:ascii="Arial" w:hAnsi="Arial" w:cs="Arial"/>
          <w:sz w:val="20"/>
          <w:szCs w:val="20"/>
        </w:rPr>
        <w:t>ų</w:t>
      </w:r>
      <w:r w:rsidR="00843577" w:rsidRPr="002B0224">
        <w:rPr>
          <w:rFonts w:ascii="Arial" w:hAnsi="Arial" w:cs="Arial"/>
          <w:sz w:val="20"/>
          <w:szCs w:val="20"/>
        </w:rPr>
        <w:t>, į kuriuos atsakant reikės</w:t>
      </w:r>
      <w:r w:rsidRPr="002B0224">
        <w:rPr>
          <w:rFonts w:ascii="Arial" w:hAnsi="Arial" w:cs="Arial"/>
          <w:sz w:val="20"/>
          <w:szCs w:val="20"/>
        </w:rPr>
        <w:t xml:space="preserve"> pateik</w:t>
      </w:r>
      <w:r w:rsidR="00843577" w:rsidRPr="002B0224">
        <w:rPr>
          <w:rFonts w:ascii="Arial" w:hAnsi="Arial" w:cs="Arial"/>
          <w:sz w:val="20"/>
          <w:szCs w:val="20"/>
        </w:rPr>
        <w:t>t</w:t>
      </w:r>
      <w:r w:rsidRPr="002B0224">
        <w:rPr>
          <w:rFonts w:ascii="Arial" w:hAnsi="Arial" w:cs="Arial"/>
          <w:sz w:val="20"/>
          <w:szCs w:val="20"/>
        </w:rPr>
        <w:t>i konfidencial</w:t>
      </w:r>
      <w:r w:rsidR="00843577" w:rsidRPr="002B0224">
        <w:rPr>
          <w:rFonts w:ascii="Arial" w:hAnsi="Arial" w:cs="Arial"/>
          <w:sz w:val="20"/>
          <w:szCs w:val="20"/>
        </w:rPr>
        <w:t>ią</w:t>
      </w:r>
      <w:r w:rsidR="0038680A" w:rsidRPr="002B0224">
        <w:rPr>
          <w:rFonts w:ascii="Arial" w:hAnsi="Arial" w:cs="Arial"/>
          <w:sz w:val="20"/>
          <w:szCs w:val="20"/>
        </w:rPr>
        <w:t xml:space="preserve"> Perkančiojo subjekto</w:t>
      </w:r>
      <w:r w:rsidR="00843577" w:rsidRPr="002B0224">
        <w:rPr>
          <w:rFonts w:ascii="Arial" w:hAnsi="Arial" w:cs="Arial"/>
          <w:sz w:val="20"/>
          <w:szCs w:val="20"/>
        </w:rPr>
        <w:t xml:space="preserve"> informaciją</w:t>
      </w:r>
      <w:r w:rsidRPr="002B0224">
        <w:rPr>
          <w:rFonts w:ascii="Arial" w:hAnsi="Arial" w:cs="Arial"/>
          <w:sz w:val="20"/>
          <w:szCs w:val="20"/>
        </w:rPr>
        <w:t xml:space="preserve">, Perkantysis subjektas tokią informaciją pateiks CVP IS susirašinėjimo priemonėmis kiekvienam </w:t>
      </w:r>
      <w:r w:rsidR="0038680A" w:rsidRPr="002B0224">
        <w:rPr>
          <w:rFonts w:ascii="Arial" w:hAnsi="Arial" w:cs="Arial"/>
          <w:sz w:val="20"/>
          <w:szCs w:val="20"/>
        </w:rPr>
        <w:t xml:space="preserve">Tiekėjui </w:t>
      </w:r>
      <w:r w:rsidRPr="002B0224">
        <w:rPr>
          <w:rFonts w:ascii="Arial" w:hAnsi="Arial" w:cs="Arial"/>
          <w:sz w:val="20"/>
          <w:szCs w:val="20"/>
        </w:rPr>
        <w:t>asmeniškai. Tiekėjas</w:t>
      </w:r>
      <w:r w:rsidR="0038680A" w:rsidRPr="002B0224">
        <w:rPr>
          <w:rFonts w:ascii="Arial" w:hAnsi="Arial" w:cs="Arial"/>
          <w:sz w:val="20"/>
          <w:szCs w:val="20"/>
        </w:rPr>
        <w:t>,</w:t>
      </w:r>
      <w:r w:rsidRPr="002B0224">
        <w:rPr>
          <w:rFonts w:ascii="Arial" w:hAnsi="Arial" w:cs="Arial"/>
          <w:sz w:val="20"/>
          <w:szCs w:val="20"/>
        </w:rPr>
        <w:t xml:space="preserve"> norėdamas susipažinti su tokia informacija</w:t>
      </w:r>
      <w:r w:rsidR="0038680A" w:rsidRPr="002B0224">
        <w:rPr>
          <w:rFonts w:ascii="Arial" w:hAnsi="Arial" w:cs="Arial"/>
          <w:sz w:val="20"/>
          <w:szCs w:val="20"/>
        </w:rPr>
        <w:t>,</w:t>
      </w:r>
      <w:r w:rsidRPr="002B0224">
        <w:rPr>
          <w:rFonts w:ascii="Arial" w:hAnsi="Arial" w:cs="Arial"/>
          <w:sz w:val="20"/>
          <w:szCs w:val="20"/>
        </w:rPr>
        <w:t xml:space="preserve"> privalės CVP IS susirašinėjimo </w:t>
      </w:r>
      <w:r w:rsidRPr="00C457B9">
        <w:rPr>
          <w:rFonts w:ascii="Arial" w:hAnsi="Arial" w:cs="Arial"/>
          <w:sz w:val="20"/>
          <w:szCs w:val="20"/>
        </w:rPr>
        <w:t xml:space="preserve">priemonėmis atsiųsti </w:t>
      </w:r>
      <w:r w:rsidR="005C1C50" w:rsidRPr="00C457B9">
        <w:rPr>
          <w:rFonts w:ascii="Arial" w:hAnsi="Arial" w:cs="Arial"/>
          <w:sz w:val="20"/>
          <w:szCs w:val="20"/>
        </w:rPr>
        <w:t xml:space="preserve">prašymą ir </w:t>
      </w:r>
      <w:r w:rsidRPr="00C457B9">
        <w:rPr>
          <w:rFonts w:ascii="Arial" w:hAnsi="Arial" w:cs="Arial"/>
          <w:sz w:val="20"/>
          <w:szCs w:val="20"/>
        </w:rPr>
        <w:t xml:space="preserve">užpildytą </w:t>
      </w:r>
      <w:r w:rsidR="005C1C50" w:rsidRPr="00C457B9">
        <w:rPr>
          <w:rFonts w:ascii="Arial" w:hAnsi="Arial" w:cs="Arial"/>
          <w:sz w:val="20"/>
          <w:szCs w:val="20"/>
        </w:rPr>
        <w:t xml:space="preserve">bei </w:t>
      </w:r>
      <w:r w:rsidRPr="00C457B9">
        <w:rPr>
          <w:rFonts w:ascii="Arial" w:hAnsi="Arial" w:cs="Arial"/>
          <w:sz w:val="20"/>
          <w:szCs w:val="20"/>
        </w:rPr>
        <w:t>pasirašytą Konfidencialumo įsipareigojimą (</w:t>
      </w:r>
      <w:r w:rsidR="008D0728" w:rsidRPr="00C457B9">
        <w:rPr>
          <w:rFonts w:ascii="Arial" w:hAnsi="Arial" w:cs="Arial"/>
          <w:sz w:val="20"/>
          <w:szCs w:val="20"/>
        </w:rPr>
        <w:t>SPS</w:t>
      </w:r>
      <w:r w:rsidRPr="00C457B9">
        <w:rPr>
          <w:rFonts w:ascii="Arial" w:hAnsi="Arial" w:cs="Arial"/>
          <w:sz w:val="20"/>
          <w:szCs w:val="20"/>
        </w:rPr>
        <w:t xml:space="preserve"> </w:t>
      </w:r>
      <w:r w:rsidR="00C457B9" w:rsidRPr="00C457B9">
        <w:rPr>
          <w:rFonts w:ascii="Arial" w:hAnsi="Arial" w:cs="Arial"/>
          <w:sz w:val="20"/>
          <w:szCs w:val="20"/>
        </w:rPr>
        <w:t>11</w:t>
      </w:r>
      <w:r w:rsidRPr="00C457B9">
        <w:rPr>
          <w:rFonts w:ascii="Arial" w:hAnsi="Arial" w:cs="Arial"/>
          <w:sz w:val="20"/>
          <w:szCs w:val="20"/>
        </w:rPr>
        <w:t xml:space="preserve"> priedą).</w:t>
      </w:r>
      <w:bookmarkEnd w:id="7"/>
    </w:p>
    <w:bookmarkEnd w:id="8"/>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3E094A47" w14:textId="6107848F" w:rsidR="007D269A" w:rsidRPr="002B0224" w:rsidRDefault="00EC7310" w:rsidP="00B418E2">
      <w:pPr>
        <w:numPr>
          <w:ilvl w:val="1"/>
          <w:numId w:val="4"/>
        </w:numPr>
        <w:tabs>
          <w:tab w:val="left" w:pos="567"/>
        </w:tabs>
        <w:spacing w:before="60" w:after="60"/>
        <w:ind w:left="0" w:firstLine="0"/>
        <w:jc w:val="both"/>
        <w:rPr>
          <w:rFonts w:ascii="Arial" w:hAnsi="Arial" w:cs="Arial"/>
          <w:i/>
          <w:iCs/>
          <w:color w:val="FF0000"/>
          <w:sz w:val="20"/>
          <w:szCs w:val="20"/>
        </w:rPr>
      </w:pPr>
      <w:bookmarkStart w:id="9" w:name="_Hlk38963077"/>
      <w:bookmarkEnd w:id="1"/>
      <w:r w:rsidRPr="002B0224">
        <w:rPr>
          <w:rFonts w:ascii="Arial" w:hAnsi="Arial" w:cs="Arial"/>
          <w:sz w:val="20"/>
          <w:szCs w:val="20"/>
        </w:rPr>
        <w:t xml:space="preserve">Tiekėjų kvalifikacija nėra tikrinama šiame Pirkime. Tiekėjų pašalinimo pagrindų nebuvimas yra tikrinamas. </w:t>
      </w:r>
      <w:bookmarkStart w:id="10" w:name="_Hlk27551410"/>
      <w:r w:rsidRPr="002B0224">
        <w:rPr>
          <w:rFonts w:ascii="Arial" w:hAnsi="Arial" w:cs="Arial"/>
          <w:sz w:val="20"/>
          <w:szCs w:val="20"/>
        </w:rPr>
        <w:t xml:space="preserve">Tiekėjai privalo pateikti </w:t>
      </w:r>
      <w:r w:rsidR="00271AA8" w:rsidRPr="002B0224">
        <w:rPr>
          <w:rFonts w:ascii="Arial" w:hAnsi="Arial" w:cs="Arial"/>
          <w:sz w:val="20"/>
          <w:szCs w:val="20"/>
        </w:rPr>
        <w:t xml:space="preserve">Pasiūlymą </w:t>
      </w:r>
      <w:r w:rsidRPr="002B0224">
        <w:rPr>
          <w:rFonts w:ascii="Arial" w:hAnsi="Arial" w:cs="Arial"/>
          <w:sz w:val="20"/>
          <w:szCs w:val="20"/>
        </w:rPr>
        <w:t>(SPS</w:t>
      </w:r>
      <w:r w:rsidR="00271AA8" w:rsidRPr="002B0224">
        <w:rPr>
          <w:rFonts w:ascii="Arial" w:hAnsi="Arial" w:cs="Arial"/>
          <w:sz w:val="20"/>
          <w:szCs w:val="20"/>
        </w:rPr>
        <w:t xml:space="preserve"> </w:t>
      </w:r>
      <w:r w:rsidR="002B0224" w:rsidRPr="002B0224">
        <w:rPr>
          <w:rFonts w:ascii="Arial" w:hAnsi="Arial" w:cs="Arial"/>
          <w:sz w:val="20"/>
          <w:szCs w:val="20"/>
        </w:rPr>
        <w:t>1</w:t>
      </w:r>
      <w:r w:rsidRPr="002B0224">
        <w:rPr>
          <w:rFonts w:ascii="Arial" w:hAnsi="Arial" w:cs="Arial"/>
          <w:sz w:val="20"/>
          <w:szCs w:val="20"/>
        </w:rPr>
        <w:t xml:space="preserve"> priedas)</w:t>
      </w:r>
      <w:r w:rsidR="00CE3B18" w:rsidRPr="002B0224">
        <w:rPr>
          <w:rFonts w:ascii="Arial" w:hAnsi="Arial" w:cs="Arial"/>
          <w:sz w:val="20"/>
          <w:szCs w:val="20"/>
        </w:rPr>
        <w:t>,</w:t>
      </w:r>
      <w:r w:rsidRPr="002B0224">
        <w:rPr>
          <w:rFonts w:ascii="Arial" w:hAnsi="Arial" w:cs="Arial"/>
          <w:sz w:val="20"/>
          <w:szCs w:val="20"/>
        </w:rPr>
        <w:t xml:space="preserve"> Europos bendrąjį viešųjų pirkimų dokumentą</w:t>
      </w:r>
      <w:r w:rsidRPr="00F47D61">
        <w:rPr>
          <w:rFonts w:ascii="Arial" w:hAnsi="Arial" w:cs="Arial"/>
          <w:sz w:val="20"/>
          <w:szCs w:val="20"/>
          <w:vertAlign w:val="superscript"/>
        </w:rPr>
        <w:footnoteReference w:id="2"/>
      </w:r>
      <w:r w:rsidRPr="002B0224">
        <w:rPr>
          <w:rFonts w:ascii="Arial" w:hAnsi="Arial" w:cs="Arial"/>
          <w:sz w:val="20"/>
          <w:szCs w:val="20"/>
        </w:rPr>
        <w:t xml:space="preserve"> (toliau – EBVPD) </w:t>
      </w:r>
      <w:r w:rsidRPr="002B0224">
        <w:rPr>
          <w:rFonts w:ascii="Arial" w:hAnsi="Arial" w:cs="Arial"/>
          <w:iCs/>
          <w:sz w:val="20"/>
          <w:szCs w:val="20"/>
        </w:rPr>
        <w:t>(SPS</w:t>
      </w:r>
      <w:r w:rsidR="00385BB4" w:rsidRPr="002B0224">
        <w:rPr>
          <w:rFonts w:ascii="Arial" w:hAnsi="Arial" w:cs="Arial"/>
          <w:iCs/>
          <w:sz w:val="20"/>
          <w:szCs w:val="20"/>
        </w:rPr>
        <w:t xml:space="preserve"> </w:t>
      </w:r>
      <w:r w:rsidR="002B0224" w:rsidRPr="002B0224">
        <w:rPr>
          <w:rFonts w:ascii="Arial" w:hAnsi="Arial" w:cs="Arial"/>
          <w:iCs/>
          <w:sz w:val="20"/>
          <w:szCs w:val="20"/>
        </w:rPr>
        <w:t>2</w:t>
      </w:r>
      <w:r w:rsidRPr="002B0224">
        <w:rPr>
          <w:rFonts w:ascii="Arial" w:hAnsi="Arial" w:cs="Arial"/>
          <w:iCs/>
          <w:sz w:val="20"/>
          <w:szCs w:val="20"/>
        </w:rPr>
        <w:t xml:space="preserve"> priedas)</w:t>
      </w:r>
      <w:r w:rsidR="00CE3B18" w:rsidRPr="002B0224">
        <w:rPr>
          <w:rFonts w:ascii="Arial" w:hAnsi="Arial" w:cs="Arial"/>
          <w:iCs/>
          <w:sz w:val="20"/>
          <w:szCs w:val="20"/>
        </w:rPr>
        <w:t xml:space="preserve"> ir kitus dokumentus, </w:t>
      </w:r>
      <w:r w:rsidR="00CE3B18" w:rsidRPr="00C457B9">
        <w:rPr>
          <w:rFonts w:ascii="Arial" w:hAnsi="Arial" w:cs="Arial"/>
          <w:iCs/>
          <w:sz w:val="20"/>
          <w:szCs w:val="20"/>
        </w:rPr>
        <w:t xml:space="preserve">nurodytus SPS </w:t>
      </w:r>
      <w:r w:rsidR="00B12E1F" w:rsidRPr="00C457B9">
        <w:rPr>
          <w:rFonts w:ascii="Arial" w:hAnsi="Arial" w:cs="Arial"/>
          <w:iCs/>
          <w:sz w:val="20"/>
          <w:szCs w:val="20"/>
        </w:rPr>
        <w:t>5</w:t>
      </w:r>
      <w:r w:rsidR="00CE3B18" w:rsidRPr="00C457B9">
        <w:rPr>
          <w:rFonts w:ascii="Arial" w:hAnsi="Arial" w:cs="Arial"/>
          <w:iCs/>
          <w:sz w:val="20"/>
          <w:szCs w:val="20"/>
        </w:rPr>
        <w:t>.2. punkte</w:t>
      </w:r>
      <w:r w:rsidRPr="00C457B9">
        <w:rPr>
          <w:rFonts w:ascii="Arial" w:hAnsi="Arial" w:cs="Arial"/>
          <w:sz w:val="20"/>
          <w:szCs w:val="20"/>
        </w:rPr>
        <w:t xml:space="preserve">. </w:t>
      </w:r>
      <w:bookmarkEnd w:id="9"/>
      <w:r w:rsidR="00815B23" w:rsidRPr="00C457B9">
        <w:rPr>
          <w:rFonts w:ascii="Arial" w:hAnsi="Arial" w:cs="Arial"/>
          <w:sz w:val="20"/>
          <w:szCs w:val="20"/>
        </w:rPr>
        <w:t>Pašalinimo pagrindų nebuvimą pagrindžiančius dokumentus</w:t>
      </w:r>
      <w:r w:rsidR="00E35716" w:rsidRPr="00C457B9">
        <w:rPr>
          <w:rFonts w:ascii="Arial" w:hAnsi="Arial" w:cs="Arial"/>
          <w:iCs/>
          <w:sz w:val="20"/>
          <w:szCs w:val="20"/>
        </w:rPr>
        <w:t xml:space="preserve"> ir kitus prašomus dokumentus</w:t>
      </w:r>
      <w:r w:rsidR="00815B23" w:rsidRPr="00C457B9">
        <w:rPr>
          <w:rFonts w:ascii="Arial" w:hAnsi="Arial" w:cs="Arial"/>
          <w:sz w:val="20"/>
          <w:szCs w:val="20"/>
        </w:rPr>
        <w:t xml:space="preserve">, nurodytus šio punkto 1 </w:t>
      </w:r>
      <w:bookmarkStart w:id="11" w:name="_Hlk102660287"/>
      <w:r w:rsidR="00C44D68" w:rsidRPr="00C457B9">
        <w:rPr>
          <w:rFonts w:ascii="Arial" w:hAnsi="Arial" w:cs="Arial"/>
          <w:sz w:val="20"/>
          <w:szCs w:val="20"/>
        </w:rPr>
        <w:t>lentelėje</w:t>
      </w:r>
      <w:bookmarkEnd w:id="11"/>
      <w:r w:rsidR="00815B23" w:rsidRPr="00C457B9">
        <w:rPr>
          <w:rFonts w:ascii="Arial" w:hAnsi="Arial" w:cs="Arial"/>
          <w:sz w:val="20"/>
          <w:szCs w:val="20"/>
        </w:rPr>
        <w:t xml:space="preserve">, bus </w:t>
      </w:r>
      <w:r w:rsidR="00815B23" w:rsidRPr="002B0224">
        <w:rPr>
          <w:rFonts w:ascii="Arial" w:hAnsi="Arial" w:cs="Arial"/>
          <w:sz w:val="20"/>
          <w:szCs w:val="20"/>
        </w:rPr>
        <w:lastRenderedPageBreak/>
        <w:t>prašoma pateikti tik iš Tiekėjo, kuris pagal sudarytą pasiūlymų eilę, pateikė ekonomiškai naudingiausią pasiūlymą.</w:t>
      </w:r>
      <w:bookmarkEnd w:id="10"/>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2"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w:t>
            </w:r>
            <w:r w:rsidRPr="00F47D61">
              <w:rPr>
                <w:rFonts w:ascii="Arial" w:eastAsia="Times New Roman" w:hAnsi="Arial" w:cs="Arial"/>
                <w:iCs/>
                <w:color w:val="000000"/>
                <w:sz w:val="20"/>
                <w:szCs w:val="20"/>
              </w:rPr>
              <w:lastRenderedPageBreak/>
              <w:t xml:space="preserve">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F47D61">
              <w:rPr>
                <w:rFonts w:ascii="Arial" w:hAnsi="Arial" w:cs="Arial"/>
                <w:iCs/>
                <w:color w:val="000000"/>
                <w:sz w:val="20"/>
                <w:szCs w:val="20"/>
              </w:rPr>
              <w:lastRenderedPageBreak/>
              <w:t>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A84102" w:rsidRPr="00F47D61" w14:paraId="523F9C52" w14:textId="77777777" w:rsidTr="00EC7310">
        <w:tc>
          <w:tcPr>
            <w:tcW w:w="505" w:type="pct"/>
          </w:tcPr>
          <w:p w14:paraId="128CC48C" w14:textId="77777777" w:rsidR="00A84102" w:rsidRPr="00F47D61" w:rsidRDefault="00A84102" w:rsidP="00A84102">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3D5CE3C2" w14:textId="21F5CFB9" w:rsidR="00A84102" w:rsidRPr="001620B8" w:rsidRDefault="00A84102" w:rsidP="00A84102">
            <w:pPr>
              <w:jc w:val="both"/>
              <w:rPr>
                <w:rFonts w:ascii="Arial" w:hAnsi="Arial" w:cs="Arial"/>
                <w:color w:val="000000"/>
                <w:sz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6E2EA36D" w14:textId="77777777" w:rsidR="00A84102" w:rsidRPr="008F1F04" w:rsidRDefault="00A84102" w:rsidP="00A84102">
            <w:pPr>
              <w:ind w:left="34"/>
              <w:jc w:val="both"/>
              <w:rPr>
                <w:rFonts w:ascii="Arial" w:hAnsi="Arial" w:cs="Arial"/>
                <w:sz w:val="20"/>
                <w:szCs w:val="20"/>
              </w:rPr>
            </w:pPr>
            <w:r w:rsidRPr="008F1F04">
              <w:rPr>
                <w:rFonts w:ascii="Arial" w:hAnsi="Arial" w:cs="Arial"/>
                <w:sz w:val="20"/>
                <w:szCs w:val="20"/>
              </w:rPr>
              <w:t>PATEIKIAMA:</w:t>
            </w:r>
          </w:p>
          <w:p w14:paraId="0E4087C8" w14:textId="77777777" w:rsidR="00A84102" w:rsidRPr="008F1F04" w:rsidRDefault="00A84102" w:rsidP="00A84102">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5CA5CECF" w14:textId="77777777" w:rsidR="00A84102" w:rsidRDefault="00A84102" w:rsidP="00A84102">
            <w:pPr>
              <w:ind w:left="34"/>
              <w:jc w:val="both"/>
              <w:rPr>
                <w:rFonts w:ascii="Arial" w:hAnsi="Arial" w:cs="Arial"/>
                <w:sz w:val="20"/>
                <w:szCs w:val="20"/>
              </w:rPr>
            </w:pPr>
          </w:p>
          <w:p w14:paraId="5FFBBC28" w14:textId="77777777" w:rsidR="00A84102" w:rsidRDefault="00A84102" w:rsidP="00A84102">
            <w:pPr>
              <w:ind w:left="34"/>
              <w:jc w:val="both"/>
              <w:rPr>
                <w:rFonts w:ascii="Arial" w:hAnsi="Arial" w:cs="Arial"/>
                <w:sz w:val="20"/>
                <w:szCs w:val="20"/>
              </w:rPr>
            </w:pPr>
          </w:p>
          <w:p w14:paraId="576E2605" w14:textId="77777777" w:rsidR="00A84102" w:rsidRDefault="00A84102" w:rsidP="00A84102">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37B55F57" w14:textId="77777777" w:rsidR="00A84102" w:rsidRDefault="00A84102" w:rsidP="00A84102">
            <w:pPr>
              <w:ind w:left="34"/>
              <w:jc w:val="both"/>
              <w:rPr>
                <w:rFonts w:ascii="Arial" w:hAnsi="Arial" w:cs="Arial"/>
                <w:sz w:val="20"/>
                <w:szCs w:val="20"/>
              </w:rPr>
            </w:pPr>
          </w:p>
          <w:p w14:paraId="4417580F" w14:textId="77777777" w:rsidR="00A84102" w:rsidRPr="0011595E" w:rsidRDefault="00A84102" w:rsidP="00A84102">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w:t>
            </w:r>
            <w:r w:rsidRPr="0011595E">
              <w:rPr>
                <w:rFonts w:ascii="Arial" w:hAnsi="Arial" w:cs="Arial"/>
                <w:sz w:val="20"/>
                <w:szCs w:val="20"/>
              </w:rPr>
              <w:lastRenderedPageBreak/>
              <w:t xml:space="preserve">dokumentinių įrodymų formų, apie kuriuos pateikta informacija Europos Komisijos informacinėje dokumentų saugykloje </w:t>
            </w:r>
          </w:p>
          <w:p w14:paraId="2F9A6C75" w14:textId="4E9A0DEA" w:rsidR="00A84102" w:rsidRPr="001620B8" w:rsidRDefault="00A84102" w:rsidP="00A84102">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r>
      <w:bookmarkEnd w:id="12"/>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3"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pPr w:leftFromText="180" w:rightFromText="180" w:vertAnchor="text" w:tblpXSpec="center" w:tblpY="1"/>
        <w:tblOverlap w:val="never"/>
        <w:tblW w:w="9806" w:type="dxa"/>
        <w:tblLayout w:type="fixed"/>
        <w:tblLook w:val="04A0" w:firstRow="1" w:lastRow="0" w:firstColumn="1" w:lastColumn="0" w:noHBand="0" w:noVBand="1"/>
      </w:tblPr>
      <w:tblGrid>
        <w:gridCol w:w="690"/>
        <w:gridCol w:w="4180"/>
        <w:gridCol w:w="4936"/>
      </w:tblGrid>
      <w:tr w:rsidR="005324F7" w:rsidRPr="005324F7" w14:paraId="674428B8" w14:textId="77777777" w:rsidTr="00B26592">
        <w:trPr>
          <w:trHeight w:val="300"/>
          <w:tblHeader/>
        </w:trPr>
        <w:tc>
          <w:tcPr>
            <w:tcW w:w="690" w:type="dxa"/>
          </w:tcPr>
          <w:bookmarkEnd w:id="13"/>
          <w:p w14:paraId="4EF94A9F" w14:textId="77777777" w:rsidR="005324F7" w:rsidRPr="005324F7" w:rsidRDefault="005324F7" w:rsidP="00B26592">
            <w:pPr>
              <w:pStyle w:val="ListParagraph"/>
              <w:tabs>
                <w:tab w:val="left" w:pos="567"/>
              </w:tabs>
              <w:ind w:left="57" w:right="57"/>
              <w:jc w:val="center"/>
              <w:rPr>
                <w:rFonts w:ascii="Arial" w:hAnsi="Arial" w:cs="Arial"/>
                <w:b/>
                <w:bCs/>
                <w:iCs/>
                <w:sz w:val="20"/>
                <w:szCs w:val="20"/>
              </w:rPr>
            </w:pPr>
            <w:r w:rsidRPr="005324F7">
              <w:rPr>
                <w:rFonts w:ascii="Arial" w:hAnsi="Arial" w:cs="Arial"/>
                <w:b/>
                <w:bCs/>
                <w:iCs/>
                <w:sz w:val="20"/>
                <w:szCs w:val="20"/>
              </w:rPr>
              <w:t>Eil. Nr.</w:t>
            </w:r>
          </w:p>
        </w:tc>
        <w:tc>
          <w:tcPr>
            <w:tcW w:w="4180" w:type="dxa"/>
            <w:vAlign w:val="center"/>
          </w:tcPr>
          <w:p w14:paraId="4CB08350" w14:textId="77777777" w:rsidR="005324F7" w:rsidRPr="005324F7" w:rsidRDefault="005324F7" w:rsidP="00B26592">
            <w:pPr>
              <w:tabs>
                <w:tab w:val="left" w:pos="640"/>
              </w:tabs>
              <w:ind w:left="156" w:right="197" w:firstLine="5"/>
              <w:contextualSpacing/>
              <w:jc w:val="center"/>
              <w:rPr>
                <w:rFonts w:ascii="Arial" w:hAnsi="Arial" w:cs="Arial"/>
                <w:b/>
                <w:bCs/>
                <w:sz w:val="20"/>
                <w:szCs w:val="20"/>
              </w:rPr>
            </w:pPr>
            <w:r w:rsidRPr="005324F7">
              <w:rPr>
                <w:rFonts w:ascii="Arial" w:hAnsi="Arial" w:cs="Arial"/>
                <w:b/>
                <w:bCs/>
                <w:sz w:val="20"/>
                <w:szCs w:val="20"/>
              </w:rPr>
              <w:t>Reikalavimas</w:t>
            </w:r>
          </w:p>
        </w:tc>
        <w:tc>
          <w:tcPr>
            <w:tcW w:w="4936" w:type="dxa"/>
            <w:vAlign w:val="center"/>
          </w:tcPr>
          <w:p w14:paraId="2AAA6DD4" w14:textId="77777777" w:rsidR="005324F7" w:rsidRPr="005324F7" w:rsidRDefault="005324F7" w:rsidP="00B26592">
            <w:pPr>
              <w:ind w:left="228" w:right="172"/>
              <w:contextualSpacing/>
              <w:jc w:val="center"/>
              <w:rPr>
                <w:rFonts w:ascii="Arial" w:hAnsi="Arial" w:cs="Arial"/>
                <w:sz w:val="20"/>
                <w:szCs w:val="20"/>
              </w:rPr>
            </w:pPr>
            <w:r w:rsidRPr="005324F7">
              <w:rPr>
                <w:rFonts w:ascii="Arial" w:hAnsi="Arial" w:cs="Arial"/>
                <w:b/>
                <w:bCs/>
                <w:iCs/>
                <w:sz w:val="20"/>
                <w:szCs w:val="20"/>
              </w:rPr>
              <w:t>Pateikiami dokumentai</w:t>
            </w:r>
          </w:p>
        </w:tc>
      </w:tr>
      <w:tr w:rsidR="005324F7" w:rsidRPr="005324F7" w14:paraId="3930E58F" w14:textId="77777777" w:rsidTr="00B26592">
        <w:trPr>
          <w:trHeight w:val="300"/>
        </w:trPr>
        <w:tc>
          <w:tcPr>
            <w:tcW w:w="690" w:type="dxa"/>
            <w:vAlign w:val="center"/>
          </w:tcPr>
          <w:p w14:paraId="3CDAF85B" w14:textId="77777777" w:rsidR="005324F7" w:rsidRPr="005324F7" w:rsidRDefault="005324F7" w:rsidP="00B26592">
            <w:pPr>
              <w:tabs>
                <w:tab w:val="left" w:pos="567"/>
              </w:tabs>
              <w:ind w:left="57" w:right="57"/>
              <w:jc w:val="center"/>
              <w:rPr>
                <w:rFonts w:ascii="Arial" w:hAnsi="Arial" w:cs="Arial"/>
                <w:bCs/>
                <w:iCs/>
                <w:sz w:val="20"/>
                <w:szCs w:val="20"/>
                <w:highlight w:val="magenta"/>
              </w:rPr>
            </w:pPr>
            <w:r w:rsidRPr="005324F7">
              <w:rPr>
                <w:rFonts w:ascii="Arial" w:hAnsi="Arial" w:cs="Arial"/>
                <w:bCs/>
                <w:iCs/>
                <w:sz w:val="20"/>
                <w:szCs w:val="20"/>
              </w:rPr>
              <w:t>1.</w:t>
            </w:r>
          </w:p>
        </w:tc>
        <w:tc>
          <w:tcPr>
            <w:tcW w:w="4180" w:type="dxa"/>
            <w:tcBorders>
              <w:top w:val="nil"/>
              <w:left w:val="single" w:sz="4" w:space="0" w:color="auto"/>
              <w:bottom w:val="single" w:sz="4" w:space="0" w:color="auto"/>
              <w:right w:val="single" w:sz="4" w:space="0" w:color="auto"/>
            </w:tcBorders>
            <w:shd w:val="clear" w:color="auto" w:fill="auto"/>
          </w:tcPr>
          <w:p w14:paraId="377688E9" w14:textId="77777777" w:rsidR="005324F7" w:rsidRPr="005324F7" w:rsidRDefault="005324F7" w:rsidP="005324F7">
            <w:pPr>
              <w:ind w:firstLine="5"/>
              <w:jc w:val="both"/>
              <w:rPr>
                <w:rFonts w:ascii="Arial" w:hAnsi="Arial" w:cs="Arial"/>
                <w:sz w:val="20"/>
                <w:szCs w:val="20"/>
              </w:rPr>
            </w:pPr>
            <w:r w:rsidRPr="005324F7">
              <w:rPr>
                <w:rFonts w:ascii="Arial" w:hAnsi="Arial" w:cs="Arial"/>
                <w:sz w:val="20"/>
                <w:szCs w:val="20"/>
              </w:rPr>
              <w:t xml:space="preserve">Tiekėjas turi pasiūlyti bent 1 (vieną) ypatingojo statinio projekto vadovą, kuris laimėjimo atveju vykdys sutartį, atitinkantį visus šiuos reikalavimus: </w:t>
            </w:r>
          </w:p>
          <w:p w14:paraId="596F21EB" w14:textId="30871FB3" w:rsidR="005324F7" w:rsidRPr="005324F7" w:rsidRDefault="005324F7" w:rsidP="005324F7">
            <w:pPr>
              <w:pStyle w:val="ListParagraph"/>
              <w:numPr>
                <w:ilvl w:val="0"/>
                <w:numId w:val="43"/>
              </w:numPr>
              <w:tabs>
                <w:tab w:val="left" w:pos="325"/>
                <w:tab w:val="left" w:pos="3302"/>
              </w:tabs>
              <w:ind w:left="0" w:firstLine="5"/>
              <w:contextualSpacing w:val="0"/>
              <w:jc w:val="both"/>
              <w:rPr>
                <w:rFonts w:ascii="Arial" w:hAnsi="Arial" w:cs="Arial"/>
                <w:sz w:val="20"/>
                <w:szCs w:val="20"/>
              </w:rPr>
            </w:pPr>
            <w:r>
              <w:rPr>
                <w:rFonts w:ascii="Arial" w:hAnsi="Arial" w:cs="Arial"/>
                <w:sz w:val="20"/>
                <w:szCs w:val="20"/>
              </w:rPr>
              <w:t>T</w:t>
            </w:r>
            <w:r w:rsidRPr="005324F7">
              <w:rPr>
                <w:rFonts w:ascii="Arial" w:hAnsi="Arial" w:cs="Arial"/>
                <w:sz w:val="20"/>
                <w:szCs w:val="20"/>
              </w:rPr>
              <w:t>uri teisę eiti ypatingojo statinio projekto vadovo pareigas:</w:t>
            </w:r>
          </w:p>
          <w:p w14:paraId="177514F5" w14:textId="77777777" w:rsidR="005324F7" w:rsidRPr="005324F7" w:rsidRDefault="005324F7" w:rsidP="005324F7">
            <w:pPr>
              <w:pStyle w:val="ListParagraph"/>
              <w:numPr>
                <w:ilvl w:val="0"/>
                <w:numId w:val="41"/>
              </w:numPr>
              <w:tabs>
                <w:tab w:val="left" w:pos="211"/>
                <w:tab w:val="left" w:pos="3302"/>
              </w:tabs>
              <w:ind w:left="0" w:firstLine="5"/>
              <w:contextualSpacing w:val="0"/>
              <w:jc w:val="both"/>
              <w:rPr>
                <w:rFonts w:ascii="Arial" w:hAnsi="Arial" w:cs="Arial"/>
                <w:sz w:val="20"/>
                <w:szCs w:val="20"/>
              </w:rPr>
            </w:pPr>
            <w:r w:rsidRPr="005324F7">
              <w:rPr>
                <w:rFonts w:ascii="Arial" w:hAnsi="Arial" w:cs="Arial"/>
                <w:sz w:val="20"/>
                <w:szCs w:val="20"/>
              </w:rPr>
              <w:t>statinių kategorija: ypatingieji statiniai;</w:t>
            </w:r>
          </w:p>
          <w:p w14:paraId="01B1B3A7" w14:textId="77777777" w:rsidR="005324F7" w:rsidRPr="005324F7" w:rsidRDefault="005324F7" w:rsidP="005324F7">
            <w:pPr>
              <w:pStyle w:val="ListParagraph"/>
              <w:numPr>
                <w:ilvl w:val="0"/>
                <w:numId w:val="41"/>
              </w:numPr>
              <w:tabs>
                <w:tab w:val="left" w:pos="166"/>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pastatų tipas pagal paskirtį (grupė): gyvenamieji ir negyvenamieji pastatai.</w:t>
            </w:r>
          </w:p>
          <w:p w14:paraId="1945CD6F" w14:textId="77777777" w:rsidR="005324F7" w:rsidRPr="005324F7" w:rsidRDefault="005324F7" w:rsidP="005324F7">
            <w:pPr>
              <w:pStyle w:val="ListParagraph"/>
              <w:numPr>
                <w:ilvl w:val="0"/>
                <w:numId w:val="43"/>
              </w:numPr>
              <w:tabs>
                <w:tab w:val="left" w:pos="316"/>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Turi vadovavimo patirtį rengiant ypatingų statinių techninį projektą arba darbo projektą, arba techninį darbo projektą, bent dviejuose panašaus pobūdžio projektuose. Panašaus pobūdžio projektu laikoma:</w:t>
            </w:r>
          </w:p>
          <w:p w14:paraId="25E6E4E8" w14:textId="77777777" w:rsidR="005324F7" w:rsidRPr="005324F7" w:rsidRDefault="005324F7" w:rsidP="005324F7">
            <w:pPr>
              <w:pStyle w:val="ListParagraph"/>
              <w:numPr>
                <w:ilvl w:val="0"/>
                <w:numId w:val="49"/>
              </w:numPr>
              <w:tabs>
                <w:tab w:val="left" w:pos="184"/>
                <w:tab w:val="left" w:pos="3019"/>
                <w:tab w:val="left" w:pos="3302"/>
              </w:tabs>
              <w:spacing w:line="259" w:lineRule="auto"/>
              <w:ind w:left="0" w:firstLine="5"/>
              <w:contextualSpacing w:val="0"/>
              <w:jc w:val="both"/>
              <w:rPr>
                <w:rFonts w:ascii="Arial" w:hAnsi="Arial" w:cs="Arial"/>
                <w:sz w:val="20"/>
                <w:szCs w:val="20"/>
              </w:rPr>
            </w:pPr>
            <w:r w:rsidRPr="005324F7">
              <w:rPr>
                <w:rFonts w:ascii="Arial" w:hAnsi="Arial" w:cs="Arial"/>
                <w:sz w:val="20"/>
                <w:szCs w:val="20"/>
              </w:rPr>
              <w:t>ypatingų statinių kategorijos negyvenamųjų pastatų, kurių kiekvieno bendras plotas nemažesnis kaip 2100 m</w:t>
            </w:r>
            <w:r w:rsidRPr="005324F7">
              <w:rPr>
                <w:rFonts w:ascii="Arial" w:hAnsi="Arial" w:cs="Arial"/>
                <w:sz w:val="20"/>
                <w:szCs w:val="20"/>
                <w:vertAlign w:val="superscript"/>
              </w:rPr>
              <w:t>2</w:t>
            </w:r>
            <w:r w:rsidRPr="005324F7">
              <w:rPr>
                <w:rFonts w:ascii="Arial" w:hAnsi="Arial" w:cs="Arial"/>
                <w:sz w:val="20"/>
                <w:szCs w:val="20"/>
              </w:rPr>
              <w:t>, projekto parengimas; arba</w:t>
            </w:r>
          </w:p>
          <w:p w14:paraId="25E87100" w14:textId="77777777" w:rsidR="005324F7" w:rsidRPr="005324F7" w:rsidRDefault="005324F7" w:rsidP="005324F7">
            <w:pPr>
              <w:pStyle w:val="ListParagraph"/>
              <w:numPr>
                <w:ilvl w:val="0"/>
                <w:numId w:val="49"/>
              </w:numPr>
              <w:tabs>
                <w:tab w:val="left" w:pos="184"/>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duomenų valdymo centro projekto parengimas.</w:t>
            </w:r>
          </w:p>
          <w:p w14:paraId="6143C2DF" w14:textId="77777777" w:rsidR="005324F7" w:rsidRPr="005324F7" w:rsidRDefault="005324F7" w:rsidP="005324F7">
            <w:pPr>
              <w:tabs>
                <w:tab w:val="left" w:pos="3019"/>
                <w:tab w:val="left" w:pos="3302"/>
              </w:tabs>
              <w:ind w:firstLine="5"/>
              <w:jc w:val="both"/>
              <w:rPr>
                <w:rFonts w:ascii="Arial" w:hAnsi="Arial" w:cs="Arial"/>
                <w:b/>
                <w:bCs/>
                <w:sz w:val="20"/>
                <w:szCs w:val="20"/>
              </w:rPr>
            </w:pPr>
            <w:r w:rsidRPr="005324F7">
              <w:rPr>
                <w:rFonts w:ascii="Arial" w:hAnsi="Arial" w:cs="Arial"/>
                <w:b/>
                <w:bCs/>
                <w:sz w:val="20"/>
                <w:szCs w:val="20"/>
              </w:rPr>
              <w:t>Pastabos:</w:t>
            </w:r>
          </w:p>
          <w:p w14:paraId="7F97D5DA" w14:textId="77777777" w:rsidR="005324F7" w:rsidRPr="005324F7" w:rsidRDefault="005324F7" w:rsidP="005324F7">
            <w:pPr>
              <w:tabs>
                <w:tab w:val="left" w:pos="3019"/>
                <w:tab w:val="left" w:pos="3302"/>
              </w:tabs>
              <w:ind w:firstLine="5"/>
              <w:jc w:val="both"/>
              <w:rPr>
                <w:rFonts w:ascii="Arial" w:hAnsi="Arial" w:cs="Arial"/>
                <w:sz w:val="20"/>
                <w:szCs w:val="20"/>
              </w:rPr>
            </w:pPr>
            <w:r w:rsidRPr="005324F7">
              <w:rPr>
                <w:rFonts w:ascii="Arial" w:hAnsi="Arial" w:cs="Arial"/>
                <w:sz w:val="20"/>
                <w:szCs w:val="20"/>
              </w:rPr>
              <w:t xml:space="preserve">Techninio projekto arba Techninio darbo projekto atveju patirtis laikoma tinkama, jei parengtam projektui gautas statybą leidžiantis dokumentas. </w:t>
            </w:r>
          </w:p>
          <w:p w14:paraId="7EF3FB29" w14:textId="77777777" w:rsidR="005324F7" w:rsidRPr="005324F7" w:rsidRDefault="005324F7" w:rsidP="005324F7">
            <w:pPr>
              <w:tabs>
                <w:tab w:val="left" w:pos="3019"/>
                <w:tab w:val="left" w:pos="3302"/>
              </w:tabs>
              <w:ind w:firstLine="5"/>
              <w:jc w:val="both"/>
              <w:rPr>
                <w:rFonts w:ascii="Arial" w:hAnsi="Arial" w:cs="Arial"/>
                <w:sz w:val="20"/>
                <w:szCs w:val="20"/>
              </w:rPr>
            </w:pPr>
            <w:r w:rsidRPr="005324F7">
              <w:rPr>
                <w:rFonts w:ascii="Arial" w:hAnsi="Arial" w:cs="Arial"/>
                <w:sz w:val="20"/>
                <w:szCs w:val="20"/>
              </w:rPr>
              <w:t>Darbo projekto atveju patirtis laikoma tinkama, jei parengtam projektui gautas statybos užbaigimo aktas.</w:t>
            </w:r>
          </w:p>
          <w:p w14:paraId="70F7548B" w14:textId="77777777" w:rsidR="005324F7" w:rsidRPr="005324F7" w:rsidRDefault="005324F7" w:rsidP="005324F7">
            <w:pPr>
              <w:tabs>
                <w:tab w:val="left" w:pos="3019"/>
                <w:tab w:val="left" w:pos="3302"/>
              </w:tabs>
              <w:ind w:firstLine="5"/>
              <w:jc w:val="both"/>
              <w:rPr>
                <w:rFonts w:ascii="Arial" w:hAnsi="Arial" w:cs="Arial"/>
                <w:sz w:val="20"/>
                <w:szCs w:val="20"/>
              </w:rPr>
            </w:pPr>
          </w:p>
          <w:p w14:paraId="5B73540D" w14:textId="77777777" w:rsidR="005324F7" w:rsidRPr="005324F7" w:rsidRDefault="005324F7" w:rsidP="005324F7">
            <w:pPr>
              <w:tabs>
                <w:tab w:val="left" w:pos="3019"/>
                <w:tab w:val="left" w:pos="3302"/>
              </w:tabs>
              <w:ind w:firstLine="5"/>
              <w:jc w:val="both"/>
              <w:rPr>
                <w:rFonts w:ascii="Arial" w:hAnsi="Arial" w:cs="Arial"/>
                <w:i/>
                <w:sz w:val="20"/>
                <w:szCs w:val="20"/>
                <w:highlight w:val="magenta"/>
              </w:rPr>
            </w:pPr>
            <w:r w:rsidRPr="005324F7">
              <w:rPr>
                <w:rFonts w:ascii="Arial" w:hAnsi="Arial" w:cs="Arial"/>
                <w:i/>
                <w:sz w:val="20"/>
                <w:szCs w:val="20"/>
                <w:highlight w:val="magenta"/>
              </w:rPr>
              <w:t xml:space="preserve"> </w:t>
            </w:r>
          </w:p>
        </w:tc>
        <w:tc>
          <w:tcPr>
            <w:tcW w:w="4936" w:type="dxa"/>
            <w:tcBorders>
              <w:top w:val="nil"/>
              <w:left w:val="nil"/>
              <w:bottom w:val="single" w:sz="4" w:space="0" w:color="auto"/>
              <w:right w:val="single" w:sz="4" w:space="0" w:color="auto"/>
            </w:tcBorders>
            <w:shd w:val="clear" w:color="auto" w:fill="auto"/>
          </w:tcPr>
          <w:p w14:paraId="726C64CA" w14:textId="77777777" w:rsidR="005324F7" w:rsidRPr="005324F7" w:rsidRDefault="005324F7" w:rsidP="005324F7">
            <w:pPr>
              <w:ind w:right="172"/>
              <w:jc w:val="both"/>
              <w:rPr>
                <w:rFonts w:ascii="Arial" w:hAnsi="Arial" w:cs="Arial"/>
                <w:sz w:val="20"/>
                <w:szCs w:val="20"/>
              </w:rPr>
            </w:pPr>
            <w:r w:rsidRPr="005324F7">
              <w:rPr>
                <w:rFonts w:ascii="Arial" w:hAnsi="Arial" w:cs="Arial"/>
                <w:b/>
                <w:bCs/>
                <w:sz w:val="20"/>
                <w:szCs w:val="20"/>
              </w:rPr>
              <w:t>Pateikiama:</w:t>
            </w:r>
          </w:p>
          <w:p w14:paraId="43639311" w14:textId="586588B5" w:rsidR="005324F7" w:rsidRPr="005324F7" w:rsidRDefault="005324F7" w:rsidP="005324F7">
            <w:pPr>
              <w:pStyle w:val="ListParagraph"/>
              <w:numPr>
                <w:ilvl w:val="0"/>
                <w:numId w:val="46"/>
              </w:numPr>
              <w:tabs>
                <w:tab w:val="left" w:pos="266"/>
              </w:tabs>
              <w:ind w:left="0" w:right="172" w:firstLine="0"/>
              <w:contextualSpacing w:val="0"/>
              <w:jc w:val="both"/>
              <w:rPr>
                <w:rFonts w:ascii="Arial" w:hAnsi="Arial" w:cs="Arial"/>
                <w:sz w:val="20"/>
                <w:szCs w:val="20"/>
              </w:rPr>
            </w:pPr>
            <w:r w:rsidRPr="005324F7">
              <w:rPr>
                <w:rFonts w:ascii="Arial" w:hAnsi="Arial" w:cs="Arial"/>
                <w:sz w:val="20"/>
                <w:szCs w:val="20"/>
              </w:rPr>
              <w:t xml:space="preserve">Tiekėjo vadovo (įgalioto atstovo) pasirašyto nustatytos formos specialistų sąrašo </w:t>
            </w:r>
            <w:r>
              <w:rPr>
                <w:rFonts w:ascii="Arial" w:hAnsi="Arial" w:cs="Arial"/>
                <w:sz w:val="20"/>
                <w:szCs w:val="20"/>
              </w:rPr>
              <w:t>(</w:t>
            </w:r>
            <w:r w:rsidRPr="005324F7">
              <w:rPr>
                <w:rFonts w:ascii="Arial" w:hAnsi="Arial" w:cs="Arial"/>
                <w:b/>
                <w:bCs/>
                <w:sz w:val="20"/>
                <w:szCs w:val="20"/>
              </w:rPr>
              <w:t>SPS 9 priedas</w:t>
            </w:r>
            <w:r>
              <w:rPr>
                <w:rFonts w:ascii="Arial" w:hAnsi="Arial" w:cs="Arial"/>
                <w:sz w:val="20"/>
                <w:szCs w:val="20"/>
              </w:rPr>
              <w:t xml:space="preserve">) </w:t>
            </w:r>
            <w:r w:rsidRPr="005324F7">
              <w:rPr>
                <w:rFonts w:ascii="Arial" w:hAnsi="Arial" w:cs="Arial"/>
                <w:sz w:val="20"/>
                <w:szCs w:val="20"/>
              </w:rPr>
              <w:t>skaitmeninė kopiją;</w:t>
            </w:r>
          </w:p>
          <w:p w14:paraId="5E0DCC6A" w14:textId="77777777" w:rsidR="005324F7" w:rsidRPr="005324F7" w:rsidRDefault="005324F7" w:rsidP="005324F7">
            <w:pPr>
              <w:pStyle w:val="ListParagraph"/>
              <w:numPr>
                <w:ilvl w:val="0"/>
                <w:numId w:val="46"/>
              </w:numPr>
              <w:tabs>
                <w:tab w:val="left" w:pos="266"/>
              </w:tabs>
              <w:ind w:left="0" w:right="172" w:firstLine="0"/>
              <w:contextualSpacing w:val="0"/>
              <w:jc w:val="both"/>
              <w:rPr>
                <w:rFonts w:ascii="Arial" w:hAnsi="Arial" w:cs="Arial"/>
                <w:sz w:val="20"/>
                <w:szCs w:val="20"/>
              </w:rPr>
            </w:pPr>
            <w:r w:rsidRPr="005324F7">
              <w:rPr>
                <w:rFonts w:ascii="Arial" w:hAnsi="Arial" w:cs="Arial"/>
                <w:sz w:val="20"/>
                <w:szCs w:val="20"/>
              </w:rPr>
              <w:t>UAB Statybos produkcijos sertifikavimo centro (toliau – SPSC) / VšĮ Statybos sektoriaus vystymo agentūros (toliau – SSVA) atestato skaitmeninė kopija.</w:t>
            </w:r>
          </w:p>
          <w:p w14:paraId="5267E529" w14:textId="08AC2BAE" w:rsidR="005324F7" w:rsidRPr="005324F7" w:rsidRDefault="005324F7" w:rsidP="005324F7">
            <w:pPr>
              <w:ind w:right="172"/>
              <w:jc w:val="both"/>
              <w:rPr>
                <w:rFonts w:ascii="Arial" w:hAnsi="Arial" w:cs="Arial"/>
                <w:sz w:val="20"/>
                <w:szCs w:val="20"/>
              </w:rPr>
            </w:pPr>
            <w:r w:rsidRPr="005324F7">
              <w:rPr>
                <w:rFonts w:ascii="Arial" w:hAnsi="Arial" w:cs="Arial"/>
                <w:sz w:val="20"/>
                <w:szCs w:val="20"/>
              </w:rPr>
              <w:t>Nereikalaujama pateikti jokių šį reikalavimą įrodančių dokumentų. Komisija tikrina duomenis pati SSVA kvalifikacijos atestatų ir (arba) teisės pripažinimo dokumentų (toliau – TPD) registr</w:t>
            </w:r>
            <w:r w:rsidR="00232D06">
              <w:rPr>
                <w:rFonts w:ascii="Arial" w:hAnsi="Arial" w:cs="Arial"/>
                <w:sz w:val="20"/>
                <w:szCs w:val="20"/>
              </w:rPr>
              <w:t>e</w:t>
            </w:r>
            <w:r w:rsidRPr="005324F7">
              <w:rPr>
                <w:rFonts w:ascii="Arial" w:hAnsi="Arial" w:cs="Arial"/>
                <w:sz w:val="20"/>
                <w:szCs w:val="20"/>
              </w:rPr>
              <w:t xml:space="preserve"> (</w:t>
            </w:r>
            <w:hyperlink r:id="rId19" w:history="1">
              <w:r w:rsidRPr="005324F7">
                <w:rPr>
                  <w:rStyle w:val="Hyperlink"/>
                  <w:rFonts w:ascii="Arial" w:hAnsi="Arial" w:cs="Arial"/>
                  <w:sz w:val="20"/>
                  <w:szCs w:val="20"/>
                </w:rPr>
                <w:t>https://www.ssva.lt/cms/registrai</w:t>
              </w:r>
            </w:hyperlink>
            <w:r w:rsidRPr="005324F7">
              <w:rPr>
                <w:rFonts w:ascii="Arial" w:hAnsi="Arial" w:cs="Arial"/>
                <w:sz w:val="20"/>
                <w:szCs w:val="20"/>
              </w:rPr>
              <w:t xml:space="preserve">). </w:t>
            </w:r>
          </w:p>
          <w:p w14:paraId="76CF29E3" w14:textId="77777777" w:rsidR="005324F7" w:rsidRPr="005324F7" w:rsidRDefault="005324F7" w:rsidP="005324F7">
            <w:pPr>
              <w:pStyle w:val="ListParagraph"/>
              <w:numPr>
                <w:ilvl w:val="0"/>
                <w:numId w:val="46"/>
              </w:numPr>
              <w:tabs>
                <w:tab w:val="left" w:pos="256"/>
              </w:tabs>
              <w:ind w:left="0" w:right="172" w:firstLine="0"/>
              <w:contextualSpacing w:val="0"/>
              <w:jc w:val="both"/>
              <w:rPr>
                <w:rFonts w:ascii="Arial" w:hAnsi="Arial" w:cs="Arial"/>
                <w:sz w:val="20"/>
                <w:szCs w:val="20"/>
              </w:rPr>
            </w:pPr>
            <w:r w:rsidRPr="005324F7">
              <w:rPr>
                <w:rFonts w:ascii="Arial" w:hAnsi="Arial" w:cs="Arial"/>
                <w:sz w:val="20"/>
                <w:szCs w:val="20"/>
              </w:rPr>
              <w:t xml:space="preserve">Ypatingo statinio projekto vadovo šiame punkte reikalaujamą ne mažesnę kaip 3 metų patirtį atliekant ypatingo statinio projekto vadovo funkcijas pagrįsti dokumentų skaitmenines kopijas: </w:t>
            </w:r>
          </w:p>
          <w:p w14:paraId="0486DB0F" w14:textId="77777777" w:rsidR="005324F7" w:rsidRPr="005324F7" w:rsidRDefault="005324F7" w:rsidP="005324F7">
            <w:pPr>
              <w:pStyle w:val="ListParagraph"/>
              <w:numPr>
                <w:ilvl w:val="0"/>
                <w:numId w:val="47"/>
              </w:numPr>
              <w:tabs>
                <w:tab w:val="left" w:pos="226"/>
              </w:tabs>
              <w:ind w:left="0" w:right="172" w:firstLine="0"/>
              <w:contextualSpacing w:val="0"/>
              <w:jc w:val="both"/>
              <w:rPr>
                <w:rFonts w:ascii="Arial" w:hAnsi="Arial" w:cs="Arial"/>
                <w:sz w:val="20"/>
                <w:szCs w:val="20"/>
              </w:rPr>
            </w:pPr>
            <w:r w:rsidRPr="005324F7">
              <w:rPr>
                <w:rFonts w:ascii="Arial" w:hAnsi="Arial" w:cs="Arial"/>
                <w:sz w:val="20"/>
                <w:szCs w:val="20"/>
              </w:rPr>
              <w:t>Tiekėjo įsakymus ar kitus tvarkomuosius dokumentus dėl asmens paskyrimo ypatingojo statinio projekto vadovu ir statybą leidžiančius dokumentus, jei ypatingojo statinio projekto vadovas vykdė funkcijas iki statybą leidžiančio dokumento gavimo dienos; arba</w:t>
            </w:r>
          </w:p>
          <w:p w14:paraId="448E9003" w14:textId="77777777" w:rsidR="005324F7" w:rsidRPr="005324F7" w:rsidRDefault="005324F7" w:rsidP="005324F7">
            <w:pPr>
              <w:pStyle w:val="ListParagraph"/>
              <w:numPr>
                <w:ilvl w:val="0"/>
                <w:numId w:val="47"/>
              </w:numPr>
              <w:tabs>
                <w:tab w:val="left" w:pos="241"/>
              </w:tabs>
              <w:ind w:left="0" w:right="172" w:firstLine="0"/>
              <w:contextualSpacing w:val="0"/>
              <w:jc w:val="both"/>
              <w:rPr>
                <w:rFonts w:ascii="Arial" w:hAnsi="Arial" w:cs="Arial"/>
                <w:sz w:val="20"/>
                <w:szCs w:val="20"/>
              </w:rPr>
            </w:pPr>
            <w:r w:rsidRPr="005324F7">
              <w:rPr>
                <w:rFonts w:ascii="Arial" w:hAnsi="Arial" w:cs="Arial"/>
                <w:sz w:val="20"/>
                <w:szCs w:val="20"/>
              </w:rPr>
              <w:t>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arba</w:t>
            </w:r>
          </w:p>
          <w:p w14:paraId="2C379A75" w14:textId="77777777" w:rsidR="005324F7" w:rsidRPr="005324F7" w:rsidRDefault="005324F7" w:rsidP="005324F7">
            <w:pPr>
              <w:pStyle w:val="ListParagraph"/>
              <w:numPr>
                <w:ilvl w:val="0"/>
                <w:numId w:val="47"/>
              </w:numPr>
              <w:tabs>
                <w:tab w:val="left" w:pos="211"/>
              </w:tabs>
              <w:ind w:left="0" w:right="172" w:firstLine="0"/>
              <w:contextualSpacing w:val="0"/>
              <w:jc w:val="both"/>
              <w:rPr>
                <w:rFonts w:ascii="Arial" w:hAnsi="Arial" w:cs="Arial"/>
                <w:sz w:val="20"/>
                <w:szCs w:val="20"/>
              </w:rPr>
            </w:pPr>
            <w:r w:rsidRPr="005324F7">
              <w:rPr>
                <w:rFonts w:ascii="Arial" w:hAnsi="Arial" w:cs="Arial"/>
                <w:sz w:val="20"/>
                <w:szCs w:val="20"/>
              </w:rPr>
              <w:t>Kitus dokumentus, įrodančius, kad ypatingo statinio projekto vadovas turi reikalaujamą patirtį.</w:t>
            </w:r>
          </w:p>
          <w:p w14:paraId="6C2D4C66" w14:textId="77777777" w:rsidR="005324F7" w:rsidRPr="005324F7" w:rsidRDefault="005324F7" w:rsidP="005324F7">
            <w:pPr>
              <w:ind w:right="172"/>
              <w:jc w:val="both"/>
              <w:rPr>
                <w:rFonts w:ascii="Arial" w:hAnsi="Arial" w:cs="Arial"/>
                <w:b/>
                <w:bCs/>
                <w:sz w:val="20"/>
                <w:szCs w:val="20"/>
              </w:rPr>
            </w:pPr>
            <w:r w:rsidRPr="005324F7">
              <w:rPr>
                <w:rFonts w:ascii="Arial" w:hAnsi="Arial" w:cs="Arial"/>
                <w:b/>
                <w:bCs/>
                <w:sz w:val="20"/>
                <w:szCs w:val="20"/>
              </w:rPr>
              <w:t>Pastabos:</w:t>
            </w:r>
          </w:p>
          <w:p w14:paraId="32299C3C" w14:textId="77777777" w:rsidR="005324F7" w:rsidRDefault="005324F7" w:rsidP="005324F7">
            <w:pPr>
              <w:ind w:right="172"/>
              <w:jc w:val="both"/>
              <w:rPr>
                <w:rFonts w:ascii="Arial" w:hAnsi="Arial" w:cs="Arial"/>
                <w:sz w:val="20"/>
                <w:szCs w:val="20"/>
              </w:rPr>
            </w:pPr>
            <w:r w:rsidRPr="005324F7">
              <w:rPr>
                <w:rFonts w:ascii="Arial" w:hAnsi="Arial" w:cs="Arial"/>
                <w:sz w:val="20"/>
                <w:szCs w:val="20"/>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5324F7">
              <w:rPr>
                <w:rFonts w:ascii="Arial" w:hAnsi="Arial" w:cs="Arial"/>
                <w:i/>
                <w:iCs/>
                <w:sz w:val="20"/>
                <w:szCs w:val="20"/>
              </w:rPr>
              <w:t xml:space="preserve">Statybos dalyvių atestavimo ir teisės </w:t>
            </w:r>
            <w:r w:rsidRPr="005324F7">
              <w:rPr>
                <w:rFonts w:ascii="Arial" w:hAnsi="Arial" w:cs="Arial"/>
                <w:i/>
                <w:iCs/>
                <w:sz w:val="20"/>
                <w:szCs w:val="20"/>
              </w:rPr>
              <w:lastRenderedPageBreak/>
              <w:t>pripažinimo tvarkos aprašas</w:t>
            </w:r>
            <w:r w:rsidRPr="005324F7">
              <w:rPr>
                <w:rFonts w:ascii="Arial" w:hAnsi="Arial" w:cs="Arial"/>
                <w:sz w:val="20"/>
                <w:szCs w:val="20"/>
              </w:rPr>
              <w:t>“), o TPD privaloma pateikti iki Pirkimo sutarties sudarymo.</w:t>
            </w:r>
          </w:p>
          <w:p w14:paraId="20D8D35A" w14:textId="2ED2F604" w:rsidR="005324F7" w:rsidRPr="005324F7" w:rsidRDefault="005324F7" w:rsidP="005324F7">
            <w:pPr>
              <w:spacing w:before="60" w:after="60"/>
              <w:jc w:val="both"/>
              <w:rPr>
                <w:rFonts w:ascii="Arial" w:hAnsi="Arial" w:cs="Arial"/>
                <w:b/>
                <w:bCs/>
                <w:color w:val="FF0000"/>
                <w:sz w:val="20"/>
                <w:szCs w:val="20"/>
                <w:lang w:eastAsia="en-US"/>
              </w:rPr>
            </w:pPr>
            <w:r w:rsidRPr="005324F7">
              <w:rPr>
                <w:rFonts w:ascii="Arial" w:hAnsi="Arial" w:cs="Arial"/>
                <w:b/>
                <w:bCs/>
                <w:sz w:val="20"/>
                <w:szCs w:val="20"/>
              </w:rPr>
              <w:t>Pastaba: Su Pasiūlymu pateikiamas tik EBVPD.</w:t>
            </w:r>
          </w:p>
        </w:tc>
      </w:tr>
      <w:tr w:rsidR="005324F7" w:rsidRPr="005324F7" w14:paraId="663C90C1" w14:textId="77777777" w:rsidTr="00B26592">
        <w:trPr>
          <w:trHeight w:val="300"/>
        </w:trPr>
        <w:tc>
          <w:tcPr>
            <w:tcW w:w="690" w:type="dxa"/>
            <w:vAlign w:val="center"/>
          </w:tcPr>
          <w:p w14:paraId="23E36BD4" w14:textId="77777777" w:rsidR="005324F7" w:rsidRPr="005324F7" w:rsidRDefault="005324F7" w:rsidP="00B26592">
            <w:pPr>
              <w:tabs>
                <w:tab w:val="left" w:pos="567"/>
              </w:tabs>
              <w:ind w:left="57" w:right="57"/>
              <w:jc w:val="center"/>
              <w:rPr>
                <w:rFonts w:ascii="Arial" w:hAnsi="Arial" w:cs="Arial"/>
                <w:bCs/>
                <w:iCs/>
                <w:sz w:val="20"/>
                <w:szCs w:val="20"/>
              </w:rPr>
            </w:pPr>
            <w:r w:rsidRPr="005324F7">
              <w:rPr>
                <w:rFonts w:ascii="Arial" w:hAnsi="Arial" w:cs="Arial"/>
                <w:bCs/>
                <w:iCs/>
                <w:sz w:val="20"/>
                <w:szCs w:val="20"/>
              </w:rPr>
              <w:lastRenderedPageBreak/>
              <w:t>2.</w:t>
            </w:r>
          </w:p>
          <w:p w14:paraId="66AC656D" w14:textId="77777777" w:rsidR="005324F7" w:rsidRPr="005324F7" w:rsidRDefault="005324F7" w:rsidP="00B26592">
            <w:pPr>
              <w:tabs>
                <w:tab w:val="left" w:pos="567"/>
              </w:tabs>
              <w:ind w:right="57"/>
              <w:rPr>
                <w:rFonts w:ascii="Arial" w:hAnsi="Arial" w:cs="Arial"/>
                <w:bCs/>
                <w:iCs/>
                <w:sz w:val="20"/>
                <w:szCs w:val="20"/>
              </w:rPr>
            </w:pPr>
          </w:p>
        </w:tc>
        <w:tc>
          <w:tcPr>
            <w:tcW w:w="4180" w:type="dxa"/>
            <w:tcBorders>
              <w:top w:val="nil"/>
              <w:left w:val="single" w:sz="4" w:space="0" w:color="auto"/>
              <w:right w:val="single" w:sz="4" w:space="0" w:color="auto"/>
            </w:tcBorders>
            <w:shd w:val="clear" w:color="auto" w:fill="auto"/>
          </w:tcPr>
          <w:p w14:paraId="7EBBF663" w14:textId="77777777" w:rsidR="005324F7" w:rsidRPr="005324F7" w:rsidRDefault="005324F7" w:rsidP="005324F7">
            <w:pPr>
              <w:tabs>
                <w:tab w:val="left" w:pos="3302"/>
                <w:tab w:val="left" w:pos="3727"/>
              </w:tabs>
              <w:ind w:firstLine="5"/>
              <w:contextualSpacing/>
              <w:jc w:val="both"/>
              <w:rPr>
                <w:rFonts w:ascii="Arial" w:hAnsi="Arial" w:cs="Arial"/>
                <w:sz w:val="20"/>
                <w:szCs w:val="20"/>
              </w:rPr>
            </w:pPr>
            <w:r w:rsidRPr="005324F7">
              <w:rPr>
                <w:rFonts w:ascii="Arial" w:hAnsi="Arial" w:cs="Arial"/>
                <w:sz w:val="20"/>
                <w:szCs w:val="20"/>
              </w:rPr>
              <w:t>Ypatingo statinio projektavimui turi būti pasitelkiami specialistai, kurie laimėjimo atveju vykdys sutartį:</w:t>
            </w:r>
          </w:p>
          <w:p w14:paraId="0BE83478" w14:textId="31DF8935" w:rsidR="005324F7" w:rsidRPr="005324F7" w:rsidRDefault="00F55D20" w:rsidP="005324F7">
            <w:pPr>
              <w:pStyle w:val="ListParagraph"/>
              <w:numPr>
                <w:ilvl w:val="1"/>
                <w:numId w:val="42"/>
              </w:numPr>
              <w:tabs>
                <w:tab w:val="left" w:pos="467"/>
                <w:tab w:val="left" w:pos="3444"/>
              </w:tabs>
              <w:ind w:left="0" w:firstLine="5"/>
              <w:jc w:val="both"/>
              <w:rPr>
                <w:rFonts w:ascii="Arial" w:hAnsi="Arial" w:cs="Arial"/>
                <w:sz w:val="20"/>
                <w:szCs w:val="20"/>
              </w:rPr>
            </w:pPr>
            <w:r w:rsidRPr="00F55D20">
              <w:rPr>
                <w:rFonts w:ascii="Arial" w:hAnsi="Arial" w:cs="Arial"/>
                <w:b/>
                <w:bCs/>
                <w:sz w:val="20"/>
                <w:szCs w:val="20"/>
              </w:rPr>
              <w:t xml:space="preserve">ypatingojo statinio projekto </w:t>
            </w:r>
            <w:r w:rsidR="00E639D3">
              <w:rPr>
                <w:rFonts w:ascii="Arial" w:hAnsi="Arial" w:cs="Arial"/>
                <w:b/>
                <w:bCs/>
                <w:sz w:val="20"/>
                <w:szCs w:val="20"/>
              </w:rPr>
              <w:t xml:space="preserve">architektūrinės </w:t>
            </w:r>
            <w:r w:rsidRPr="00F55D20">
              <w:rPr>
                <w:rFonts w:ascii="Arial" w:hAnsi="Arial" w:cs="Arial"/>
                <w:b/>
                <w:bCs/>
                <w:sz w:val="20"/>
                <w:szCs w:val="20"/>
              </w:rPr>
              <w:t>dalies vadovą</w:t>
            </w:r>
            <w:r w:rsidR="005324F7" w:rsidRPr="005324F7">
              <w:rPr>
                <w:rFonts w:ascii="Arial" w:hAnsi="Arial" w:cs="Arial"/>
                <w:sz w:val="20"/>
                <w:szCs w:val="20"/>
              </w:rPr>
              <w:t>, kuris per pastaruosius 3 metus yra atlikęs ne mažiau kaip 2 ypatingų statinių kategorijos negyvenamųjų administracinės paskirties pastatų, kurių kiekvieno bendras plotas ne mažesnis kaip 2100 m</w:t>
            </w:r>
            <w:r w:rsidR="005324F7" w:rsidRPr="005324F7">
              <w:rPr>
                <w:rFonts w:ascii="Arial" w:hAnsi="Arial" w:cs="Arial"/>
                <w:sz w:val="20"/>
                <w:szCs w:val="20"/>
                <w:vertAlign w:val="superscript"/>
              </w:rPr>
              <w:t>2</w:t>
            </w:r>
            <w:r w:rsidR="005324F7" w:rsidRPr="005324F7">
              <w:rPr>
                <w:rFonts w:ascii="Arial" w:hAnsi="Arial" w:cs="Arial"/>
                <w:sz w:val="20"/>
                <w:szCs w:val="20"/>
              </w:rPr>
              <w:t>, architektūros techninio, techninio darbo arba darbo projekto dalies vadovo pareigas.</w:t>
            </w:r>
          </w:p>
          <w:p w14:paraId="6631A6D9" w14:textId="77777777" w:rsidR="005324F7" w:rsidRPr="005324F7" w:rsidRDefault="005324F7" w:rsidP="005324F7">
            <w:pPr>
              <w:pStyle w:val="ListParagraph"/>
              <w:numPr>
                <w:ilvl w:val="1"/>
                <w:numId w:val="42"/>
              </w:numPr>
              <w:tabs>
                <w:tab w:val="left" w:pos="467"/>
                <w:tab w:val="left" w:pos="3444"/>
              </w:tabs>
              <w:ind w:left="0" w:firstLine="5"/>
              <w:jc w:val="both"/>
              <w:rPr>
                <w:rFonts w:ascii="Arial" w:hAnsi="Arial" w:cs="Arial"/>
                <w:sz w:val="20"/>
                <w:szCs w:val="20"/>
              </w:rPr>
            </w:pPr>
            <w:r w:rsidRPr="005324F7">
              <w:rPr>
                <w:rFonts w:ascii="Arial" w:hAnsi="Arial" w:cs="Arial"/>
                <w:b/>
                <w:bCs/>
                <w:sz w:val="20"/>
                <w:szCs w:val="20"/>
              </w:rPr>
              <w:t>Duomenų centro įrengimo ir (ar) projektavimo specialistą</w:t>
            </w:r>
            <w:r w:rsidRPr="005324F7">
              <w:rPr>
                <w:rFonts w:ascii="Arial" w:hAnsi="Arial" w:cs="Arial"/>
                <w:sz w:val="20"/>
                <w:szCs w:val="20"/>
              </w:rPr>
              <w:t xml:space="preserve">, turintį </w:t>
            </w:r>
            <w:proofErr w:type="spellStart"/>
            <w:r w:rsidRPr="005324F7">
              <w:rPr>
                <w:rFonts w:ascii="Arial" w:hAnsi="Arial" w:cs="Arial"/>
                <w:sz w:val="20"/>
                <w:szCs w:val="20"/>
              </w:rPr>
              <w:t>Accredited</w:t>
            </w:r>
            <w:proofErr w:type="spellEnd"/>
            <w:r w:rsidRPr="005324F7">
              <w:rPr>
                <w:rFonts w:ascii="Arial" w:hAnsi="Arial" w:cs="Arial"/>
                <w:sz w:val="20"/>
                <w:szCs w:val="20"/>
              </w:rPr>
              <w:t xml:space="preserve"> </w:t>
            </w:r>
            <w:proofErr w:type="spellStart"/>
            <w:r w:rsidRPr="005324F7">
              <w:rPr>
                <w:rFonts w:ascii="Arial" w:hAnsi="Arial" w:cs="Arial"/>
                <w:sz w:val="20"/>
                <w:szCs w:val="20"/>
              </w:rPr>
              <w:t>Tier</w:t>
            </w:r>
            <w:proofErr w:type="spellEnd"/>
            <w:r w:rsidRPr="005324F7">
              <w:rPr>
                <w:rFonts w:ascii="Arial" w:hAnsi="Arial" w:cs="Arial"/>
                <w:sz w:val="20"/>
                <w:szCs w:val="20"/>
              </w:rPr>
              <w:t xml:space="preserve"> </w:t>
            </w:r>
            <w:proofErr w:type="spellStart"/>
            <w:r w:rsidRPr="005324F7">
              <w:rPr>
                <w:rFonts w:ascii="Arial" w:hAnsi="Arial" w:cs="Arial"/>
                <w:sz w:val="20"/>
                <w:szCs w:val="20"/>
              </w:rPr>
              <w:t>Designer</w:t>
            </w:r>
            <w:proofErr w:type="spellEnd"/>
            <w:r w:rsidRPr="005324F7">
              <w:rPr>
                <w:rFonts w:ascii="Arial" w:hAnsi="Arial" w:cs="Arial"/>
                <w:sz w:val="20"/>
                <w:szCs w:val="20"/>
              </w:rPr>
              <w:t xml:space="preserve"> (ATD), arba lygiavertį sertifikatą.</w:t>
            </w:r>
          </w:p>
          <w:p w14:paraId="19DAC912" w14:textId="77777777" w:rsidR="005324F7" w:rsidRPr="005324F7" w:rsidRDefault="005324F7" w:rsidP="005324F7">
            <w:pPr>
              <w:pStyle w:val="ListParagraph"/>
              <w:tabs>
                <w:tab w:val="left" w:pos="3727"/>
              </w:tabs>
              <w:ind w:left="0" w:right="197" w:firstLine="5"/>
              <w:jc w:val="both"/>
              <w:rPr>
                <w:rFonts w:ascii="Arial" w:hAnsi="Arial" w:cs="Arial"/>
                <w:sz w:val="20"/>
                <w:szCs w:val="20"/>
              </w:rPr>
            </w:pPr>
          </w:p>
          <w:p w14:paraId="79608323" w14:textId="77777777" w:rsidR="005324F7" w:rsidRPr="005324F7" w:rsidRDefault="005324F7" w:rsidP="005324F7">
            <w:pPr>
              <w:tabs>
                <w:tab w:val="left" w:pos="3727"/>
              </w:tabs>
              <w:ind w:right="197" w:firstLine="5"/>
              <w:contextualSpacing/>
              <w:jc w:val="both"/>
              <w:rPr>
                <w:rFonts w:ascii="Arial" w:hAnsi="Arial" w:cs="Arial"/>
                <w:sz w:val="20"/>
                <w:szCs w:val="20"/>
              </w:rPr>
            </w:pPr>
          </w:p>
        </w:tc>
        <w:tc>
          <w:tcPr>
            <w:tcW w:w="4936" w:type="dxa"/>
            <w:tcBorders>
              <w:top w:val="nil"/>
              <w:left w:val="nil"/>
              <w:right w:val="single" w:sz="4" w:space="0" w:color="auto"/>
            </w:tcBorders>
            <w:shd w:val="clear" w:color="auto" w:fill="auto"/>
          </w:tcPr>
          <w:p w14:paraId="0693E07C" w14:textId="77777777" w:rsidR="005324F7" w:rsidRPr="005324F7" w:rsidRDefault="005324F7" w:rsidP="005324F7">
            <w:pPr>
              <w:ind w:right="172"/>
              <w:rPr>
                <w:rFonts w:ascii="Arial" w:hAnsi="Arial" w:cs="Arial"/>
                <w:b/>
                <w:bCs/>
                <w:sz w:val="20"/>
                <w:szCs w:val="20"/>
              </w:rPr>
            </w:pPr>
            <w:r w:rsidRPr="005324F7">
              <w:rPr>
                <w:rFonts w:ascii="Arial" w:hAnsi="Arial" w:cs="Arial"/>
                <w:b/>
                <w:bCs/>
                <w:sz w:val="20"/>
                <w:szCs w:val="20"/>
              </w:rPr>
              <w:t>Pateikiama:</w:t>
            </w:r>
          </w:p>
          <w:p w14:paraId="7217B7CE" w14:textId="44F38F11" w:rsidR="005324F7" w:rsidRPr="005324F7" w:rsidRDefault="005324F7" w:rsidP="005324F7">
            <w:pPr>
              <w:pStyle w:val="ListParagraph"/>
              <w:numPr>
                <w:ilvl w:val="0"/>
                <w:numId w:val="44"/>
              </w:numPr>
              <w:tabs>
                <w:tab w:val="left" w:pos="301"/>
              </w:tabs>
              <w:ind w:left="0" w:right="172" w:firstLine="0"/>
              <w:contextualSpacing w:val="0"/>
              <w:jc w:val="both"/>
              <w:rPr>
                <w:rFonts w:ascii="Arial" w:hAnsi="Arial" w:cs="Arial"/>
                <w:sz w:val="20"/>
                <w:szCs w:val="20"/>
              </w:rPr>
            </w:pPr>
            <w:r w:rsidRPr="005324F7">
              <w:rPr>
                <w:rFonts w:ascii="Arial" w:hAnsi="Arial" w:cs="Arial"/>
                <w:sz w:val="20"/>
                <w:szCs w:val="20"/>
              </w:rPr>
              <w:t xml:space="preserve">Tiekėjo vadovo (įgalioto atstovo) pasirašyto nustatytos formos specialistų sąrašo </w:t>
            </w:r>
            <w:r>
              <w:rPr>
                <w:rFonts w:ascii="Arial" w:hAnsi="Arial" w:cs="Arial"/>
                <w:sz w:val="20"/>
                <w:szCs w:val="20"/>
              </w:rPr>
              <w:t>(</w:t>
            </w:r>
            <w:r w:rsidRPr="005324F7">
              <w:rPr>
                <w:rFonts w:ascii="Arial" w:hAnsi="Arial" w:cs="Arial"/>
                <w:b/>
                <w:bCs/>
                <w:sz w:val="20"/>
                <w:szCs w:val="20"/>
              </w:rPr>
              <w:t>SPS 9 priedas</w:t>
            </w:r>
            <w:r>
              <w:rPr>
                <w:rFonts w:ascii="Arial" w:hAnsi="Arial" w:cs="Arial"/>
                <w:sz w:val="20"/>
                <w:szCs w:val="20"/>
              </w:rPr>
              <w:t xml:space="preserve">) </w:t>
            </w:r>
            <w:r w:rsidRPr="005324F7">
              <w:rPr>
                <w:rFonts w:ascii="Arial" w:hAnsi="Arial" w:cs="Arial"/>
                <w:sz w:val="20"/>
                <w:szCs w:val="20"/>
              </w:rPr>
              <w:t xml:space="preserve">skaitmeninė kopiją; </w:t>
            </w:r>
          </w:p>
          <w:p w14:paraId="12F353F9" w14:textId="77777777" w:rsidR="005324F7" w:rsidRPr="005324F7" w:rsidRDefault="005324F7" w:rsidP="005324F7">
            <w:pPr>
              <w:pStyle w:val="ListParagraph"/>
              <w:numPr>
                <w:ilvl w:val="0"/>
                <w:numId w:val="44"/>
              </w:numPr>
              <w:tabs>
                <w:tab w:val="left" w:pos="256"/>
              </w:tabs>
              <w:ind w:left="0" w:right="172" w:firstLine="0"/>
              <w:contextualSpacing w:val="0"/>
              <w:jc w:val="both"/>
              <w:rPr>
                <w:rFonts w:ascii="Arial" w:hAnsi="Arial" w:cs="Arial"/>
                <w:sz w:val="20"/>
                <w:szCs w:val="20"/>
              </w:rPr>
            </w:pPr>
            <w:r w:rsidRPr="005324F7">
              <w:rPr>
                <w:rFonts w:ascii="Arial" w:hAnsi="Arial" w:cs="Arial"/>
                <w:sz w:val="20"/>
                <w:szCs w:val="20"/>
              </w:rPr>
              <w:t>Architektų rūmų atestato kopija;</w:t>
            </w:r>
          </w:p>
          <w:p w14:paraId="52EB4127" w14:textId="4DB1E811" w:rsidR="005324F7" w:rsidRPr="00CF480B" w:rsidRDefault="005324F7" w:rsidP="00CF480B">
            <w:pPr>
              <w:pStyle w:val="Point1"/>
              <w:numPr>
                <w:ilvl w:val="0"/>
                <w:numId w:val="45"/>
              </w:numPr>
              <w:tabs>
                <w:tab w:val="left" w:pos="266"/>
              </w:tabs>
              <w:spacing w:before="0" w:after="0"/>
              <w:ind w:left="0" w:right="172" w:firstLine="0"/>
              <w:contextualSpacing/>
              <w:rPr>
                <w:rStyle w:val="Hyperlink"/>
              </w:rPr>
            </w:pPr>
            <w:r w:rsidRPr="005324F7">
              <w:rPr>
                <w:rFonts w:ascii="Arial" w:hAnsi="Arial" w:cs="Arial"/>
                <w:sz w:val="20"/>
              </w:rPr>
              <w:t>Jeigu Tiekėjas yra registruotas Lietuvos Respublikoje, iš jo nereikalaujama pateikti jokių šį reikalavimą įrodančių dokumentų. Komisija tikrina duomenis pati</w:t>
            </w:r>
            <w:r w:rsidR="00232D06">
              <w:rPr>
                <w:rFonts w:ascii="Arial" w:hAnsi="Arial" w:cs="Arial"/>
                <w:sz w:val="20"/>
              </w:rPr>
              <w:t xml:space="preserve"> Lietuvos architektų rūmų registre</w:t>
            </w:r>
            <w:r w:rsidRPr="005324F7">
              <w:rPr>
                <w:rFonts w:ascii="Arial" w:hAnsi="Arial" w:cs="Arial"/>
                <w:sz w:val="20"/>
              </w:rPr>
              <w:t xml:space="preserve"> </w:t>
            </w:r>
            <w:hyperlink r:id="rId20" w:history="1">
              <w:r w:rsidR="00EF108E" w:rsidRPr="00CF480B">
                <w:rPr>
                  <w:rStyle w:val="Hyperlink"/>
                  <w:rFonts w:ascii="Arial" w:hAnsi="Arial" w:cs="Arial"/>
                  <w:sz w:val="20"/>
                </w:rPr>
                <w:t>https://www.architekturumai.lt/</w:t>
              </w:r>
            </w:hyperlink>
            <w:r w:rsidR="00EF108E">
              <w:rPr>
                <w:rStyle w:val="Hyperlink"/>
                <w:rFonts w:ascii="Arial" w:hAnsi="Arial" w:cs="Arial"/>
                <w:sz w:val="20"/>
              </w:rPr>
              <w:t xml:space="preserve">; </w:t>
            </w:r>
          </w:p>
          <w:p w14:paraId="262F5261" w14:textId="77777777" w:rsidR="005324F7" w:rsidRPr="005324F7" w:rsidRDefault="005324F7" w:rsidP="005324F7">
            <w:pPr>
              <w:pStyle w:val="Point1"/>
              <w:numPr>
                <w:ilvl w:val="0"/>
                <w:numId w:val="45"/>
              </w:numPr>
              <w:tabs>
                <w:tab w:val="left" w:pos="266"/>
              </w:tabs>
              <w:spacing w:before="0" w:after="0"/>
              <w:ind w:left="0" w:right="172" w:firstLine="0"/>
              <w:contextualSpacing/>
              <w:rPr>
                <w:rFonts w:ascii="Arial" w:hAnsi="Arial" w:cs="Arial"/>
                <w:sz w:val="20"/>
              </w:rPr>
            </w:pPr>
            <w:r w:rsidRPr="005324F7">
              <w:rPr>
                <w:rFonts w:ascii="Arial" w:hAnsi="Arial" w:cs="Arial"/>
                <w:sz w:val="20"/>
              </w:rPr>
              <w:t xml:space="preserve">Tiekėjas pateikia </w:t>
            </w:r>
            <w:proofErr w:type="spellStart"/>
            <w:r w:rsidRPr="005324F7">
              <w:rPr>
                <w:rFonts w:ascii="Arial" w:hAnsi="Arial" w:cs="Arial"/>
                <w:sz w:val="20"/>
              </w:rPr>
              <w:t>Accredited</w:t>
            </w:r>
            <w:proofErr w:type="spellEnd"/>
            <w:r w:rsidRPr="005324F7">
              <w:rPr>
                <w:rFonts w:ascii="Arial" w:hAnsi="Arial" w:cs="Arial"/>
                <w:sz w:val="20"/>
              </w:rPr>
              <w:t xml:space="preserve"> </w:t>
            </w:r>
            <w:proofErr w:type="spellStart"/>
            <w:r w:rsidRPr="005324F7">
              <w:rPr>
                <w:rFonts w:ascii="Arial" w:hAnsi="Arial" w:cs="Arial"/>
                <w:sz w:val="20"/>
              </w:rPr>
              <w:t>Tier</w:t>
            </w:r>
            <w:proofErr w:type="spellEnd"/>
            <w:r w:rsidRPr="005324F7">
              <w:rPr>
                <w:rFonts w:ascii="Arial" w:hAnsi="Arial" w:cs="Arial"/>
                <w:sz w:val="20"/>
              </w:rPr>
              <w:t xml:space="preserve"> </w:t>
            </w:r>
            <w:proofErr w:type="spellStart"/>
            <w:r w:rsidRPr="005324F7">
              <w:rPr>
                <w:rFonts w:ascii="Arial" w:hAnsi="Arial" w:cs="Arial"/>
                <w:sz w:val="20"/>
              </w:rPr>
              <w:t>Designer</w:t>
            </w:r>
            <w:proofErr w:type="spellEnd"/>
            <w:r w:rsidRPr="005324F7">
              <w:rPr>
                <w:rFonts w:ascii="Arial" w:hAnsi="Arial" w:cs="Arial"/>
                <w:sz w:val="20"/>
              </w:rPr>
              <w:t xml:space="preserve"> (ATD), arba lygiavertės bei tarptautiniu mastu pripažįstamos organizacijos išduotą sertifikatą, patvirtinantį duomenų centrų specialisto kvalifikaciją.</w:t>
            </w:r>
          </w:p>
          <w:p w14:paraId="00782B95" w14:textId="77777777" w:rsidR="005324F7" w:rsidRPr="005324F7" w:rsidRDefault="005324F7" w:rsidP="005324F7">
            <w:pPr>
              <w:suppressAutoHyphens/>
              <w:ind w:right="172"/>
              <w:jc w:val="both"/>
              <w:rPr>
                <w:rFonts w:ascii="Arial" w:hAnsi="Arial" w:cs="Arial"/>
                <w:sz w:val="20"/>
                <w:szCs w:val="20"/>
              </w:rPr>
            </w:pPr>
          </w:p>
          <w:p w14:paraId="1D2CAC87" w14:textId="77777777" w:rsidR="005324F7" w:rsidRPr="005324F7" w:rsidRDefault="005324F7" w:rsidP="005324F7">
            <w:pPr>
              <w:suppressAutoHyphens/>
              <w:ind w:right="172"/>
              <w:jc w:val="both"/>
              <w:rPr>
                <w:rFonts w:ascii="Arial" w:hAnsi="Arial" w:cs="Arial"/>
                <w:b/>
                <w:bCs/>
                <w:sz w:val="20"/>
                <w:szCs w:val="20"/>
              </w:rPr>
            </w:pPr>
            <w:r w:rsidRPr="005324F7">
              <w:rPr>
                <w:rFonts w:ascii="Arial" w:hAnsi="Arial" w:cs="Arial"/>
                <w:b/>
                <w:bCs/>
                <w:sz w:val="20"/>
                <w:szCs w:val="20"/>
              </w:rPr>
              <w:t>Pastabos:</w:t>
            </w:r>
          </w:p>
          <w:p w14:paraId="55E36FC4" w14:textId="7492B599" w:rsidR="005324F7" w:rsidRDefault="005324F7" w:rsidP="005324F7">
            <w:pPr>
              <w:suppressAutoHyphens/>
              <w:ind w:right="172"/>
              <w:jc w:val="both"/>
              <w:rPr>
                <w:rFonts w:ascii="Arial" w:hAnsi="Arial" w:cs="Arial"/>
                <w:sz w:val="20"/>
                <w:szCs w:val="20"/>
              </w:rPr>
            </w:pPr>
            <w:r w:rsidRPr="005324F7">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o TPD privaloma pateikti iki Pirkimo sutarties sudarymo. </w:t>
            </w:r>
          </w:p>
          <w:p w14:paraId="11438471" w14:textId="550028D7" w:rsidR="005324F7" w:rsidRPr="005324F7" w:rsidRDefault="005324F7" w:rsidP="005324F7">
            <w:pPr>
              <w:suppressAutoHyphens/>
              <w:ind w:right="172"/>
              <w:jc w:val="both"/>
              <w:rPr>
                <w:rFonts w:ascii="Arial" w:hAnsi="Arial" w:cs="Arial"/>
                <w:sz w:val="20"/>
                <w:szCs w:val="20"/>
              </w:rPr>
            </w:pPr>
            <w:r w:rsidRPr="005324F7">
              <w:rPr>
                <w:rFonts w:ascii="Arial" w:hAnsi="Arial" w:cs="Arial"/>
                <w:b/>
                <w:bCs/>
                <w:sz w:val="20"/>
                <w:szCs w:val="20"/>
              </w:rPr>
              <w:t>Pastaba: Su Pasiūlymu pateikiamas tik EBVPD.</w:t>
            </w:r>
          </w:p>
        </w:tc>
      </w:tr>
      <w:tr w:rsidR="005324F7" w:rsidRPr="005324F7" w14:paraId="651567BC" w14:textId="77777777" w:rsidTr="00B26592">
        <w:trPr>
          <w:trHeight w:val="300"/>
        </w:trPr>
        <w:tc>
          <w:tcPr>
            <w:tcW w:w="690" w:type="dxa"/>
            <w:vAlign w:val="center"/>
          </w:tcPr>
          <w:p w14:paraId="3C8A34AC" w14:textId="64C39849" w:rsidR="005324F7" w:rsidRPr="005324F7" w:rsidRDefault="005324F7" w:rsidP="005324F7">
            <w:pPr>
              <w:pStyle w:val="ListParagraph"/>
              <w:numPr>
                <w:ilvl w:val="0"/>
                <w:numId w:val="50"/>
              </w:numPr>
              <w:tabs>
                <w:tab w:val="left" w:pos="567"/>
              </w:tabs>
              <w:ind w:right="57"/>
              <w:rPr>
                <w:rFonts w:ascii="Arial" w:hAnsi="Arial" w:cs="Arial"/>
                <w:bCs/>
                <w:iCs/>
                <w:sz w:val="20"/>
                <w:szCs w:val="20"/>
              </w:rPr>
            </w:pPr>
          </w:p>
        </w:tc>
        <w:tc>
          <w:tcPr>
            <w:tcW w:w="4180" w:type="dxa"/>
            <w:tcBorders>
              <w:top w:val="nil"/>
              <w:left w:val="single" w:sz="4" w:space="0" w:color="auto"/>
              <w:bottom w:val="single" w:sz="4" w:space="0" w:color="auto"/>
              <w:right w:val="single" w:sz="4" w:space="0" w:color="auto"/>
            </w:tcBorders>
            <w:shd w:val="clear" w:color="auto" w:fill="auto"/>
          </w:tcPr>
          <w:p w14:paraId="1D138E4B" w14:textId="77777777" w:rsidR="005324F7" w:rsidRPr="005324F7" w:rsidRDefault="005324F7" w:rsidP="005324F7">
            <w:pPr>
              <w:tabs>
                <w:tab w:val="left" w:pos="2735"/>
              </w:tabs>
              <w:ind w:left="-100" w:firstLine="5"/>
              <w:contextualSpacing/>
              <w:jc w:val="both"/>
              <w:rPr>
                <w:rFonts w:ascii="Arial" w:hAnsi="Arial" w:cs="Arial"/>
                <w:sz w:val="20"/>
                <w:szCs w:val="20"/>
              </w:rPr>
            </w:pPr>
            <w:r w:rsidRPr="005324F7">
              <w:rPr>
                <w:rFonts w:ascii="Arial" w:hAnsi="Arial" w:cs="Arial"/>
                <w:sz w:val="20"/>
                <w:szCs w:val="20"/>
              </w:rPr>
              <w:t>Tiekėjas per paskutinius 5 metus iki pasiūlymo (paraiškos) pateikimo termino pabaigos yra savo jėgomis suteikęs projektavimo paslaugų pagal vieną ar kelias sutartis, sudarytas dėl to paties objekto (ypatingojo statinio negyvenamųjų  administracinės paskirties pastatų), projektavimo paslaugas kurių bendra vertė ne mažesnė kaip 300 000 Eur (be PVM) ir kurių atlikimas ir galutiniai rezultatai tinkami.</w:t>
            </w:r>
          </w:p>
          <w:p w14:paraId="124684A1" w14:textId="77777777" w:rsidR="005324F7" w:rsidRPr="005324F7" w:rsidRDefault="005324F7" w:rsidP="005324F7">
            <w:pPr>
              <w:tabs>
                <w:tab w:val="left" w:pos="2735"/>
              </w:tabs>
              <w:ind w:left="-100" w:firstLine="5"/>
              <w:contextualSpacing/>
              <w:jc w:val="both"/>
              <w:rPr>
                <w:rFonts w:ascii="Arial" w:hAnsi="Arial" w:cs="Arial"/>
                <w:b/>
                <w:bCs/>
                <w:sz w:val="20"/>
                <w:szCs w:val="20"/>
              </w:rPr>
            </w:pPr>
            <w:r w:rsidRPr="005324F7">
              <w:rPr>
                <w:rFonts w:ascii="Arial" w:hAnsi="Arial" w:cs="Arial"/>
                <w:b/>
                <w:bCs/>
                <w:sz w:val="20"/>
                <w:szCs w:val="20"/>
              </w:rPr>
              <w:t>Pastabos:</w:t>
            </w:r>
          </w:p>
          <w:p w14:paraId="365ABC80" w14:textId="77777777" w:rsidR="005324F7" w:rsidRPr="005324F7" w:rsidRDefault="005324F7" w:rsidP="005324F7">
            <w:pPr>
              <w:tabs>
                <w:tab w:val="left" w:pos="2735"/>
              </w:tabs>
              <w:ind w:left="-100" w:firstLine="5"/>
              <w:contextualSpacing/>
              <w:jc w:val="both"/>
              <w:rPr>
                <w:rFonts w:ascii="Arial" w:hAnsi="Arial" w:cs="Arial"/>
                <w:sz w:val="20"/>
                <w:szCs w:val="20"/>
              </w:rPr>
            </w:pPr>
            <w:r w:rsidRPr="005324F7">
              <w:rPr>
                <w:rFonts w:ascii="Arial" w:hAnsi="Arial" w:cs="Arial"/>
                <w:sz w:val="20"/>
                <w:szCs w:val="20"/>
              </w:rPr>
              <w:t>Skaičiuojama techninio ir/ar darbo projekto ir/ar techninio darbo projekto parengimo vertė, tačiau nėra skaičiuojama projekto vykdymo priežiūros paslaugų vertė.</w:t>
            </w:r>
          </w:p>
          <w:p w14:paraId="51FE5430" w14:textId="77777777" w:rsidR="005324F7" w:rsidRPr="005324F7" w:rsidRDefault="005324F7" w:rsidP="00B26592">
            <w:pPr>
              <w:ind w:left="156" w:right="197" w:firstLine="5"/>
              <w:contextualSpacing/>
              <w:jc w:val="both"/>
              <w:rPr>
                <w:rFonts w:ascii="Arial" w:hAnsi="Arial" w:cs="Arial"/>
                <w:sz w:val="20"/>
                <w:szCs w:val="20"/>
              </w:rPr>
            </w:pPr>
          </w:p>
        </w:tc>
        <w:tc>
          <w:tcPr>
            <w:tcW w:w="4936" w:type="dxa"/>
            <w:tcBorders>
              <w:top w:val="nil"/>
              <w:left w:val="nil"/>
              <w:bottom w:val="single" w:sz="4" w:space="0" w:color="auto"/>
              <w:right w:val="single" w:sz="4" w:space="0" w:color="auto"/>
            </w:tcBorders>
            <w:shd w:val="clear" w:color="auto" w:fill="auto"/>
          </w:tcPr>
          <w:p w14:paraId="24F09F8A" w14:textId="77777777" w:rsidR="005324F7" w:rsidRPr="005324F7" w:rsidRDefault="005324F7" w:rsidP="005324F7">
            <w:pPr>
              <w:suppressAutoHyphens/>
              <w:ind w:right="172"/>
              <w:jc w:val="both"/>
              <w:rPr>
                <w:rFonts w:ascii="Arial" w:hAnsi="Arial" w:cs="Arial"/>
                <w:b/>
                <w:bCs/>
                <w:sz w:val="20"/>
                <w:szCs w:val="20"/>
              </w:rPr>
            </w:pPr>
            <w:r w:rsidRPr="005324F7">
              <w:rPr>
                <w:rFonts w:ascii="Arial" w:hAnsi="Arial" w:cs="Arial"/>
                <w:b/>
                <w:bCs/>
                <w:sz w:val="20"/>
                <w:szCs w:val="20"/>
              </w:rPr>
              <w:t>Pateikiama:</w:t>
            </w:r>
          </w:p>
          <w:p w14:paraId="3E252C67" w14:textId="7899A309" w:rsidR="005324F7" w:rsidRPr="005324F7" w:rsidRDefault="005324F7" w:rsidP="005324F7">
            <w:pPr>
              <w:pStyle w:val="ListParagraph"/>
              <w:numPr>
                <w:ilvl w:val="0"/>
                <w:numId w:val="48"/>
              </w:numPr>
              <w:tabs>
                <w:tab w:val="left" w:pos="266"/>
              </w:tabs>
              <w:ind w:left="0" w:right="172" w:firstLine="0"/>
              <w:jc w:val="both"/>
              <w:rPr>
                <w:rFonts w:ascii="Arial" w:hAnsi="Arial" w:cs="Arial"/>
                <w:sz w:val="20"/>
                <w:szCs w:val="20"/>
              </w:rPr>
            </w:pPr>
            <w:r w:rsidRPr="005324F7">
              <w:rPr>
                <w:rFonts w:ascii="Arial" w:hAnsi="Arial" w:cs="Arial"/>
                <w:sz w:val="20"/>
                <w:szCs w:val="20"/>
              </w:rPr>
              <w:t>Tiekėjo vadovo (įgalioto atstovo) pasirašyto nustatytos formos suteiktų paslaugų</w:t>
            </w:r>
            <w:r w:rsidRPr="005324F7" w:rsidDel="00DB0084">
              <w:rPr>
                <w:rFonts w:ascii="Arial" w:hAnsi="Arial" w:cs="Arial"/>
                <w:sz w:val="20"/>
                <w:szCs w:val="20"/>
              </w:rPr>
              <w:t xml:space="preserve"> </w:t>
            </w:r>
            <w:r w:rsidRPr="005324F7">
              <w:rPr>
                <w:rFonts w:ascii="Arial" w:hAnsi="Arial" w:cs="Arial"/>
                <w:sz w:val="20"/>
                <w:szCs w:val="20"/>
              </w:rPr>
              <w:t>sąrašo</w:t>
            </w:r>
            <w:r>
              <w:rPr>
                <w:rFonts w:ascii="Arial" w:hAnsi="Arial" w:cs="Arial"/>
                <w:sz w:val="20"/>
                <w:szCs w:val="20"/>
              </w:rPr>
              <w:t xml:space="preserve"> (</w:t>
            </w:r>
            <w:r w:rsidRPr="005324F7">
              <w:rPr>
                <w:rFonts w:ascii="Arial" w:hAnsi="Arial" w:cs="Arial"/>
                <w:b/>
                <w:bCs/>
                <w:sz w:val="20"/>
                <w:szCs w:val="20"/>
              </w:rPr>
              <w:t>SPS 8 priedas</w:t>
            </w:r>
            <w:r>
              <w:rPr>
                <w:rFonts w:ascii="Arial" w:hAnsi="Arial" w:cs="Arial"/>
                <w:sz w:val="20"/>
                <w:szCs w:val="20"/>
              </w:rPr>
              <w:t>)</w:t>
            </w:r>
            <w:r w:rsidRPr="005324F7">
              <w:rPr>
                <w:rFonts w:ascii="Arial" w:hAnsi="Arial" w:cs="Arial"/>
                <w:sz w:val="20"/>
                <w:szCs w:val="20"/>
              </w:rPr>
              <w:t xml:space="preserve"> skaitmeninė kopiją;</w:t>
            </w:r>
          </w:p>
          <w:p w14:paraId="332538E5" w14:textId="77777777" w:rsidR="005324F7" w:rsidRPr="005324F7" w:rsidRDefault="005324F7" w:rsidP="005324F7">
            <w:pPr>
              <w:pStyle w:val="ListParagraph"/>
              <w:numPr>
                <w:ilvl w:val="0"/>
                <w:numId w:val="48"/>
              </w:numPr>
              <w:tabs>
                <w:tab w:val="left" w:pos="266"/>
              </w:tabs>
              <w:ind w:left="0" w:right="172" w:firstLine="0"/>
              <w:jc w:val="both"/>
              <w:rPr>
                <w:rFonts w:ascii="Arial" w:hAnsi="Arial" w:cs="Arial"/>
                <w:sz w:val="20"/>
                <w:szCs w:val="20"/>
              </w:rPr>
            </w:pPr>
            <w:r w:rsidRPr="005324F7">
              <w:rPr>
                <w:rFonts w:ascii="Arial" w:hAnsi="Arial" w:cs="Arial"/>
                <w:sz w:val="20"/>
                <w:szCs w:val="20"/>
              </w:rPr>
              <w:t xml:space="preserve">Per paskutinius 5 metus suteiktų paslaugų sąrašas kartu su užsakovų (tiek viešųjų, tiek privačiųjų asmenų) pasirašytomis pažymomis, apie tai, kad svarbiausių darbų atlikimas ir galutiniai rezultatai buvo tinkami </w:t>
            </w:r>
          </w:p>
          <w:p w14:paraId="5E86E188" w14:textId="0D5A226F" w:rsidR="005324F7" w:rsidRDefault="005324F7" w:rsidP="005324F7">
            <w:pPr>
              <w:pStyle w:val="ListParagraph"/>
              <w:tabs>
                <w:tab w:val="left" w:pos="459"/>
              </w:tabs>
              <w:ind w:left="0" w:right="172"/>
              <w:jc w:val="both"/>
              <w:rPr>
                <w:rFonts w:ascii="Arial" w:hAnsi="Arial" w:cs="Arial"/>
                <w:sz w:val="20"/>
                <w:szCs w:val="20"/>
              </w:rPr>
            </w:pPr>
            <w:r w:rsidRPr="005324F7">
              <w:rPr>
                <w:rFonts w:ascii="Arial" w:hAnsi="Arial" w:cs="Arial"/>
                <w:sz w:val="20"/>
                <w:szCs w:val="20"/>
              </w:rPr>
              <w:t>Pažymose turi būti nurodytas atliktų darbų aprašymas, darbus atlikusio Tiekėjo/Tiekėjų grupės nario arba Ūkio subjekto pavadinimas, darbų atlikimo vertė, data ir vieta, ar svarbiausių darbų atlikimas ir galutiniai rezultatai buvo tinkami.</w:t>
            </w:r>
          </w:p>
          <w:p w14:paraId="36047BFD" w14:textId="77870A3A" w:rsidR="005324F7" w:rsidRPr="005324F7" w:rsidRDefault="005324F7" w:rsidP="005324F7">
            <w:pPr>
              <w:pStyle w:val="ListParagraph"/>
              <w:tabs>
                <w:tab w:val="left" w:pos="459"/>
              </w:tabs>
              <w:ind w:left="0" w:right="172"/>
              <w:jc w:val="both"/>
              <w:rPr>
                <w:rFonts w:ascii="Arial" w:hAnsi="Arial" w:cs="Arial"/>
                <w:sz w:val="20"/>
                <w:szCs w:val="20"/>
              </w:rPr>
            </w:pPr>
            <w:r w:rsidRPr="005324F7">
              <w:rPr>
                <w:rFonts w:ascii="Arial" w:hAnsi="Arial" w:cs="Arial"/>
                <w:b/>
                <w:bCs/>
                <w:sz w:val="20"/>
                <w:szCs w:val="20"/>
              </w:rPr>
              <w:t>Pastaba: Su Pasiūlymu pateikiamas tik EBVPD.</w:t>
            </w:r>
          </w:p>
        </w:tc>
      </w:tr>
    </w:tbl>
    <w:p w14:paraId="1A5D3D72" w14:textId="2E4C7553" w:rsidR="00911EBA" w:rsidRPr="005324F7" w:rsidRDefault="00911EBA" w:rsidP="00134AF8">
      <w:pPr>
        <w:pStyle w:val="ListParagraph"/>
        <w:tabs>
          <w:tab w:val="left" w:pos="426"/>
        </w:tabs>
        <w:ind w:left="0"/>
        <w:jc w:val="both"/>
        <w:rPr>
          <w:rFonts w:ascii="Arial" w:hAnsi="Arial" w:cs="Arial"/>
          <w:iCs/>
          <w:color w:val="FF0000"/>
          <w:sz w:val="20"/>
          <w:szCs w:val="20"/>
        </w:rPr>
      </w:pPr>
    </w:p>
    <w:p w14:paraId="3869D410" w14:textId="77777777" w:rsidR="005324F7" w:rsidRDefault="005324F7"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lastRenderedPageBreak/>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7BA761D" w14:textId="77777777" w:rsidR="002B0224" w:rsidRDefault="00267C11" w:rsidP="002B0224">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w:t>
      </w:r>
      <w:r w:rsidRPr="002B0224">
        <w:rPr>
          <w:rFonts w:ascii="Arial" w:hAnsi="Arial" w:cs="Arial"/>
          <w:sz w:val="20"/>
          <w:szCs w:val="20"/>
        </w:rPr>
        <w:t>įgyta iki Pasiūlymų pateikimo termino pabaigos</w:t>
      </w:r>
      <w:r w:rsidRPr="00F47D61">
        <w:rPr>
          <w:rFonts w:ascii="Arial" w:hAnsi="Arial" w:cs="Arial"/>
          <w:sz w:val="20"/>
          <w:szCs w:val="20"/>
        </w:rPr>
        <w:t>.</w:t>
      </w:r>
    </w:p>
    <w:p w14:paraId="3D7C83CC" w14:textId="3EB34F82" w:rsidR="002B0224" w:rsidRDefault="00267C11" w:rsidP="00134AF8">
      <w:pPr>
        <w:pStyle w:val="ListParagraph"/>
        <w:numPr>
          <w:ilvl w:val="1"/>
          <w:numId w:val="5"/>
        </w:numPr>
        <w:tabs>
          <w:tab w:val="left" w:pos="567"/>
        </w:tabs>
        <w:spacing w:before="60" w:after="60"/>
        <w:ind w:left="0" w:firstLine="0"/>
        <w:jc w:val="both"/>
        <w:rPr>
          <w:rFonts w:ascii="Arial" w:hAnsi="Arial" w:cs="Arial"/>
          <w:sz w:val="20"/>
          <w:szCs w:val="20"/>
        </w:rPr>
      </w:pPr>
      <w:r w:rsidRPr="002B0224">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2B0224">
        <w:rPr>
          <w:rFonts w:ascii="Arial" w:hAnsi="Arial" w:cs="Arial"/>
          <w:sz w:val="20"/>
          <w:szCs w:val="20"/>
        </w:rPr>
        <w:t>Kvazisubtiekėjas</w:t>
      </w:r>
      <w:proofErr w:type="spellEnd"/>
      <w:r w:rsidRPr="002B0224">
        <w:rPr>
          <w:rFonts w:ascii="Arial" w:hAnsi="Arial" w:cs="Arial"/>
          <w:sz w:val="20"/>
          <w:szCs w:val="20"/>
        </w:rPr>
        <w:t>), pildyti ir pasirašyti atskiro EBVPD nereikia. Tiekėjas, pateikdamas užpildytą ir pasirašytą EBVPD, deklaruoja, kad jo pasitelkti specialistai atitinka specialistui keliamus reikalavimus, tačiau su P</w:t>
      </w:r>
      <w:r w:rsidRPr="00C457B9">
        <w:rPr>
          <w:rFonts w:ascii="Arial" w:hAnsi="Arial" w:cs="Arial"/>
          <w:sz w:val="20"/>
          <w:szCs w:val="20"/>
        </w:rPr>
        <w:t xml:space="preserve">asiūlymu reikia pateikti SPS </w:t>
      </w:r>
      <w:r w:rsidR="00C457B9" w:rsidRPr="00C457B9">
        <w:rPr>
          <w:rFonts w:ascii="Arial" w:hAnsi="Arial" w:cs="Arial"/>
          <w:sz w:val="20"/>
          <w:szCs w:val="20"/>
        </w:rPr>
        <w:t>5</w:t>
      </w:r>
      <w:r w:rsidRPr="00C457B9">
        <w:rPr>
          <w:rFonts w:ascii="Arial" w:hAnsi="Arial" w:cs="Arial"/>
          <w:sz w:val="20"/>
          <w:szCs w:val="20"/>
        </w:rPr>
        <w:t xml:space="preserve"> priedo 2 priedėlį (</w:t>
      </w:r>
      <w:proofErr w:type="spellStart"/>
      <w:r w:rsidRPr="00C457B9">
        <w:rPr>
          <w:rFonts w:ascii="Arial" w:hAnsi="Arial" w:cs="Arial"/>
          <w:sz w:val="20"/>
          <w:szCs w:val="20"/>
        </w:rPr>
        <w:t>Kvazisubtiekėjo</w:t>
      </w:r>
      <w:proofErr w:type="spellEnd"/>
      <w:r w:rsidRPr="00C457B9">
        <w:rPr>
          <w:rFonts w:ascii="Arial" w:hAnsi="Arial" w:cs="Arial"/>
          <w:sz w:val="20"/>
          <w:szCs w:val="20"/>
        </w:rPr>
        <w:t xml:space="preserve"> sutikimą būti įdarbintu). Jeigu Tiekėjas neplanuoja</w:t>
      </w:r>
      <w:r w:rsidRPr="002B0224">
        <w:rPr>
          <w:rFonts w:ascii="Arial" w:hAnsi="Arial" w:cs="Arial"/>
          <w:sz w:val="20"/>
          <w:szCs w:val="20"/>
        </w:rPr>
        <w:t xml:space="preserve"> specialisto įdarbinti, tokiu atveju toks specialistas Pasiūlyme nurodomas kaip Ūkio subjektas, kurio pajėgumais remiamasi Kvalifikacijos reikalavimų atitikimo pagrindimui, bei pateikiamas jo užpildytas ir pasirašytas EBVPD.</w:t>
      </w:r>
    </w:p>
    <w:p w14:paraId="463DCA2B" w14:textId="769A16D1" w:rsidR="00267C11" w:rsidRPr="002B0224" w:rsidRDefault="00267C11" w:rsidP="00134AF8">
      <w:pPr>
        <w:pStyle w:val="ListParagraph"/>
        <w:numPr>
          <w:ilvl w:val="1"/>
          <w:numId w:val="5"/>
        </w:numPr>
        <w:tabs>
          <w:tab w:val="left" w:pos="567"/>
        </w:tabs>
        <w:spacing w:before="60" w:after="60"/>
        <w:ind w:left="0" w:firstLine="0"/>
        <w:jc w:val="both"/>
        <w:rPr>
          <w:rFonts w:ascii="Arial" w:hAnsi="Arial" w:cs="Arial"/>
          <w:sz w:val="20"/>
          <w:szCs w:val="20"/>
        </w:rPr>
      </w:pPr>
      <w:r w:rsidRPr="002B0224">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lentelės </w:t>
      </w:r>
      <w:r w:rsidR="00FC7F48" w:rsidRPr="00FC7F48">
        <w:rPr>
          <w:rFonts w:ascii="Arial" w:hAnsi="Arial" w:cs="Arial"/>
          <w:sz w:val="20"/>
          <w:szCs w:val="20"/>
        </w:rPr>
        <w:t>1 ir 2</w:t>
      </w:r>
      <w:r w:rsidRPr="002B0224">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FC7F48" w:rsidRPr="00FC7F48">
        <w:rPr>
          <w:rFonts w:ascii="Arial" w:hAnsi="Arial" w:cs="Arial"/>
          <w:sz w:val="20"/>
          <w:szCs w:val="20"/>
        </w:rPr>
        <w:t>1</w:t>
      </w:r>
      <w:r w:rsidRPr="00FC7F48">
        <w:rPr>
          <w:rFonts w:ascii="Arial" w:hAnsi="Arial" w:cs="Arial"/>
          <w:sz w:val="20"/>
          <w:szCs w:val="20"/>
        </w:rPr>
        <w:t xml:space="preserve"> ir/ar </w:t>
      </w:r>
      <w:r w:rsidR="00FC7F48" w:rsidRPr="00FC7F48">
        <w:rPr>
          <w:rFonts w:ascii="Arial" w:hAnsi="Arial" w:cs="Arial"/>
          <w:sz w:val="20"/>
          <w:szCs w:val="20"/>
        </w:rPr>
        <w:t>2</w:t>
      </w:r>
      <w:r w:rsidRPr="002B0224">
        <w:rPr>
          <w:rFonts w:ascii="Arial" w:hAnsi="Arial" w:cs="Arial"/>
          <w:sz w:val="20"/>
          <w:szCs w:val="20"/>
        </w:rPr>
        <w:t xml:space="preserve"> punktui pagrįsti pasitelkia </w:t>
      </w:r>
      <w:proofErr w:type="spellStart"/>
      <w:r w:rsidRPr="002B0224">
        <w:rPr>
          <w:rFonts w:ascii="Arial" w:hAnsi="Arial" w:cs="Arial"/>
          <w:sz w:val="20"/>
          <w:szCs w:val="20"/>
        </w:rPr>
        <w:t>Kvazisubtiekėjus</w:t>
      </w:r>
      <w:proofErr w:type="spellEnd"/>
      <w:r w:rsidRPr="002B0224">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0E0DAE9E" w:rsidR="00267C11" w:rsidRDefault="00F77324" w:rsidP="005324F7">
      <w:pPr>
        <w:pStyle w:val="Heading1"/>
        <w:numPr>
          <w:ilvl w:val="0"/>
          <w:numId w:val="50"/>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lastRenderedPageBreak/>
        <w:t>REIKALAVIMAI ŽALIESIEMS PIRKIMAMS</w:t>
      </w:r>
      <w:r>
        <w:rPr>
          <w:rFonts w:ascii="Arial" w:hAnsi="Arial" w:cs="Arial"/>
          <w:b/>
          <w:bCs/>
          <w:sz w:val="20"/>
          <w:szCs w:val="20"/>
        </w:rPr>
        <w:t xml:space="preserve"> IR KITI REIKALAVIMAI</w:t>
      </w:r>
    </w:p>
    <w:p w14:paraId="78ACD196" w14:textId="6ED61C26" w:rsidR="00267C11" w:rsidRPr="002B0224" w:rsidRDefault="00267C11" w:rsidP="005324F7">
      <w:pPr>
        <w:pStyle w:val="ListParagraph"/>
        <w:numPr>
          <w:ilvl w:val="1"/>
          <w:numId w:val="50"/>
        </w:numPr>
        <w:tabs>
          <w:tab w:val="left" w:pos="426"/>
        </w:tabs>
        <w:ind w:left="0" w:firstLine="0"/>
        <w:jc w:val="both"/>
        <w:rPr>
          <w:rFonts w:ascii="Arial" w:hAnsi="Arial" w:cs="Arial"/>
          <w:color w:val="000000" w:themeColor="text1"/>
          <w:sz w:val="20"/>
          <w:szCs w:val="20"/>
        </w:rPr>
      </w:pPr>
      <w:r w:rsidRPr="002B0224">
        <w:rPr>
          <w:rFonts w:ascii="Arial" w:hAnsi="Arial" w:cs="Arial"/>
          <w:i/>
          <w:iCs/>
          <w:color w:val="FF0000"/>
          <w:sz w:val="20"/>
          <w:szCs w:val="20"/>
        </w:rPr>
        <w:t xml:space="preserve"> </w:t>
      </w:r>
      <w:r w:rsidRPr="002B0224">
        <w:rPr>
          <w:rFonts w:ascii="Arial" w:hAnsi="Arial" w:cs="Arial"/>
          <w:sz w:val="20"/>
          <w:szCs w:val="20"/>
        </w:rPr>
        <w:t xml:space="preserve">Pirkime taikomi žalieji reikalavimai, kurie nurodyti </w:t>
      </w:r>
      <w:r w:rsidRPr="00FC7F48">
        <w:rPr>
          <w:rFonts w:ascii="Arial" w:hAnsi="Arial" w:cs="Arial"/>
          <w:sz w:val="20"/>
          <w:szCs w:val="20"/>
        </w:rPr>
        <w:t xml:space="preserve">Techninėje </w:t>
      </w:r>
      <w:r w:rsidR="00FC7F48" w:rsidRPr="00FC7F48">
        <w:rPr>
          <w:rFonts w:ascii="Arial" w:hAnsi="Arial" w:cs="Arial"/>
          <w:sz w:val="20"/>
          <w:szCs w:val="20"/>
        </w:rPr>
        <w:t>užduotyje</w:t>
      </w:r>
      <w:r w:rsidR="002B0224" w:rsidRPr="00FC7F48">
        <w:rPr>
          <w:rFonts w:ascii="Arial" w:hAnsi="Arial" w:cs="Arial"/>
          <w:sz w:val="20"/>
          <w:szCs w:val="20"/>
        </w:rPr>
        <w:t>,</w:t>
      </w:r>
      <w:r w:rsidRPr="002B0224">
        <w:rPr>
          <w:rFonts w:ascii="Arial" w:hAnsi="Arial" w:cs="Arial"/>
          <w:color w:val="FF0000"/>
          <w:sz w:val="20"/>
          <w:szCs w:val="20"/>
        </w:rPr>
        <w:t xml:space="preserve"> </w:t>
      </w:r>
      <w:r w:rsidRPr="002B0224">
        <w:rPr>
          <w:rFonts w:ascii="Arial" w:hAnsi="Arial" w:cs="Arial"/>
          <w:color w:val="000000" w:themeColor="text1"/>
          <w:sz w:val="20"/>
          <w:szCs w:val="20"/>
        </w:rPr>
        <w:t>ir kiti reikalavimai</w:t>
      </w:r>
      <w:r w:rsidRPr="002B0224">
        <w:rPr>
          <w:rFonts w:ascii="Arial" w:hAnsi="Arial" w:cs="Arial"/>
          <w:sz w:val="20"/>
          <w:szCs w:val="20"/>
        </w:rPr>
        <w:t xml:space="preserve">, nurodyti </w:t>
      </w:r>
      <w:r w:rsidRPr="002B0224">
        <w:rPr>
          <w:rFonts w:ascii="Arial" w:hAnsi="Arial" w:cs="Arial"/>
          <w:color w:val="000000" w:themeColor="text1"/>
          <w:sz w:val="20"/>
          <w:szCs w:val="20"/>
        </w:rPr>
        <w:t xml:space="preserve">3 lentelėje. </w:t>
      </w:r>
      <w:r w:rsidRPr="002B0224">
        <w:rPr>
          <w:rFonts w:ascii="Arial" w:hAnsi="Arial" w:cs="Arial"/>
          <w:sz w:val="20"/>
          <w:szCs w:val="20"/>
        </w:rPr>
        <w:t xml:space="preserve">Tiekėjai privalo deklaruoti atitiktį kitiems reikalavimams ir (arba) pateikti dokumentus, pagrindžiančius atitiktį šiems reikalavimams, </w:t>
      </w:r>
      <w:r w:rsidRPr="002B0224">
        <w:rPr>
          <w:rFonts w:ascii="Arial" w:hAnsi="Arial" w:cs="Arial"/>
          <w:color w:val="000000" w:themeColor="text1"/>
          <w:sz w:val="20"/>
          <w:szCs w:val="20"/>
        </w:rPr>
        <w:t>3 lentelėje nurodyta tvarka.</w:t>
      </w:r>
    </w:p>
    <w:p w14:paraId="66A36191" w14:textId="77777777" w:rsidR="00F44235" w:rsidRPr="002B0224" w:rsidRDefault="00F44235" w:rsidP="00267C11">
      <w:pPr>
        <w:jc w:val="both"/>
        <w:rPr>
          <w:rFonts w:ascii="Arial" w:hAnsi="Arial" w:cs="Arial"/>
          <w:i/>
          <w:iCs/>
          <w:color w:val="000000" w:themeColor="text1"/>
          <w:sz w:val="20"/>
          <w:szCs w:val="20"/>
        </w:rPr>
      </w:pPr>
    </w:p>
    <w:p w14:paraId="3896FC72" w14:textId="35472485" w:rsidR="00B20D0A" w:rsidRPr="002B0224" w:rsidRDefault="002B0224" w:rsidP="00B20D0A">
      <w:pPr>
        <w:jc w:val="right"/>
        <w:rPr>
          <w:rFonts w:ascii="Arial" w:hAnsi="Arial" w:cs="Arial"/>
          <w:color w:val="000000" w:themeColor="text1"/>
          <w:sz w:val="20"/>
          <w:szCs w:val="20"/>
        </w:rPr>
      </w:pPr>
      <w:r w:rsidRPr="002B0224">
        <w:rPr>
          <w:rFonts w:ascii="Arial" w:hAnsi="Arial" w:cs="Arial"/>
          <w:color w:val="000000" w:themeColor="text1"/>
          <w:sz w:val="20"/>
          <w:szCs w:val="20"/>
        </w:rPr>
        <w:t>3</w:t>
      </w:r>
      <w:r w:rsidR="00B20D0A" w:rsidRPr="002B0224">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14"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14"/>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w:t>
            </w:r>
            <w:r w:rsidRPr="00C457B9">
              <w:rPr>
                <w:rFonts w:ascii="Arial" w:hAnsi="Arial" w:cs="Arial"/>
                <w:sz w:val="20"/>
                <w:szCs w:val="20"/>
              </w:rPr>
              <w:t xml:space="preserve">reikalavimui turi būti deklaruojamas Pasiūlyme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tiekėjo, jo subtiekėjo, ūkio </w:t>
            </w:r>
            <w:r w:rsidRPr="006C6662">
              <w:rPr>
                <w:rFonts w:ascii="Arial" w:hAnsi="Arial" w:cs="Arial"/>
                <w:sz w:val="20"/>
                <w:szCs w:val="20"/>
              </w:rPr>
              <w:lastRenderedPageBreak/>
              <w:t>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C457B9">
              <w:rPr>
                <w:rFonts w:ascii="Arial" w:hAnsi="Arial" w:cs="Arial"/>
                <w:sz w:val="20"/>
                <w:szCs w:val="20"/>
              </w:rPr>
              <w:t xml:space="preserve">Pasiūlyme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C457B9">
              <w:rPr>
                <w:rFonts w:ascii="Arial" w:hAnsi="Arial" w:cs="Arial"/>
                <w:sz w:val="20"/>
                <w:szCs w:val="20"/>
              </w:rPr>
              <w:t xml:space="preserve">Pasiūlyme (SPS </w:t>
            </w:r>
            <w:r w:rsidR="00C846A4" w:rsidRPr="00C457B9">
              <w:rPr>
                <w:rFonts w:ascii="Arial" w:hAnsi="Arial" w:cs="Arial"/>
                <w:sz w:val="20"/>
                <w:szCs w:val="20"/>
              </w:rPr>
              <w:t xml:space="preserve">1 </w:t>
            </w:r>
            <w:r w:rsidRPr="00C457B9">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4"/>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C457B9">
              <w:rPr>
                <w:rStyle w:val="FootnoteReference"/>
                <w:rFonts w:ascii="Arial" w:hAnsi="Arial" w:cs="Arial"/>
                <w:sz w:val="20"/>
                <w:szCs w:val="20"/>
              </w:rPr>
              <w:footnoteReference w:id="5"/>
            </w:r>
            <w:r w:rsidRPr="00C457B9">
              <w:rPr>
                <w:rFonts w:ascii="Arial" w:hAnsi="Arial" w:cs="Arial"/>
                <w:sz w:val="20"/>
                <w:szCs w:val="20"/>
              </w:rPr>
              <w:t>.</w:t>
            </w:r>
          </w:p>
          <w:p w14:paraId="60F0DB4C" w14:textId="77777777" w:rsidR="00B20D0A" w:rsidRPr="00C457B9" w:rsidRDefault="00B20D0A" w:rsidP="00F8085C">
            <w:pPr>
              <w:ind w:right="36"/>
              <w:jc w:val="both"/>
              <w:rPr>
                <w:rFonts w:ascii="Arial" w:hAnsi="Arial" w:cs="Arial"/>
                <w:iCs/>
                <w:sz w:val="20"/>
                <w:szCs w:val="20"/>
              </w:rPr>
            </w:pPr>
          </w:p>
          <w:p w14:paraId="1319E8ED" w14:textId="77777777"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Jeigu prekių gamintojas ar jį kontroliuojantis asmuo yra nacionaliniam saugumui užtikrinti svarbi įmonė, valstybės įmonė, savivaldybės įmonė, taip pat valstybės valdoma bendrovė ir jų dukterinės bendrovės, išvardintos Nacionaliniam saugumui užtikrinti svarbių </w:t>
            </w:r>
            <w:r w:rsidRPr="00C457B9">
              <w:rPr>
                <w:rFonts w:ascii="Arial" w:hAnsi="Arial" w:cs="Arial"/>
                <w:iCs/>
                <w:sz w:val="20"/>
                <w:szCs w:val="20"/>
              </w:rPr>
              <w:lastRenderedPageBreak/>
              <w:t>objektų apsaugos įstatyme, šių subjektų atžvilgiu šis reikalavimas netaikomas.</w:t>
            </w:r>
          </w:p>
        </w:tc>
        <w:tc>
          <w:tcPr>
            <w:tcW w:w="4394" w:type="dxa"/>
            <w:vMerge w:val="restart"/>
          </w:tcPr>
          <w:p w14:paraId="00462DCF" w14:textId="0E0040B2" w:rsidR="00B20D0A" w:rsidRPr="00C457B9" w:rsidRDefault="00B20D0A" w:rsidP="00F8085C">
            <w:pPr>
              <w:ind w:right="36"/>
              <w:jc w:val="both"/>
              <w:rPr>
                <w:rFonts w:ascii="Arial" w:hAnsi="Arial" w:cs="Arial"/>
                <w:b/>
                <w:bCs/>
                <w:sz w:val="20"/>
                <w:szCs w:val="20"/>
              </w:rPr>
            </w:pPr>
            <w:r w:rsidRPr="00C457B9">
              <w:rPr>
                <w:rFonts w:ascii="Arial" w:hAnsi="Arial" w:cs="Arial"/>
                <w:b/>
                <w:bCs/>
                <w:sz w:val="20"/>
                <w:szCs w:val="20"/>
              </w:rPr>
              <w:lastRenderedPageBreak/>
              <w:t xml:space="preserve">Su Pasiūlymu teikiama Nacionalinio saugumo reikalavimų atitikties deklaracija (SPS </w:t>
            </w:r>
            <w:r w:rsidR="00C457B9" w:rsidRPr="00C457B9">
              <w:rPr>
                <w:rFonts w:ascii="Arial" w:hAnsi="Arial" w:cs="Arial"/>
                <w:b/>
                <w:bCs/>
                <w:sz w:val="20"/>
                <w:szCs w:val="20"/>
              </w:rPr>
              <w:t>6</w:t>
            </w:r>
            <w:r w:rsidRPr="00C457B9">
              <w:rPr>
                <w:rFonts w:ascii="Arial" w:hAnsi="Arial" w:cs="Arial"/>
                <w:b/>
                <w:bCs/>
                <w:sz w:val="20"/>
                <w:szCs w:val="20"/>
              </w:rPr>
              <w:t xml:space="preserve"> priedas).</w:t>
            </w:r>
          </w:p>
          <w:p w14:paraId="1F57FFEB" w14:textId="77777777" w:rsidR="00B20D0A" w:rsidRPr="00C457B9" w:rsidRDefault="00B20D0A" w:rsidP="00F8085C">
            <w:pPr>
              <w:ind w:right="36"/>
              <w:jc w:val="both"/>
              <w:rPr>
                <w:rFonts w:ascii="Arial" w:hAnsi="Arial" w:cs="Arial"/>
                <w:sz w:val="20"/>
                <w:szCs w:val="20"/>
              </w:rPr>
            </w:pPr>
          </w:p>
          <w:p w14:paraId="0E01AA2D" w14:textId="0FEC453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Kitų dokumentų</w:t>
            </w:r>
            <w:r w:rsidR="005C63DE" w:rsidRPr="00C457B9">
              <w:rPr>
                <w:rFonts w:ascii="Arial" w:hAnsi="Arial" w:cs="Arial"/>
                <w:sz w:val="20"/>
                <w:szCs w:val="20"/>
              </w:rPr>
              <w:t xml:space="preserve"> (vieno ar kelių)</w:t>
            </w:r>
            <w:r w:rsidRPr="00C457B9">
              <w:rPr>
                <w:rFonts w:ascii="Arial" w:hAnsi="Arial" w:cs="Arial"/>
                <w:sz w:val="20"/>
                <w:szCs w:val="20"/>
              </w:rPr>
              <w:t xml:space="preserve"> bus prašoma pateikti tik iš Tiekėjo, kuris pagal sudarytą pasiūlymų eilę, pateikė ekonomiškai naudingiausią pasiūlymą: </w:t>
            </w:r>
            <w:r w:rsidR="002071AC" w:rsidRPr="00C457B9">
              <w:rPr>
                <w:rFonts w:ascii="Arial" w:hAnsi="Arial" w:cs="Arial"/>
                <w:sz w:val="20"/>
                <w:szCs w:val="20"/>
              </w:rPr>
              <w:t>T</w:t>
            </w:r>
            <w:r w:rsidRPr="00C457B9">
              <w:rPr>
                <w:rFonts w:ascii="Arial" w:hAnsi="Arial" w:cs="Arial"/>
                <w:sz w:val="20"/>
                <w:szCs w:val="20"/>
              </w:rPr>
              <w:t xml:space="preserve">iekėjo, jo </w:t>
            </w:r>
            <w:r w:rsidR="002071AC" w:rsidRPr="00C457B9">
              <w:rPr>
                <w:rFonts w:ascii="Arial" w:hAnsi="Arial" w:cs="Arial"/>
                <w:sz w:val="20"/>
                <w:szCs w:val="20"/>
              </w:rPr>
              <w:t>S</w:t>
            </w:r>
            <w:r w:rsidRPr="00C457B9">
              <w:rPr>
                <w:rFonts w:ascii="Arial" w:hAnsi="Arial" w:cs="Arial"/>
                <w:sz w:val="20"/>
                <w:szCs w:val="20"/>
              </w:rPr>
              <w:t xml:space="preserve">ubtiekėjų, </w:t>
            </w:r>
            <w:r w:rsidR="002071AC" w:rsidRPr="00C457B9">
              <w:rPr>
                <w:rFonts w:ascii="Arial" w:hAnsi="Arial" w:cs="Arial"/>
                <w:sz w:val="20"/>
                <w:szCs w:val="20"/>
              </w:rPr>
              <w:t>Ū</w:t>
            </w:r>
            <w:r w:rsidRPr="00C457B9">
              <w:rPr>
                <w:rFonts w:ascii="Arial" w:hAnsi="Arial" w:cs="Arial"/>
                <w:sz w:val="20"/>
                <w:szCs w:val="20"/>
              </w:rPr>
              <w:t xml:space="preserve">kio subjektų, kurių pajėgumais remiamasi, </w:t>
            </w:r>
            <w:r w:rsidR="002071AC" w:rsidRPr="00C457B9">
              <w:rPr>
                <w:rFonts w:ascii="Arial" w:hAnsi="Arial" w:cs="Arial"/>
                <w:sz w:val="20"/>
                <w:szCs w:val="20"/>
              </w:rPr>
              <w:t>Tiekėjų grupės nari</w:t>
            </w:r>
            <w:r w:rsidR="002B0224" w:rsidRPr="00C457B9">
              <w:rPr>
                <w:rFonts w:ascii="Arial" w:hAnsi="Arial" w:cs="Arial"/>
                <w:sz w:val="20"/>
                <w:szCs w:val="20"/>
              </w:rPr>
              <w:t>ų</w:t>
            </w:r>
            <w:r w:rsidRPr="00C457B9">
              <w:rPr>
                <w:rFonts w:ascii="Arial" w:hAnsi="Arial" w:cs="Arial"/>
                <w:sz w:val="20"/>
                <w:szCs w:val="20"/>
              </w:rPr>
              <w:t xml:space="preserve"> ir juos kontroliuojančių asmenų dokumentai: </w:t>
            </w:r>
          </w:p>
          <w:p w14:paraId="3A9A3CFB" w14:textId="5468F560" w:rsidR="005C63DE" w:rsidRPr="00C457B9" w:rsidRDefault="00B20D0A" w:rsidP="00F8085C">
            <w:pPr>
              <w:ind w:right="36"/>
              <w:jc w:val="both"/>
              <w:rPr>
                <w:rFonts w:ascii="Arial" w:hAnsi="Arial" w:cs="Arial"/>
                <w:sz w:val="20"/>
                <w:szCs w:val="20"/>
              </w:rPr>
            </w:pPr>
            <w:r w:rsidRPr="00C457B9">
              <w:rPr>
                <w:rFonts w:ascii="Arial" w:hAnsi="Arial" w:cs="Arial"/>
                <w:sz w:val="20"/>
                <w:szCs w:val="20"/>
              </w:rPr>
              <w:t xml:space="preserve">Jei </w:t>
            </w:r>
            <w:r w:rsidR="002071AC" w:rsidRPr="00C457B9">
              <w:rPr>
                <w:rFonts w:ascii="Arial" w:hAnsi="Arial" w:cs="Arial"/>
                <w:sz w:val="20"/>
                <w:szCs w:val="20"/>
              </w:rPr>
              <w:t>T</w:t>
            </w:r>
            <w:r w:rsidRPr="00C457B9">
              <w:rPr>
                <w:rFonts w:ascii="Arial" w:hAnsi="Arial" w:cs="Arial"/>
                <w:sz w:val="20"/>
                <w:szCs w:val="20"/>
              </w:rPr>
              <w:t xml:space="preserve">iekėjas, jo </w:t>
            </w:r>
            <w:r w:rsidR="002071AC" w:rsidRPr="00C457B9">
              <w:rPr>
                <w:rFonts w:ascii="Arial" w:hAnsi="Arial" w:cs="Arial"/>
                <w:sz w:val="20"/>
                <w:szCs w:val="20"/>
              </w:rPr>
              <w:t>S</w:t>
            </w:r>
            <w:r w:rsidRPr="00C457B9">
              <w:rPr>
                <w:rFonts w:ascii="Arial" w:hAnsi="Arial" w:cs="Arial"/>
                <w:sz w:val="20"/>
                <w:szCs w:val="20"/>
              </w:rPr>
              <w:t>ubtiekėjai,</w:t>
            </w:r>
            <w:r w:rsidR="002071AC" w:rsidRPr="00C457B9">
              <w:rPr>
                <w:rFonts w:ascii="Arial" w:hAnsi="Arial" w:cs="Arial"/>
                <w:sz w:val="20"/>
                <w:szCs w:val="20"/>
              </w:rPr>
              <w:t xml:space="preserve"> Ū</w:t>
            </w:r>
            <w:r w:rsidRPr="00C457B9">
              <w:rPr>
                <w:rFonts w:ascii="Arial" w:hAnsi="Arial" w:cs="Arial"/>
                <w:sz w:val="20"/>
                <w:szCs w:val="20"/>
              </w:rPr>
              <w:t>kio subjektai, kurių pajėgumais remiamasi,</w:t>
            </w:r>
            <w:r w:rsidR="002071AC" w:rsidRPr="00C457B9">
              <w:rPr>
                <w:rFonts w:ascii="Arial" w:hAnsi="Arial" w:cs="Arial"/>
                <w:sz w:val="20"/>
                <w:szCs w:val="20"/>
              </w:rPr>
              <w:t xml:space="preserve"> Tiekėjų grupės </w:t>
            </w:r>
            <w:r w:rsidR="002071AC" w:rsidRPr="00C457B9">
              <w:rPr>
                <w:rFonts w:ascii="Arial" w:hAnsi="Arial" w:cs="Arial"/>
                <w:sz w:val="20"/>
                <w:szCs w:val="20"/>
              </w:rPr>
              <w:lastRenderedPageBreak/>
              <w:t>nariai</w:t>
            </w:r>
            <w:r w:rsidR="002B0224" w:rsidRPr="00C457B9">
              <w:rPr>
                <w:rFonts w:ascii="Arial" w:hAnsi="Arial" w:cs="Arial"/>
                <w:sz w:val="20"/>
                <w:szCs w:val="20"/>
              </w:rPr>
              <w:t xml:space="preserve"> </w:t>
            </w:r>
            <w:r w:rsidRPr="00C457B9">
              <w:rPr>
                <w:rFonts w:ascii="Arial" w:hAnsi="Arial" w:cs="Arial"/>
                <w:sz w:val="20"/>
                <w:szCs w:val="20"/>
              </w:rPr>
              <w:t xml:space="preserve">ar juos kontroliuojantys asmenys yra juridiniai asmenys: </w:t>
            </w:r>
          </w:p>
          <w:p w14:paraId="574F10CA" w14:textId="6DACF08C"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juridinio asmens vadovo patvirtintą juridinio asmens steigimo dokumentų kopiją,</w:t>
            </w:r>
          </w:p>
          <w:p w14:paraId="0F440A59" w14:textId="077F1B73"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Juridinių asmenų registro išplėstinį išrašą su istorija,</w:t>
            </w:r>
          </w:p>
          <w:p w14:paraId="404DC090" w14:textId="67B8BA07"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Juridinių asmenų dalyvių informacinės sistemos išrašą,</w:t>
            </w:r>
          </w:p>
          <w:p w14:paraId="01E1320D" w14:textId="426AB356"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 xml:space="preserve">duomenų apie juridinio asmens naudos gavėjus išrašą, </w:t>
            </w:r>
          </w:p>
          <w:p w14:paraId="62CD6317" w14:textId="5C4D1AFD" w:rsidR="00B20D0A"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arba atitinkamus valstybės narės ar trečiosios šalies dokumentus, nurodančius tiekėją, jo subtiekėją</w:t>
            </w:r>
            <w:r w:rsidR="00B367F3" w:rsidRPr="00C457B9">
              <w:rPr>
                <w:rFonts w:ascii="Arial" w:hAnsi="Arial" w:cs="Arial"/>
                <w:sz w:val="20"/>
                <w:szCs w:val="20"/>
              </w:rPr>
              <w:t xml:space="preserve"> ir (arba)</w:t>
            </w:r>
            <w:r w:rsidRPr="00C457B9">
              <w:rPr>
                <w:rFonts w:ascii="Arial" w:hAnsi="Arial" w:cs="Arial"/>
                <w:sz w:val="20"/>
                <w:szCs w:val="20"/>
              </w:rPr>
              <w:t xml:space="preserve"> ūkio subjektą, kurio pajėgumais remiamasi</w:t>
            </w:r>
            <w:r w:rsidR="00B367F3" w:rsidRPr="00C457B9">
              <w:rPr>
                <w:rFonts w:ascii="Arial" w:hAnsi="Arial" w:cs="Arial"/>
                <w:sz w:val="20"/>
                <w:szCs w:val="20"/>
              </w:rPr>
              <w:t xml:space="preserve"> </w:t>
            </w:r>
            <w:r w:rsidRPr="00C457B9">
              <w:rPr>
                <w:rFonts w:ascii="Arial" w:hAnsi="Arial" w:cs="Arial"/>
                <w:sz w:val="20"/>
                <w:szCs w:val="20"/>
              </w:rPr>
              <w:t>kontroliuojančius asmenis ir (arba) jų bei juos kontroliuojančių asmenų registracijos vietą.</w:t>
            </w:r>
          </w:p>
          <w:p w14:paraId="5546FBE8" w14:textId="77777777" w:rsidR="005C63DE" w:rsidRPr="00C457B9" w:rsidRDefault="005C63DE" w:rsidP="005C63DE">
            <w:pPr>
              <w:ind w:right="36"/>
              <w:jc w:val="both"/>
              <w:rPr>
                <w:rFonts w:ascii="Arial" w:hAnsi="Arial" w:cs="Arial"/>
                <w:sz w:val="20"/>
                <w:szCs w:val="20"/>
              </w:rPr>
            </w:pPr>
          </w:p>
          <w:p w14:paraId="76EDFDDC" w14:textId="45D3AE4D" w:rsidR="005C63DE" w:rsidRPr="00C457B9" w:rsidRDefault="00B20D0A" w:rsidP="00F8085C">
            <w:pPr>
              <w:ind w:right="36"/>
              <w:jc w:val="both"/>
              <w:rPr>
                <w:rFonts w:ascii="Arial" w:hAnsi="Arial" w:cs="Arial"/>
                <w:sz w:val="20"/>
                <w:szCs w:val="20"/>
              </w:rPr>
            </w:pPr>
            <w:r w:rsidRPr="00C457B9">
              <w:rPr>
                <w:rFonts w:ascii="Arial" w:hAnsi="Arial" w:cs="Arial"/>
                <w:sz w:val="20"/>
                <w:szCs w:val="20"/>
              </w:rPr>
              <w:t xml:space="preserve">Jei </w:t>
            </w:r>
            <w:r w:rsidR="002071AC" w:rsidRPr="00C457B9">
              <w:rPr>
                <w:rFonts w:ascii="Arial" w:hAnsi="Arial" w:cs="Arial"/>
                <w:sz w:val="20"/>
                <w:szCs w:val="20"/>
              </w:rPr>
              <w:t>T</w:t>
            </w:r>
            <w:r w:rsidRPr="00C457B9">
              <w:rPr>
                <w:rFonts w:ascii="Arial" w:hAnsi="Arial" w:cs="Arial"/>
                <w:sz w:val="20"/>
                <w:szCs w:val="20"/>
              </w:rPr>
              <w:t xml:space="preserve">iekėjas, jo </w:t>
            </w:r>
            <w:r w:rsidR="002071AC" w:rsidRPr="00C457B9">
              <w:rPr>
                <w:rFonts w:ascii="Arial" w:hAnsi="Arial" w:cs="Arial"/>
                <w:sz w:val="20"/>
                <w:szCs w:val="20"/>
              </w:rPr>
              <w:t>S</w:t>
            </w:r>
            <w:r w:rsidRPr="00C457B9">
              <w:rPr>
                <w:rFonts w:ascii="Arial" w:hAnsi="Arial" w:cs="Arial"/>
                <w:sz w:val="20"/>
                <w:szCs w:val="20"/>
              </w:rPr>
              <w:t xml:space="preserve">ubtiekėjai, </w:t>
            </w:r>
            <w:r w:rsidR="002071AC" w:rsidRPr="00C457B9">
              <w:rPr>
                <w:rFonts w:ascii="Arial" w:hAnsi="Arial" w:cs="Arial"/>
                <w:sz w:val="20"/>
                <w:szCs w:val="20"/>
              </w:rPr>
              <w:t>Ū</w:t>
            </w:r>
            <w:r w:rsidRPr="00C457B9">
              <w:rPr>
                <w:rFonts w:ascii="Arial" w:hAnsi="Arial" w:cs="Arial"/>
                <w:sz w:val="20"/>
                <w:szCs w:val="20"/>
              </w:rPr>
              <w:t xml:space="preserve">kio subjektai, kurių pajėgumais remiamasi, </w:t>
            </w:r>
            <w:r w:rsidR="002071AC" w:rsidRPr="00C457B9">
              <w:rPr>
                <w:rFonts w:ascii="Arial" w:hAnsi="Arial" w:cs="Arial"/>
                <w:sz w:val="20"/>
                <w:szCs w:val="20"/>
              </w:rPr>
              <w:t>Tiekėjų grupės nariai</w:t>
            </w:r>
            <w:r w:rsidR="002B0224" w:rsidRPr="00C457B9">
              <w:rPr>
                <w:rFonts w:ascii="Arial" w:hAnsi="Arial" w:cs="Arial"/>
                <w:sz w:val="20"/>
                <w:szCs w:val="20"/>
              </w:rPr>
              <w:t xml:space="preserve"> </w:t>
            </w:r>
            <w:r w:rsidRPr="00C457B9">
              <w:rPr>
                <w:rFonts w:ascii="Arial" w:hAnsi="Arial" w:cs="Arial"/>
                <w:sz w:val="20"/>
                <w:szCs w:val="20"/>
              </w:rPr>
              <w:t xml:space="preserve">ir juos kontroliuojantys asmenys yra fiziniai asmenys: </w:t>
            </w:r>
          </w:p>
          <w:p w14:paraId="5867700D" w14:textId="3153BABA"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asmens tapatybę patvirtinančio dokumento (tapatybės kortelės ar paso) kopiją, </w:t>
            </w:r>
          </w:p>
          <w:p w14:paraId="134287A7" w14:textId="5F5B674F"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pažymą apie deklaruotą gyvenamąją vietą; </w:t>
            </w:r>
          </w:p>
          <w:p w14:paraId="72087423" w14:textId="3A8A8ACE" w:rsidR="00B20D0A"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arba atitinkamus valstybės narės ar trečiosios šalies dokumentus, nurodančius tiekėjo, jo subtiekėjo</w:t>
            </w:r>
            <w:r w:rsidR="002B0224" w:rsidRPr="00C457B9">
              <w:rPr>
                <w:rFonts w:ascii="Arial" w:hAnsi="Arial" w:cs="Arial"/>
                <w:sz w:val="20"/>
                <w:szCs w:val="20"/>
              </w:rPr>
              <w:t xml:space="preserve"> ir (arba)</w:t>
            </w:r>
            <w:r w:rsidRPr="00C457B9">
              <w:rPr>
                <w:rFonts w:ascii="Arial" w:hAnsi="Arial" w:cs="Arial"/>
                <w:sz w:val="20"/>
                <w:szCs w:val="20"/>
              </w:rPr>
              <w:t xml:space="preserve"> ūkio subjekto, kurio pajėgumais remiamasi</w:t>
            </w:r>
            <w:r w:rsidR="002B0224" w:rsidRPr="00C457B9">
              <w:rPr>
                <w:rFonts w:ascii="Arial" w:hAnsi="Arial" w:cs="Arial"/>
                <w:sz w:val="20"/>
                <w:szCs w:val="20"/>
              </w:rPr>
              <w:t xml:space="preserve"> </w:t>
            </w:r>
            <w:r w:rsidRPr="00C457B9">
              <w:rPr>
                <w:rFonts w:ascii="Arial" w:hAnsi="Arial" w:cs="Arial"/>
                <w:sz w:val="20"/>
                <w:szCs w:val="20"/>
              </w:rPr>
              <w:t>pilietybę ir nuolatinę gyvenamąją vietą.</w:t>
            </w:r>
          </w:p>
          <w:p w14:paraId="495C5E6C" w14:textId="77777777" w:rsidR="00B20D0A" w:rsidRPr="00C457B9" w:rsidRDefault="00B20D0A" w:rsidP="00F8085C">
            <w:pPr>
              <w:ind w:right="36"/>
              <w:jc w:val="both"/>
              <w:rPr>
                <w:rFonts w:ascii="Arial" w:hAnsi="Arial" w:cs="Arial"/>
                <w:sz w:val="20"/>
                <w:szCs w:val="20"/>
              </w:rPr>
            </w:pPr>
          </w:p>
          <w:p w14:paraId="779F2AE0" w14:textId="7777777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C457B9" w:rsidRDefault="00B20D0A" w:rsidP="00F8085C">
            <w:pPr>
              <w:jc w:val="both"/>
              <w:rPr>
                <w:rFonts w:ascii="Arial" w:hAnsi="Arial" w:cs="Arial"/>
                <w:bCs/>
                <w:sz w:val="20"/>
                <w:szCs w:val="20"/>
              </w:rPr>
            </w:pPr>
          </w:p>
          <w:p w14:paraId="303CC4D1" w14:textId="6CF8FC83" w:rsidR="005C63DE" w:rsidRPr="00C457B9" w:rsidRDefault="005C63DE" w:rsidP="005C63DE">
            <w:pPr>
              <w:jc w:val="both"/>
              <w:rPr>
                <w:rFonts w:ascii="Arial" w:hAnsi="Arial" w:cs="Arial"/>
                <w:bCs/>
                <w:sz w:val="20"/>
                <w:szCs w:val="20"/>
              </w:rPr>
            </w:pPr>
            <w:r w:rsidRPr="00C457B9">
              <w:rPr>
                <w:rFonts w:ascii="Arial" w:hAnsi="Arial" w:cs="Arial"/>
                <w:sz w:val="20"/>
                <w:szCs w:val="20"/>
              </w:rPr>
              <w:t>Perkantysis subjektas turi teisę priimti ir kitus, Perkančiajam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 xml:space="preserve">vadovaujantis </w:t>
            </w:r>
            <w:r w:rsidRPr="006C6662">
              <w:rPr>
                <w:rFonts w:ascii="Arial" w:hAnsi="Arial" w:cs="Arial"/>
                <w:sz w:val="20"/>
                <w:szCs w:val="20"/>
              </w:rPr>
              <w:lastRenderedPageBreak/>
              <w:t>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C457B9"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w:t>
            </w:r>
            <w:r w:rsidRPr="00C457B9">
              <w:rPr>
                <w:rFonts w:ascii="Arial" w:hAnsi="Arial" w:cs="Arial"/>
                <w:sz w:val="20"/>
                <w:szCs w:val="20"/>
              </w:rPr>
              <w:t xml:space="preserve">Pasiūlyme (SPS </w:t>
            </w:r>
            <w:r w:rsidR="00C846A4" w:rsidRPr="00C457B9">
              <w:rPr>
                <w:rFonts w:ascii="Arial" w:hAnsi="Arial" w:cs="Arial"/>
                <w:sz w:val="20"/>
                <w:szCs w:val="20"/>
              </w:rPr>
              <w:t xml:space="preserve">1 </w:t>
            </w:r>
            <w:r w:rsidRPr="00C457B9">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5227E2D3"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B367F3" w:rsidRPr="00C457B9">
              <w:rPr>
                <w:rFonts w:ascii="Arial" w:hAnsi="Arial" w:cs="Arial"/>
                <w:iCs/>
                <w:sz w:val="20"/>
                <w:szCs w:val="20"/>
              </w:rPr>
              <w:t>3</w:t>
            </w:r>
            <w:r w:rsidRPr="00C457B9">
              <w:rPr>
                <w:rFonts w:ascii="Arial" w:hAnsi="Arial" w:cs="Arial"/>
                <w:iCs/>
                <w:sz w:val="20"/>
                <w:szCs w:val="20"/>
              </w:rPr>
              <w:t xml:space="preserve"> lentelės 7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25899A37"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Tiekėjas ar jo atstovas yra fizinis ar juridinis asmuo, subjektas ar įstaiga, veikianti SPS </w:t>
            </w:r>
            <w:r w:rsidR="00B367F3" w:rsidRPr="00C457B9">
              <w:rPr>
                <w:rFonts w:ascii="Arial" w:hAnsi="Arial" w:cs="Arial"/>
                <w:iCs/>
                <w:sz w:val="20"/>
                <w:szCs w:val="20"/>
              </w:rPr>
              <w:t>3</w:t>
            </w:r>
            <w:r w:rsidRPr="00C457B9">
              <w:rPr>
                <w:rFonts w:ascii="Arial" w:hAnsi="Arial" w:cs="Arial"/>
                <w:iCs/>
                <w:sz w:val="20"/>
                <w:szCs w:val="20"/>
              </w:rPr>
              <w:t xml:space="preserve"> lentelės 7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04F95D22"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Bent vienas iš SPS </w:t>
            </w:r>
            <w:r w:rsidR="00B367F3" w:rsidRPr="00C457B9">
              <w:rPr>
                <w:rFonts w:ascii="Arial" w:hAnsi="Arial" w:cs="Arial"/>
                <w:iCs/>
                <w:sz w:val="20"/>
                <w:szCs w:val="20"/>
              </w:rPr>
              <w:t>3</w:t>
            </w:r>
            <w:r w:rsidRPr="00C457B9">
              <w:rPr>
                <w:rFonts w:ascii="Arial" w:hAnsi="Arial" w:cs="Arial"/>
                <w:iCs/>
                <w:sz w:val="20"/>
                <w:szCs w:val="20"/>
              </w:rPr>
              <w:t xml:space="preserve"> lentelės 7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w:t>
            </w:r>
            <w:r w:rsidRPr="00AE5EA8">
              <w:rPr>
                <w:rFonts w:ascii="Arial" w:hAnsi="Arial" w:cs="Arial"/>
                <w:sz w:val="20"/>
                <w:szCs w:val="20"/>
              </w:rPr>
              <w:lastRenderedPageBreak/>
              <w:t xml:space="preserve">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15" w:name="_Toc335201957"/>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15"/>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1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1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17E98250"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17"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r w:rsidR="00665B1E" w:rsidRPr="00F47D61">
        <w:rPr>
          <w:rFonts w:ascii="Arial" w:eastAsiaTheme="minorHAnsi" w:hAnsi="Arial" w:cs="Arial"/>
          <w:color w:val="000000"/>
          <w:sz w:val="20"/>
          <w:szCs w:val="20"/>
        </w:rPr>
        <w:t>.</w:t>
      </w:r>
      <w:bookmarkEnd w:id="17"/>
      <w:r w:rsidR="00FB061D" w:rsidRPr="00F47D61">
        <w:rPr>
          <w:rFonts w:ascii="Arial" w:eastAsiaTheme="minorHAnsi" w:hAnsi="Arial" w:cs="Arial"/>
          <w:color w:val="000000"/>
          <w:sz w:val="20"/>
          <w:szCs w:val="20"/>
        </w:rPr>
        <w:t xml:space="preserve"> </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18"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19" w:name="_Hlk33725256"/>
      <w:bookmarkEnd w:id="18"/>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2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0"/>
      <w:r w:rsidR="001F3FE4" w:rsidRPr="00F47D61">
        <w:rPr>
          <w:rFonts w:ascii="Arial" w:hAnsi="Arial" w:cs="Arial"/>
          <w:sz w:val="20"/>
          <w:szCs w:val="20"/>
        </w:rPr>
        <w:t>Pasiūlymą</w:t>
      </w:r>
      <w:r w:rsidRPr="00F47D61">
        <w:rPr>
          <w:rStyle w:val="FootnoteReference"/>
          <w:rFonts w:ascii="Arial" w:hAnsi="Arial" w:cs="Arial"/>
          <w:sz w:val="20"/>
          <w:szCs w:val="20"/>
        </w:rPr>
        <w:footnoteReference w:id="8"/>
      </w:r>
      <w:r w:rsidR="00665B1E" w:rsidRPr="00F47D61">
        <w:rPr>
          <w:rFonts w:ascii="Arial" w:hAnsi="Arial" w:cs="Arial"/>
          <w:sz w:val="20"/>
          <w:szCs w:val="20"/>
        </w:rPr>
        <w:t>.</w:t>
      </w:r>
    </w:p>
    <w:p w14:paraId="2DB84DDC" w14:textId="2AB4423D"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proofErr w:type="spellStart"/>
      <w:r w:rsidR="00CA1DCB" w:rsidRPr="00F47D61">
        <w:rPr>
          <w:rFonts w:ascii="Arial" w:hAnsi="Arial" w:cs="Arial"/>
          <w:b/>
          <w:bCs/>
          <w:sz w:val="20"/>
          <w:szCs w:val="20"/>
        </w:rPr>
        <w:t>K</w:t>
      </w:r>
      <w:r w:rsidRPr="00F47D61">
        <w:rPr>
          <w:rFonts w:ascii="Arial" w:hAnsi="Arial" w:cs="Arial"/>
          <w:b/>
          <w:bCs/>
          <w:sz w:val="20"/>
          <w:szCs w:val="20"/>
        </w:rPr>
        <w:t>vazisubtiekėjus</w:t>
      </w:r>
      <w:proofErr w:type="spellEnd"/>
      <w:r w:rsidRPr="00F47D61">
        <w:rPr>
          <w:rFonts w:ascii="Arial" w:hAnsi="Arial" w:cs="Arial"/>
          <w:b/>
          <w:bCs/>
          <w:sz w:val="20"/>
          <w:szCs w:val="20"/>
        </w:rPr>
        <w:t xml:space="preserve"> </w:t>
      </w:r>
      <w:r w:rsidR="00571ED0" w:rsidRPr="00C457B9">
        <w:rPr>
          <w:rFonts w:ascii="Arial" w:hAnsi="Arial" w:cs="Arial"/>
          <w:b/>
          <w:bCs/>
          <w:sz w:val="20"/>
          <w:szCs w:val="20"/>
        </w:rPr>
        <w:t xml:space="preserve">pagal SPS </w:t>
      </w:r>
      <w:r w:rsidR="00C457B9" w:rsidRPr="00C457B9">
        <w:rPr>
          <w:rFonts w:ascii="Arial" w:hAnsi="Arial" w:cs="Arial"/>
          <w:b/>
          <w:bCs/>
          <w:sz w:val="20"/>
          <w:szCs w:val="20"/>
        </w:rPr>
        <w:t>5</w:t>
      </w:r>
      <w:r w:rsidRPr="00C457B9">
        <w:rPr>
          <w:rFonts w:ascii="Arial" w:hAnsi="Arial" w:cs="Arial"/>
          <w:b/>
          <w:bCs/>
          <w:sz w:val="20"/>
          <w:szCs w:val="20"/>
        </w:rPr>
        <w:t xml:space="preserve"> </w:t>
      </w:r>
      <w:r w:rsidR="00571ED0" w:rsidRPr="00C457B9">
        <w:rPr>
          <w:rFonts w:ascii="Arial" w:hAnsi="Arial" w:cs="Arial"/>
          <w:b/>
          <w:bCs/>
          <w:sz w:val="20"/>
          <w:szCs w:val="20"/>
        </w:rPr>
        <w:t>priedo formą.</w:t>
      </w:r>
    </w:p>
    <w:p w14:paraId="128FB88E" w14:textId="5E6EBF55"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proofErr w:type="spellStart"/>
      <w:r w:rsidR="00CA1DCB" w:rsidRPr="00F47D61">
        <w:rPr>
          <w:rFonts w:ascii="Arial" w:hAnsi="Arial" w:cs="Arial"/>
          <w:sz w:val="20"/>
          <w:szCs w:val="20"/>
        </w:rPr>
        <w:t>Kvazisubtiekėjo</w:t>
      </w:r>
      <w:proofErr w:type="spellEnd"/>
      <w:r w:rsidR="00CA1DCB" w:rsidRPr="00F47D61">
        <w:rPr>
          <w:rFonts w:ascii="Arial" w:hAnsi="Arial" w:cs="Arial"/>
          <w:sz w:val="20"/>
          <w:szCs w:val="20"/>
        </w:rPr>
        <w:t xml:space="preserve"> </w:t>
      </w:r>
      <w:r w:rsidR="00820BDD" w:rsidRPr="00F47D61">
        <w:rPr>
          <w:rFonts w:ascii="Arial" w:hAnsi="Arial" w:cs="Arial"/>
          <w:sz w:val="20"/>
          <w:szCs w:val="20"/>
        </w:rPr>
        <w:t xml:space="preserve">sutikimą būti įdarbintu Pirkimo laimėjimo atveju </w:t>
      </w:r>
      <w:r w:rsidRPr="00C457B9">
        <w:rPr>
          <w:rFonts w:ascii="Arial" w:hAnsi="Arial" w:cs="Arial"/>
          <w:sz w:val="20"/>
          <w:szCs w:val="20"/>
        </w:rPr>
        <w:t xml:space="preserve">pagal SPS </w:t>
      </w:r>
      <w:r w:rsidR="00C457B9" w:rsidRPr="00C457B9">
        <w:rPr>
          <w:rFonts w:ascii="Arial" w:hAnsi="Arial" w:cs="Arial"/>
          <w:sz w:val="20"/>
          <w:szCs w:val="20"/>
        </w:rPr>
        <w:t>5</w:t>
      </w:r>
      <w:r w:rsidR="00266121" w:rsidRPr="00C457B9">
        <w:rPr>
          <w:rFonts w:ascii="Arial" w:hAnsi="Arial" w:cs="Arial"/>
          <w:sz w:val="20"/>
          <w:szCs w:val="20"/>
        </w:rPr>
        <w:t xml:space="preserve"> </w:t>
      </w:r>
      <w:r w:rsidRPr="00C457B9">
        <w:rPr>
          <w:rFonts w:ascii="Arial" w:hAnsi="Arial" w:cs="Arial"/>
          <w:sz w:val="20"/>
          <w:szCs w:val="20"/>
        </w:rPr>
        <w:t xml:space="preserve">priedo 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278FDB98" w:rsidR="001332AA" w:rsidRPr="00B367F3" w:rsidRDefault="001058FA" w:rsidP="001058FA">
      <w:pPr>
        <w:numPr>
          <w:ilvl w:val="2"/>
          <w:numId w:val="34"/>
        </w:numPr>
        <w:tabs>
          <w:tab w:val="left" w:pos="567"/>
          <w:tab w:val="left" w:pos="709"/>
        </w:tabs>
        <w:ind w:left="0" w:firstLine="0"/>
        <w:jc w:val="both"/>
        <w:rPr>
          <w:rFonts w:ascii="Arial" w:hAnsi="Arial" w:cs="Arial"/>
          <w:color w:val="000000" w:themeColor="text1"/>
          <w:sz w:val="20"/>
          <w:szCs w:val="20"/>
        </w:rPr>
      </w:pPr>
      <w:bookmarkStart w:id="21" w:name="part_ac3fcd57c43848ec8319717cb02e57a9"/>
      <w:bookmarkEnd w:id="21"/>
      <w:r w:rsidRPr="00B367F3">
        <w:rPr>
          <w:rFonts w:ascii="Arial" w:hAnsi="Arial" w:cs="Arial"/>
          <w:color w:val="000000" w:themeColor="text1"/>
          <w:sz w:val="20"/>
          <w:szCs w:val="20"/>
        </w:rPr>
        <w:t>Tinkamai užpildytą ir pasirašytą Nacionalinio saugumo reikalavimų atitikties deklaraciją pagal SPS X priedo formą.</w:t>
      </w:r>
    </w:p>
    <w:bookmarkEnd w:id="19"/>
    <w:p w14:paraId="5D920C26" w14:textId="488B7833" w:rsidR="00571ED0" w:rsidRDefault="00FC7F48" w:rsidP="001058FA">
      <w:pPr>
        <w:numPr>
          <w:ilvl w:val="2"/>
          <w:numId w:val="34"/>
        </w:numPr>
        <w:tabs>
          <w:tab w:val="left" w:pos="709"/>
        </w:tabs>
        <w:spacing w:before="60" w:after="60"/>
        <w:ind w:left="0" w:firstLine="0"/>
        <w:jc w:val="both"/>
        <w:rPr>
          <w:rFonts w:ascii="Arial" w:hAnsi="Arial" w:cs="Arial"/>
          <w:b/>
          <w:bCs/>
          <w:sz w:val="20"/>
          <w:szCs w:val="20"/>
        </w:rPr>
      </w:pPr>
      <w:r>
        <w:rPr>
          <w:rFonts w:ascii="Arial" w:hAnsi="Arial" w:cs="Arial"/>
          <w:b/>
          <w:bCs/>
          <w:sz w:val="20"/>
          <w:szCs w:val="20"/>
        </w:rPr>
        <w:t xml:space="preserve">Atitikimo </w:t>
      </w:r>
      <w:r w:rsidR="00711DD8" w:rsidRPr="00711DD8">
        <w:rPr>
          <w:rFonts w:ascii="Arial" w:hAnsi="Arial" w:cs="Arial"/>
          <w:b/>
          <w:bCs/>
          <w:sz w:val="20"/>
          <w:szCs w:val="20"/>
        </w:rPr>
        <w:t>II ekonominio naudingumo kriterij</w:t>
      </w:r>
      <w:r w:rsidR="00CF480B">
        <w:rPr>
          <w:rFonts w:ascii="Arial" w:hAnsi="Arial" w:cs="Arial"/>
          <w:b/>
          <w:bCs/>
          <w:sz w:val="20"/>
          <w:szCs w:val="20"/>
        </w:rPr>
        <w:t>ui</w:t>
      </w:r>
      <w:r w:rsidR="00711DD8" w:rsidRPr="00711DD8">
        <w:rPr>
          <w:rFonts w:ascii="Arial" w:hAnsi="Arial" w:cs="Arial"/>
          <w:b/>
          <w:bCs/>
          <w:sz w:val="20"/>
          <w:szCs w:val="20"/>
        </w:rPr>
        <w:t xml:space="preserve"> (Q) – paslaugų tiekėjo pasiūlyto ypatingojo statinio projekto vadovo papildomos patirties – pagrindimo dokumentus.</w:t>
      </w:r>
    </w:p>
    <w:p w14:paraId="29D044B4" w14:textId="306E9738" w:rsidR="00965F22" w:rsidRPr="00965F22" w:rsidRDefault="00965F22" w:rsidP="001058FA">
      <w:pPr>
        <w:numPr>
          <w:ilvl w:val="2"/>
          <w:numId w:val="34"/>
        </w:numPr>
        <w:tabs>
          <w:tab w:val="left" w:pos="709"/>
        </w:tabs>
        <w:spacing w:before="60" w:after="60"/>
        <w:ind w:left="0" w:firstLine="0"/>
        <w:jc w:val="both"/>
        <w:rPr>
          <w:rFonts w:ascii="Arial" w:hAnsi="Arial" w:cs="Arial"/>
          <w:sz w:val="20"/>
          <w:szCs w:val="20"/>
        </w:rPr>
      </w:pPr>
      <w:r w:rsidRPr="00965F22">
        <w:rPr>
          <w:rFonts w:ascii="Arial" w:hAnsi="Arial" w:cs="Arial"/>
          <w:sz w:val="20"/>
          <w:szCs w:val="20"/>
        </w:rPr>
        <w:t>Statinio informacinio modeliavimo projekto preliminarų vykdymo planą (PIP), užpildant Techninės užduoties Priedą Nr. 7.</w:t>
      </w:r>
    </w:p>
    <w:p w14:paraId="253A8421" w14:textId="0A8E4FE3" w:rsidR="00427DBE" w:rsidRPr="00B367F3"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B367F3">
        <w:rPr>
          <w:rFonts w:ascii="Arial" w:hAnsi="Arial" w:cs="Arial"/>
          <w:sz w:val="20"/>
          <w:szCs w:val="20"/>
        </w:rPr>
        <w:t xml:space="preserve">Pasiūlymo forma </w:t>
      </w:r>
      <w:r w:rsidR="00C01C96" w:rsidRPr="00B367F3">
        <w:rPr>
          <w:rFonts w:ascii="Arial" w:hAnsi="Arial" w:cs="Arial"/>
          <w:sz w:val="20"/>
          <w:szCs w:val="20"/>
        </w:rPr>
        <w:t>ir Pirkimo sąlygų priedai</w:t>
      </w:r>
      <w:r w:rsidR="00C6480E" w:rsidRPr="00B367F3">
        <w:rPr>
          <w:rFonts w:ascii="Arial" w:hAnsi="Arial" w:cs="Arial"/>
          <w:sz w:val="20"/>
          <w:szCs w:val="20"/>
        </w:rPr>
        <w:t xml:space="preserve"> (išskyrus EBVPD formą)</w:t>
      </w:r>
      <w:r w:rsidR="00C01C96" w:rsidRPr="00B367F3">
        <w:rPr>
          <w:rFonts w:ascii="Arial" w:hAnsi="Arial" w:cs="Arial"/>
          <w:sz w:val="20"/>
          <w:szCs w:val="20"/>
        </w:rPr>
        <w:t xml:space="preserve"> </w:t>
      </w:r>
      <w:r w:rsidR="00DC1297" w:rsidRPr="00B367F3">
        <w:rPr>
          <w:rFonts w:ascii="Arial" w:hAnsi="Arial" w:cs="Arial"/>
          <w:sz w:val="20"/>
          <w:szCs w:val="20"/>
        </w:rPr>
        <w:t>turi būti pateikiam</w:t>
      </w:r>
      <w:r w:rsidR="00E404AE" w:rsidRPr="00B367F3">
        <w:rPr>
          <w:rFonts w:ascii="Arial" w:hAnsi="Arial" w:cs="Arial"/>
          <w:sz w:val="20"/>
          <w:szCs w:val="20"/>
        </w:rPr>
        <w:t>a</w:t>
      </w:r>
      <w:r w:rsidR="00DC1297" w:rsidRPr="00B367F3">
        <w:rPr>
          <w:rFonts w:ascii="Arial" w:hAnsi="Arial" w:cs="Arial"/>
          <w:sz w:val="20"/>
          <w:szCs w:val="20"/>
        </w:rPr>
        <w:t xml:space="preserve"> lietuvių </w:t>
      </w:r>
      <w:r w:rsidR="0042624D" w:rsidRPr="00B367F3">
        <w:rPr>
          <w:rFonts w:ascii="Arial" w:hAnsi="Arial" w:cs="Arial"/>
          <w:sz w:val="20"/>
          <w:szCs w:val="20"/>
        </w:rPr>
        <w:t xml:space="preserve">kalba, </w:t>
      </w:r>
      <w:r w:rsidRPr="00B367F3">
        <w:rPr>
          <w:rFonts w:ascii="Arial" w:hAnsi="Arial" w:cs="Arial"/>
          <w:sz w:val="20"/>
          <w:szCs w:val="20"/>
        </w:rPr>
        <w:t>kiti dokumentai</w:t>
      </w:r>
      <w:r w:rsidR="00C6480E" w:rsidRPr="00B367F3">
        <w:rPr>
          <w:rFonts w:ascii="Arial" w:hAnsi="Arial" w:cs="Arial"/>
          <w:sz w:val="20"/>
          <w:szCs w:val="20"/>
        </w:rPr>
        <w:t xml:space="preserve"> (įskaitant EBVPD formą) </w:t>
      </w:r>
      <w:r w:rsidR="0042624D" w:rsidRPr="00B367F3">
        <w:rPr>
          <w:rFonts w:ascii="Arial" w:hAnsi="Arial" w:cs="Arial"/>
          <w:sz w:val="20"/>
          <w:szCs w:val="20"/>
        </w:rPr>
        <w:t xml:space="preserve">gali </w:t>
      </w:r>
      <w:r w:rsidRPr="00B367F3">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B367F3">
      <w:pPr>
        <w:pStyle w:val="Heading1"/>
        <w:numPr>
          <w:ilvl w:val="0"/>
          <w:numId w:val="6"/>
        </w:numPr>
        <w:tabs>
          <w:tab w:val="left" w:pos="426"/>
        </w:tabs>
        <w:spacing w:before="60" w:after="60"/>
        <w:ind w:left="0" w:firstLine="0"/>
        <w:jc w:val="center"/>
        <w:rPr>
          <w:rFonts w:ascii="Arial" w:hAnsi="Arial" w:cs="Arial"/>
          <w:b/>
          <w:bCs/>
          <w:sz w:val="22"/>
          <w:szCs w:val="22"/>
        </w:rPr>
      </w:pPr>
      <w:r w:rsidRPr="00F47D61">
        <w:rPr>
          <w:rFonts w:ascii="Arial" w:hAnsi="Arial" w:cs="Arial"/>
          <w:b/>
          <w:bCs/>
          <w:sz w:val="22"/>
          <w:szCs w:val="22"/>
        </w:rPr>
        <w:t>PASIŪLYMŲ NAGRINĖJIMAS IR VERTINIMAS</w:t>
      </w:r>
    </w:p>
    <w:p w14:paraId="0F253287" w14:textId="03C6B81B" w:rsidR="001B1209" w:rsidRPr="00B367F3" w:rsidRDefault="00571ED0" w:rsidP="00B367F3">
      <w:pPr>
        <w:pStyle w:val="ListParagraph"/>
        <w:numPr>
          <w:ilvl w:val="1"/>
          <w:numId w:val="6"/>
        </w:numPr>
        <w:tabs>
          <w:tab w:val="left" w:pos="567"/>
          <w:tab w:val="left" w:pos="851"/>
        </w:tabs>
        <w:spacing w:before="60" w:after="60"/>
        <w:ind w:left="0" w:right="72" w:firstLine="0"/>
        <w:jc w:val="both"/>
        <w:rPr>
          <w:rFonts w:ascii="Arial" w:hAnsi="Arial" w:cs="Arial"/>
          <w:i/>
          <w:iCs/>
          <w:color w:val="FF0000"/>
          <w:sz w:val="20"/>
          <w:szCs w:val="20"/>
          <w:u w:val="single"/>
        </w:rPr>
      </w:pPr>
      <w:r w:rsidRPr="00B367F3">
        <w:rPr>
          <w:rFonts w:ascii="Arial" w:hAnsi="Arial" w:cs="Arial"/>
          <w:sz w:val="20"/>
          <w:szCs w:val="20"/>
        </w:rPr>
        <w:t xml:space="preserve">Pirkimo dokumentuose nustatytus </w:t>
      </w:r>
      <w:r w:rsidRPr="00C457B9">
        <w:rPr>
          <w:rFonts w:ascii="Arial" w:hAnsi="Arial" w:cs="Arial"/>
          <w:sz w:val="20"/>
          <w:szCs w:val="20"/>
        </w:rPr>
        <w:t>reikalavimus atitinkanty</w:t>
      </w:r>
      <w:r w:rsidR="008550CB" w:rsidRPr="00C457B9">
        <w:rPr>
          <w:rFonts w:ascii="Arial" w:hAnsi="Arial" w:cs="Arial"/>
          <w:sz w:val="20"/>
          <w:szCs w:val="20"/>
        </w:rPr>
        <w:t>s</w:t>
      </w:r>
      <w:r w:rsidRPr="00C457B9">
        <w:rPr>
          <w:rFonts w:ascii="Arial" w:hAnsi="Arial" w:cs="Arial"/>
          <w:sz w:val="20"/>
          <w:szCs w:val="20"/>
        </w:rPr>
        <w:t xml:space="preserve"> Pasiūlymai bus vertinami pagal ekonomiškai naudingiausio Pasiūlymų vertinimo kriterijų – kainos ir kokybės santykį. Pasiūlymų vertinimo kriterijai ir ekonominio naudingumo vertinimo metodika pateikiama SPS </w:t>
      </w:r>
      <w:r w:rsidR="00C457B9" w:rsidRPr="00C457B9">
        <w:rPr>
          <w:rFonts w:ascii="Arial" w:hAnsi="Arial" w:cs="Arial"/>
          <w:sz w:val="20"/>
          <w:szCs w:val="20"/>
        </w:rPr>
        <w:t xml:space="preserve">10 </w:t>
      </w:r>
      <w:r w:rsidRPr="00C457B9">
        <w:rPr>
          <w:rFonts w:ascii="Arial" w:hAnsi="Arial" w:cs="Arial"/>
          <w:sz w:val="20"/>
          <w:szCs w:val="20"/>
        </w:rPr>
        <w:t>priede.</w:t>
      </w:r>
    </w:p>
    <w:p w14:paraId="5F73F061" w14:textId="77777777" w:rsidR="00B367F3" w:rsidRPr="00B367F3" w:rsidRDefault="00B367F3" w:rsidP="00B367F3">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22"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93CDF00" w14:textId="77777777" w:rsidR="00B367F3" w:rsidRPr="00B367F3" w:rsidRDefault="00F25830" w:rsidP="00B367F3">
      <w:pPr>
        <w:pStyle w:val="Heading1"/>
        <w:numPr>
          <w:ilvl w:val="0"/>
          <w:numId w:val="11"/>
        </w:numPr>
        <w:tabs>
          <w:tab w:val="left" w:pos="426"/>
        </w:tabs>
        <w:spacing w:before="60" w:after="60"/>
        <w:ind w:left="0" w:firstLine="0"/>
        <w:jc w:val="center"/>
        <w:rPr>
          <w:rFonts w:ascii="Arial" w:hAnsi="Arial" w:cs="Arial"/>
          <w:sz w:val="20"/>
          <w:szCs w:val="20"/>
        </w:rPr>
      </w:pPr>
      <w:r w:rsidRPr="00B367F3">
        <w:rPr>
          <w:rFonts w:ascii="Arial" w:hAnsi="Arial" w:cs="Arial"/>
          <w:b/>
          <w:bCs/>
          <w:iCs/>
          <w:sz w:val="22"/>
          <w:szCs w:val="22"/>
        </w:rPr>
        <w:lastRenderedPageBreak/>
        <w:t>KITOS NUOSTATOS</w:t>
      </w:r>
    </w:p>
    <w:p w14:paraId="24D7347C" w14:textId="005F6E91" w:rsidR="00B367F3" w:rsidRDefault="000D23EB" w:rsidP="00983A39">
      <w:pPr>
        <w:pStyle w:val="Heading1"/>
        <w:numPr>
          <w:ilvl w:val="1"/>
          <w:numId w:val="11"/>
        </w:numPr>
        <w:tabs>
          <w:tab w:val="left" w:pos="0"/>
          <w:tab w:val="left" w:pos="426"/>
        </w:tabs>
        <w:spacing w:before="60" w:after="60"/>
        <w:ind w:left="0" w:right="-67" w:firstLine="0"/>
        <w:contextualSpacing/>
        <w:jc w:val="both"/>
        <w:rPr>
          <w:rFonts w:ascii="Arial" w:hAnsi="Arial" w:cs="Arial"/>
          <w:sz w:val="20"/>
          <w:szCs w:val="20"/>
        </w:rPr>
      </w:pPr>
      <w:r w:rsidRPr="00B367F3">
        <w:rPr>
          <w:rFonts w:ascii="Arial" w:hAnsi="Arial" w:cs="Arial"/>
          <w:iCs/>
          <w:sz w:val="20"/>
          <w:szCs w:val="20"/>
        </w:rPr>
        <w:t>Tiekėjas, kuris pateikė ekonomiškai naudingiausią pasiūlymą ir yra nustatytas galimu laimėtoju/laimėtoju,</w:t>
      </w:r>
      <w:r w:rsidRPr="00B367F3">
        <w:rPr>
          <w:rFonts w:ascii="Arial" w:hAnsi="Arial" w:cs="Arial"/>
          <w:sz w:val="20"/>
          <w:szCs w:val="20"/>
        </w:rPr>
        <w:t xml:space="preserve"> </w:t>
      </w:r>
      <w:r w:rsidR="007846E9" w:rsidRPr="00B367F3">
        <w:rPr>
          <w:rFonts w:ascii="Arial" w:hAnsi="Arial" w:cs="Arial"/>
          <w:sz w:val="20"/>
          <w:szCs w:val="20"/>
        </w:rPr>
        <w:t xml:space="preserve">Perkančiojo subjekto prašymu per jo </w:t>
      </w:r>
      <w:r w:rsidR="007846E9" w:rsidRPr="00C457B9">
        <w:rPr>
          <w:rFonts w:ascii="Arial" w:hAnsi="Arial" w:cs="Arial"/>
          <w:sz w:val="20"/>
          <w:szCs w:val="20"/>
        </w:rPr>
        <w:t xml:space="preserve">nustatytą terminą, kuris negali būti trumpesnis kaip </w:t>
      </w:r>
      <w:r w:rsidR="001058FA" w:rsidRPr="00C457B9">
        <w:rPr>
          <w:rFonts w:ascii="Arial" w:hAnsi="Arial" w:cs="Arial"/>
          <w:sz w:val="20"/>
          <w:szCs w:val="20"/>
        </w:rPr>
        <w:t>3</w:t>
      </w:r>
      <w:r w:rsidR="007846E9" w:rsidRPr="00C457B9">
        <w:rPr>
          <w:rFonts w:ascii="Arial" w:hAnsi="Arial" w:cs="Arial"/>
          <w:sz w:val="20"/>
          <w:szCs w:val="20"/>
        </w:rPr>
        <w:t xml:space="preserve"> darbo dienos,  privalės pateikti užpildytą SPS </w:t>
      </w:r>
      <w:r w:rsidR="00C457B9" w:rsidRPr="00C457B9">
        <w:rPr>
          <w:rFonts w:ascii="Arial" w:hAnsi="Arial" w:cs="Arial"/>
          <w:sz w:val="20"/>
          <w:szCs w:val="20"/>
        </w:rPr>
        <w:t>7</w:t>
      </w:r>
      <w:r w:rsidR="007846E9" w:rsidRPr="00C457B9">
        <w:rPr>
          <w:rFonts w:ascii="Arial" w:hAnsi="Arial" w:cs="Arial"/>
          <w:sz w:val="20"/>
          <w:szCs w:val="20"/>
        </w:rPr>
        <w:t xml:space="preserve"> priedą </w:t>
      </w:r>
      <w:r w:rsidR="007846E9" w:rsidRPr="00B367F3">
        <w:rPr>
          <w:rFonts w:ascii="Arial" w:hAnsi="Arial" w:cs="Arial"/>
          <w:sz w:val="20"/>
          <w:szCs w:val="20"/>
        </w:rPr>
        <w:t>„Konfidenciali informacija“.</w:t>
      </w:r>
      <w:bookmarkStart w:id="23" w:name="_Hlk503166841"/>
    </w:p>
    <w:p w14:paraId="05C9B423" w14:textId="77777777" w:rsidR="00B367F3" w:rsidRPr="00B367F3" w:rsidRDefault="00B367F3" w:rsidP="00B367F3">
      <w:pPr>
        <w:pStyle w:val="ListParagraph"/>
        <w:keepNext/>
        <w:numPr>
          <w:ilvl w:val="0"/>
          <w:numId w:val="23"/>
        </w:numPr>
        <w:tabs>
          <w:tab w:val="left" w:pos="0"/>
          <w:tab w:val="left" w:pos="426"/>
          <w:tab w:val="left" w:pos="567"/>
        </w:tabs>
        <w:spacing w:before="60" w:after="60"/>
        <w:ind w:right="-67"/>
        <w:jc w:val="both"/>
        <w:outlineLvl w:val="0"/>
        <w:rPr>
          <w:rFonts w:ascii="Arial" w:hAnsi="Arial" w:cs="Arial"/>
          <w:vanish/>
          <w:sz w:val="20"/>
          <w:szCs w:val="20"/>
        </w:rPr>
      </w:pPr>
    </w:p>
    <w:p w14:paraId="5E1A6CB3" w14:textId="77777777" w:rsidR="00B367F3" w:rsidRPr="00B367F3" w:rsidRDefault="00B367F3" w:rsidP="00B367F3">
      <w:pPr>
        <w:pStyle w:val="ListParagraph"/>
        <w:keepNext/>
        <w:numPr>
          <w:ilvl w:val="0"/>
          <w:numId w:val="23"/>
        </w:numPr>
        <w:tabs>
          <w:tab w:val="left" w:pos="0"/>
          <w:tab w:val="left" w:pos="426"/>
          <w:tab w:val="left" w:pos="567"/>
        </w:tabs>
        <w:spacing w:before="60" w:after="60"/>
        <w:ind w:right="-67"/>
        <w:jc w:val="both"/>
        <w:outlineLvl w:val="0"/>
        <w:rPr>
          <w:rFonts w:ascii="Arial" w:hAnsi="Arial" w:cs="Arial"/>
          <w:vanish/>
          <w:sz w:val="20"/>
          <w:szCs w:val="20"/>
        </w:rPr>
      </w:pPr>
    </w:p>
    <w:p w14:paraId="630CA112" w14:textId="261065B4" w:rsidR="00B367F3" w:rsidRPr="00B367F3" w:rsidRDefault="00522B44" w:rsidP="00B367F3">
      <w:pPr>
        <w:pStyle w:val="Heading1"/>
        <w:numPr>
          <w:ilvl w:val="1"/>
          <w:numId w:val="23"/>
        </w:numPr>
        <w:tabs>
          <w:tab w:val="left" w:pos="0"/>
          <w:tab w:val="left" w:pos="426"/>
          <w:tab w:val="left" w:pos="567"/>
        </w:tabs>
        <w:spacing w:before="60" w:after="60"/>
        <w:ind w:left="0" w:right="-67" w:firstLine="0"/>
        <w:contextualSpacing/>
        <w:jc w:val="both"/>
        <w:rPr>
          <w:rFonts w:ascii="Arial" w:hAnsi="Arial" w:cs="Arial"/>
          <w:b/>
          <w:bCs/>
          <w:sz w:val="20"/>
          <w:szCs w:val="20"/>
        </w:rPr>
      </w:pPr>
      <w:r w:rsidRPr="00B367F3">
        <w:rPr>
          <w:rFonts w:ascii="Arial" w:hAnsi="Arial" w:cs="Arial"/>
          <w:sz w:val="20"/>
          <w:szCs w:val="20"/>
        </w:rPr>
        <w:t xml:space="preserve">Jei Tiekėjas, kurio pasiūlymas pagal vertinimo rezultatus galės būti pripažintas laimėjusiu, nepateiks </w:t>
      </w:r>
      <w:r w:rsidR="0084751F" w:rsidRPr="00B367F3">
        <w:rPr>
          <w:rFonts w:ascii="Arial" w:hAnsi="Arial" w:cs="Arial"/>
          <w:sz w:val="20"/>
          <w:szCs w:val="20"/>
        </w:rPr>
        <w:t xml:space="preserve">pašalinimo pagrindų nebuvimą ir/ar </w:t>
      </w:r>
      <w:r w:rsidRPr="00FC7F48">
        <w:rPr>
          <w:rFonts w:ascii="Arial" w:hAnsi="Arial" w:cs="Arial"/>
          <w:sz w:val="20"/>
          <w:szCs w:val="20"/>
        </w:rPr>
        <w:t xml:space="preserve">kvalifikaciją </w:t>
      </w:r>
      <w:r w:rsidR="002C434D" w:rsidRPr="00FC7F48">
        <w:rPr>
          <w:rFonts w:ascii="Arial" w:hAnsi="Arial" w:cs="Arial"/>
          <w:sz w:val="20"/>
          <w:szCs w:val="20"/>
        </w:rPr>
        <w:t xml:space="preserve">ir/ar kitus reikalavimus </w:t>
      </w:r>
      <w:r w:rsidRPr="00FC7F48">
        <w:rPr>
          <w:rFonts w:ascii="Arial" w:hAnsi="Arial" w:cs="Arial"/>
          <w:sz w:val="20"/>
          <w:szCs w:val="20"/>
        </w:rPr>
        <w:t>pagrindžiančių dokumentų</w:t>
      </w:r>
      <w:r w:rsidR="003C4A71" w:rsidRPr="00FC7F48">
        <w:rPr>
          <w:rFonts w:ascii="Arial" w:hAnsi="Arial" w:cs="Arial"/>
          <w:sz w:val="20"/>
          <w:szCs w:val="20"/>
        </w:rPr>
        <w:t>,</w:t>
      </w:r>
      <w:bookmarkStart w:id="24" w:name="_Hlk38968635"/>
      <w:r w:rsidR="00067FA5" w:rsidRPr="00FC7F48">
        <w:rPr>
          <w:rFonts w:ascii="Arial" w:hAnsi="Arial" w:cs="Arial"/>
          <w:sz w:val="20"/>
          <w:szCs w:val="20"/>
        </w:rPr>
        <w:t xml:space="preserve"> Sutarties įvykdymo užtikrinimo originalo,</w:t>
      </w:r>
      <w:r w:rsidR="003C4A71" w:rsidRPr="00FC7F48">
        <w:rPr>
          <w:rFonts w:ascii="Arial" w:hAnsi="Arial" w:cs="Arial"/>
          <w:sz w:val="20"/>
          <w:szCs w:val="20"/>
        </w:rPr>
        <w:t xml:space="preserve"> projektuotojo civilinės atsakomybės privalomojo draudimo liudijimo (poliso) kopijos, nepaaiškins pateikto Pasiūlymo</w:t>
      </w:r>
      <w:r w:rsidRPr="00FC7F48">
        <w:rPr>
          <w:rFonts w:ascii="Arial" w:hAnsi="Arial" w:cs="Arial"/>
          <w:sz w:val="20"/>
          <w:szCs w:val="20"/>
        </w:rPr>
        <w:t xml:space="preserve"> </w:t>
      </w:r>
      <w:bookmarkEnd w:id="24"/>
      <w:r w:rsidRPr="00FC7F48">
        <w:rPr>
          <w:rFonts w:ascii="Arial" w:hAnsi="Arial" w:cs="Arial"/>
          <w:sz w:val="20"/>
          <w:szCs w:val="20"/>
        </w:rPr>
        <w:t xml:space="preserve">arba </w:t>
      </w:r>
      <w:r w:rsidRPr="00B367F3">
        <w:rPr>
          <w:rFonts w:ascii="Arial" w:hAnsi="Arial" w:cs="Arial"/>
          <w:sz w:val="20"/>
          <w:szCs w:val="20"/>
        </w:rPr>
        <w:t xml:space="preserve">Tiekėjas, kuris bus kviečiamas sudaryti Sutartį, atsisakys ją sudaryti, jis, Perkančiajam subjektui pareikalavus, turės sumokėti </w:t>
      </w:r>
      <w:r w:rsidR="00561D9F" w:rsidRPr="00B367F3">
        <w:rPr>
          <w:rFonts w:ascii="Arial" w:hAnsi="Arial" w:cs="Arial"/>
          <w:sz w:val="20"/>
          <w:szCs w:val="20"/>
        </w:rPr>
        <w:t xml:space="preserve">Perkančiajam subjektui </w:t>
      </w:r>
      <w:r w:rsidRPr="00B367F3">
        <w:rPr>
          <w:rFonts w:ascii="Arial" w:hAnsi="Arial" w:cs="Arial"/>
          <w:sz w:val="20"/>
          <w:szCs w:val="20"/>
        </w:rPr>
        <w:t xml:space="preserve">10 proc. Tiekėjo pasiūlymo kainos </w:t>
      </w:r>
      <w:r w:rsidR="00067FA5" w:rsidRPr="00B367F3">
        <w:rPr>
          <w:rFonts w:ascii="Arial" w:hAnsi="Arial" w:cs="Arial"/>
          <w:sz w:val="20"/>
          <w:szCs w:val="20"/>
        </w:rPr>
        <w:t xml:space="preserve">Eur </w:t>
      </w:r>
      <w:r w:rsidRPr="00B367F3">
        <w:rPr>
          <w:rFonts w:ascii="Arial" w:hAnsi="Arial" w:cs="Arial"/>
          <w:sz w:val="20"/>
          <w:szCs w:val="20"/>
        </w:rPr>
        <w:t xml:space="preserve">be PVM dydžio baudą </w:t>
      </w:r>
      <w:r w:rsidR="00253931" w:rsidRPr="00B367F3">
        <w:rPr>
          <w:rFonts w:ascii="Arial" w:hAnsi="Arial" w:cs="Arial"/>
          <w:sz w:val="20"/>
          <w:szCs w:val="20"/>
        </w:rPr>
        <w:t>i</w:t>
      </w:r>
      <w:r w:rsidRPr="00B367F3">
        <w:rPr>
          <w:rFonts w:ascii="Arial" w:hAnsi="Arial" w:cs="Arial"/>
          <w:sz w:val="20"/>
          <w:szCs w:val="20"/>
        </w:rPr>
        <w:t>r padengti Perkančiojo subjekto patirtus tiesioginius nuostolius, kiek jų nepadengia aukščiau nurodyta bauda</w:t>
      </w:r>
      <w:r w:rsidR="00561D9F" w:rsidRPr="00B367F3">
        <w:rPr>
          <w:rFonts w:ascii="Arial" w:hAnsi="Arial" w:cs="Arial"/>
          <w:sz w:val="20"/>
          <w:szCs w:val="20"/>
        </w:rPr>
        <w:t>.</w:t>
      </w:r>
      <w:r w:rsidRPr="00B367F3">
        <w:rPr>
          <w:rFonts w:ascii="Arial" w:hAnsi="Arial" w:cs="Arial"/>
          <w:sz w:val="20"/>
          <w:szCs w:val="20"/>
        </w:rPr>
        <w:t xml:space="preserve"> Tiesioginiais nuostoliais bus laikomas kainos skirtumas tarp Sutartį atsisakiusio pasirašyti Tiekėjo </w:t>
      </w:r>
      <w:r w:rsidR="00A816F5" w:rsidRPr="00B367F3">
        <w:rPr>
          <w:rFonts w:ascii="Arial" w:hAnsi="Arial" w:cs="Arial"/>
          <w:sz w:val="20"/>
          <w:szCs w:val="20"/>
        </w:rPr>
        <w:t xml:space="preserve">Pasiūlymo </w:t>
      </w:r>
      <w:r w:rsidRPr="00B367F3">
        <w:rPr>
          <w:rFonts w:ascii="Arial" w:hAnsi="Arial" w:cs="Arial"/>
          <w:sz w:val="20"/>
          <w:szCs w:val="20"/>
        </w:rPr>
        <w:t>kainos E</w:t>
      </w:r>
      <w:r w:rsidR="00561D9F" w:rsidRPr="00B367F3">
        <w:rPr>
          <w:rFonts w:ascii="Arial" w:hAnsi="Arial" w:cs="Arial"/>
          <w:sz w:val="20"/>
          <w:szCs w:val="20"/>
        </w:rPr>
        <w:t>ur</w:t>
      </w:r>
      <w:r w:rsidRPr="00B367F3">
        <w:rPr>
          <w:rFonts w:ascii="Arial" w:hAnsi="Arial" w:cs="Arial"/>
          <w:sz w:val="20"/>
          <w:szCs w:val="20"/>
        </w:rPr>
        <w:t xml:space="preserve"> be PVM ir kito Tiekėjo, pasiūlymų eilėje esančio po atsisakiusio sudaryti </w:t>
      </w:r>
      <w:r w:rsidR="00561D9F" w:rsidRPr="00B367F3">
        <w:rPr>
          <w:rFonts w:ascii="Arial" w:hAnsi="Arial" w:cs="Arial"/>
          <w:sz w:val="20"/>
          <w:szCs w:val="20"/>
        </w:rPr>
        <w:t>S</w:t>
      </w:r>
      <w:r w:rsidRPr="00B367F3">
        <w:rPr>
          <w:rFonts w:ascii="Arial" w:hAnsi="Arial" w:cs="Arial"/>
          <w:sz w:val="20"/>
          <w:szCs w:val="20"/>
        </w:rPr>
        <w:t xml:space="preserve">utartį Tiekėjo, </w:t>
      </w:r>
      <w:r w:rsidR="00A816F5" w:rsidRPr="00B367F3">
        <w:rPr>
          <w:rFonts w:ascii="Arial" w:hAnsi="Arial" w:cs="Arial"/>
          <w:sz w:val="20"/>
          <w:szCs w:val="20"/>
        </w:rPr>
        <w:t xml:space="preserve">Pasiūlymo </w:t>
      </w:r>
      <w:r w:rsidRPr="00B367F3">
        <w:rPr>
          <w:rFonts w:ascii="Arial" w:hAnsi="Arial" w:cs="Arial"/>
          <w:sz w:val="20"/>
          <w:szCs w:val="20"/>
        </w:rPr>
        <w:t>kainos E</w:t>
      </w:r>
      <w:r w:rsidR="00561D9F" w:rsidRPr="00B367F3">
        <w:rPr>
          <w:rFonts w:ascii="Arial" w:hAnsi="Arial" w:cs="Arial"/>
          <w:sz w:val="20"/>
          <w:szCs w:val="20"/>
        </w:rPr>
        <w:t>ur</w:t>
      </w:r>
      <w:r w:rsidRPr="00B367F3">
        <w:rPr>
          <w:rFonts w:ascii="Arial" w:hAnsi="Arial" w:cs="Arial"/>
          <w:sz w:val="20"/>
          <w:szCs w:val="20"/>
        </w:rPr>
        <w:t xml:space="preserve"> be PVM</w:t>
      </w:r>
      <w:r w:rsidR="00561D9F" w:rsidRPr="00B367F3">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Pr="00B367F3">
        <w:rPr>
          <w:rFonts w:ascii="Arial" w:hAnsi="Arial" w:cs="Arial"/>
          <w:sz w:val="20"/>
          <w:szCs w:val="20"/>
        </w:rPr>
        <w:t>.</w:t>
      </w:r>
      <w:bookmarkEnd w:id="23"/>
    </w:p>
    <w:p w14:paraId="1CF557AD" w14:textId="38991021" w:rsidR="00375BF4" w:rsidRPr="00B367F3" w:rsidRDefault="00375BF4" w:rsidP="00317639">
      <w:pPr>
        <w:pStyle w:val="Heading1"/>
        <w:numPr>
          <w:ilvl w:val="1"/>
          <w:numId w:val="23"/>
        </w:numPr>
        <w:tabs>
          <w:tab w:val="left" w:pos="0"/>
          <w:tab w:val="left" w:pos="426"/>
          <w:tab w:val="left" w:pos="567"/>
        </w:tabs>
        <w:spacing w:before="60" w:after="60"/>
        <w:ind w:left="0" w:right="-67" w:firstLine="0"/>
        <w:contextualSpacing/>
        <w:jc w:val="both"/>
        <w:rPr>
          <w:rFonts w:ascii="Arial" w:hAnsi="Arial" w:cs="Arial"/>
          <w:b/>
          <w:bCs/>
          <w:sz w:val="20"/>
          <w:szCs w:val="20"/>
        </w:rPr>
      </w:pPr>
      <w:r w:rsidRPr="00B367F3">
        <w:rPr>
          <w:rFonts w:ascii="Arial" w:hAnsi="Arial" w:cs="Arial"/>
          <w:iCs/>
          <w:sz w:val="20"/>
          <w:szCs w:val="20"/>
        </w:rPr>
        <w:t xml:space="preserve">Perkantysis subjektas informuos </w:t>
      </w:r>
      <w:r w:rsidRPr="00B367F3">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B367F3">
        <w:rPr>
          <w:rFonts w:ascii="Arial" w:hAnsi="Arial" w:cs="Arial"/>
          <w:iCs/>
          <w:sz w:val="20"/>
          <w:szCs w:val="20"/>
          <w:highlight w:val="yellow"/>
        </w:rPr>
        <w:t xml:space="preserve"> </w:t>
      </w:r>
    </w:p>
    <w:p w14:paraId="46A2DA00" w14:textId="55099EFD" w:rsidR="00872925" w:rsidRPr="00F47D61" w:rsidRDefault="00872925" w:rsidP="00B367F3">
      <w:pPr>
        <w:numPr>
          <w:ilvl w:val="1"/>
          <w:numId w:val="23"/>
        </w:numPr>
        <w:tabs>
          <w:tab w:val="left" w:pos="0"/>
          <w:tab w:val="left" w:pos="426"/>
        </w:tabs>
        <w:spacing w:before="60" w:after="60"/>
        <w:ind w:left="0" w:right="-67" w:firstLine="0"/>
        <w:contextualSpacing/>
        <w:jc w:val="both"/>
        <w:rPr>
          <w:rFonts w:ascii="Arial" w:hAnsi="Arial" w:cs="Arial"/>
          <w:b/>
          <w:bCs/>
          <w:sz w:val="20"/>
          <w:szCs w:val="20"/>
        </w:rPr>
      </w:pPr>
      <w:r w:rsidRPr="00F47D61">
        <w:rPr>
          <w:rFonts w:ascii="Arial" w:hAnsi="Arial" w:cs="Arial"/>
          <w:sz w:val="20"/>
          <w:szCs w:val="20"/>
        </w:rPr>
        <w:t>Tiekėjai, teikdami Pasiūlymą, turi įsivertinti, kad</w:t>
      </w:r>
      <w:r w:rsidR="00563B27" w:rsidRPr="00F47D61">
        <w:rPr>
          <w:rFonts w:ascii="Arial" w:hAnsi="Arial" w:cs="Arial"/>
          <w:sz w:val="20"/>
          <w:szCs w:val="20"/>
        </w:rPr>
        <w:t>,</w:t>
      </w:r>
      <w:r w:rsidRPr="00F47D6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F47D6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1C7AFE0C" w14:textId="3570DE7D" w:rsidR="00B367F3" w:rsidRPr="00B367F3" w:rsidRDefault="00522B44" w:rsidP="00B367F3">
      <w:pPr>
        <w:pStyle w:val="ListParagraph"/>
        <w:numPr>
          <w:ilvl w:val="0"/>
          <w:numId w:val="23"/>
        </w:numPr>
        <w:tabs>
          <w:tab w:val="left" w:pos="426"/>
        </w:tabs>
        <w:ind w:left="0" w:firstLine="0"/>
        <w:jc w:val="center"/>
        <w:rPr>
          <w:rFonts w:ascii="Arial" w:hAnsi="Arial" w:cs="Arial"/>
          <w:b/>
          <w:bCs/>
          <w:sz w:val="20"/>
          <w:szCs w:val="20"/>
        </w:rPr>
      </w:pPr>
      <w:bookmarkStart w:id="25" w:name="_Toc60479656"/>
      <w:bookmarkStart w:id="26" w:name="_Toc334383743"/>
      <w:bookmarkStart w:id="27" w:name="_Toc335201959"/>
      <w:r w:rsidRPr="00B367F3">
        <w:rPr>
          <w:rFonts w:ascii="Arial" w:hAnsi="Arial" w:cs="Arial"/>
          <w:b/>
          <w:bCs/>
          <w:sz w:val="20"/>
          <w:szCs w:val="20"/>
        </w:rPr>
        <w:t xml:space="preserve">SUTARTIES </w:t>
      </w:r>
      <w:bookmarkEnd w:id="25"/>
      <w:bookmarkEnd w:id="26"/>
      <w:r w:rsidRPr="00B367F3">
        <w:rPr>
          <w:rFonts w:ascii="Arial" w:hAnsi="Arial" w:cs="Arial"/>
          <w:b/>
          <w:bCs/>
          <w:sz w:val="20"/>
          <w:szCs w:val="20"/>
        </w:rPr>
        <w:t>KAINA</w:t>
      </w:r>
      <w:bookmarkEnd w:id="27"/>
      <w:r w:rsidRPr="00B367F3">
        <w:rPr>
          <w:rFonts w:ascii="Arial" w:hAnsi="Arial" w:cs="Arial"/>
          <w:b/>
          <w:bCs/>
          <w:sz w:val="20"/>
          <w:szCs w:val="20"/>
        </w:rPr>
        <w:t xml:space="preserve">  IR SUTARTIES ĮVYKDYMO UŽTIKRINIMAS</w:t>
      </w:r>
      <w:bookmarkStart w:id="28" w:name="_Hlk74660950"/>
    </w:p>
    <w:p w14:paraId="7B79E55E" w14:textId="77777777" w:rsidR="00B367F3" w:rsidRPr="00B367F3" w:rsidRDefault="00522B44" w:rsidP="00FC7F48">
      <w:pPr>
        <w:pStyle w:val="ListParagraph"/>
        <w:numPr>
          <w:ilvl w:val="1"/>
          <w:numId w:val="39"/>
        </w:numPr>
        <w:tabs>
          <w:tab w:val="left" w:pos="426"/>
        </w:tabs>
        <w:ind w:left="0" w:firstLine="0"/>
        <w:jc w:val="both"/>
        <w:rPr>
          <w:rFonts w:ascii="Arial" w:hAnsi="Arial" w:cs="Arial"/>
          <w:b/>
          <w:bCs/>
          <w:sz w:val="20"/>
          <w:szCs w:val="20"/>
        </w:rPr>
      </w:pPr>
      <w:r w:rsidRPr="00B367F3">
        <w:rPr>
          <w:rFonts w:ascii="Arial" w:hAnsi="Arial" w:cs="Arial"/>
          <w:sz w:val="20"/>
          <w:szCs w:val="20"/>
        </w:rPr>
        <w:t xml:space="preserve">Su Laimėjusiu Tiekėju </w:t>
      </w:r>
      <w:r w:rsidRPr="00C457B9">
        <w:rPr>
          <w:rFonts w:ascii="Arial" w:hAnsi="Arial" w:cs="Arial"/>
          <w:sz w:val="20"/>
          <w:szCs w:val="20"/>
        </w:rPr>
        <w:t>sudaromos Sutarties kaina bus lygi Laimėjusio Tiekėjo Pasiūlymo kainai</w:t>
      </w:r>
      <w:r w:rsidR="00B367F3" w:rsidRPr="00C457B9">
        <w:rPr>
          <w:rFonts w:ascii="Arial" w:hAnsi="Arial" w:cs="Arial"/>
          <w:sz w:val="20"/>
          <w:szCs w:val="20"/>
        </w:rPr>
        <w:t>.</w:t>
      </w:r>
    </w:p>
    <w:p w14:paraId="0A96385C" w14:textId="77777777" w:rsidR="00B367F3" w:rsidRPr="00B367F3" w:rsidRDefault="0026795F" w:rsidP="00FC7F48">
      <w:pPr>
        <w:pStyle w:val="ListParagraph"/>
        <w:numPr>
          <w:ilvl w:val="1"/>
          <w:numId w:val="39"/>
        </w:numPr>
        <w:tabs>
          <w:tab w:val="left" w:pos="426"/>
        </w:tabs>
        <w:ind w:left="0" w:firstLine="0"/>
        <w:jc w:val="both"/>
        <w:rPr>
          <w:rFonts w:ascii="Arial" w:hAnsi="Arial" w:cs="Arial"/>
          <w:b/>
          <w:bCs/>
          <w:sz w:val="20"/>
          <w:szCs w:val="20"/>
        </w:rPr>
      </w:pPr>
      <w:r w:rsidRPr="00B367F3">
        <w:rPr>
          <w:rFonts w:ascii="Arial" w:hAnsi="Arial" w:cs="Arial"/>
          <w:sz w:val="20"/>
          <w:szCs w:val="20"/>
        </w:rPr>
        <w:t>Sutartyje bus numatyti Sutarties įvykdymo užtikrinimo būdai, tokie kaip delspinigiai ir baudos, už Sutartyje numatytų įsipareigojimų netinkamą vykdymą ir (ar) nevykdymą.</w:t>
      </w:r>
    </w:p>
    <w:p w14:paraId="21815506" w14:textId="4D0E90C5" w:rsidR="00522B44" w:rsidRPr="00494104" w:rsidRDefault="00522B44" w:rsidP="00FC7F48">
      <w:pPr>
        <w:pStyle w:val="ListParagraph"/>
        <w:numPr>
          <w:ilvl w:val="1"/>
          <w:numId w:val="39"/>
        </w:numPr>
        <w:tabs>
          <w:tab w:val="left" w:pos="426"/>
        </w:tabs>
        <w:ind w:left="0" w:firstLine="0"/>
        <w:jc w:val="both"/>
        <w:rPr>
          <w:rFonts w:ascii="Arial" w:hAnsi="Arial" w:cs="Arial"/>
          <w:b/>
          <w:bCs/>
          <w:sz w:val="20"/>
          <w:szCs w:val="20"/>
        </w:rPr>
      </w:pPr>
      <w:r w:rsidRPr="00494104">
        <w:rPr>
          <w:rFonts w:ascii="Arial" w:hAnsi="Arial" w:cs="Arial"/>
          <w:sz w:val="20"/>
          <w:szCs w:val="20"/>
        </w:rPr>
        <w:t>Sutarčiai t</w:t>
      </w:r>
      <w:r w:rsidR="00505832" w:rsidRPr="00494104">
        <w:rPr>
          <w:rFonts w:ascii="Arial" w:hAnsi="Arial" w:cs="Arial"/>
          <w:sz w:val="20"/>
          <w:szCs w:val="20"/>
        </w:rPr>
        <w:t>a</w:t>
      </w:r>
      <w:r w:rsidRPr="00494104">
        <w:rPr>
          <w:rFonts w:ascii="Arial" w:hAnsi="Arial" w:cs="Arial"/>
          <w:sz w:val="20"/>
          <w:szCs w:val="20"/>
        </w:rPr>
        <w:t xml:space="preserve">ikomas </w:t>
      </w:r>
      <w:r w:rsidR="00505832" w:rsidRPr="00494104">
        <w:rPr>
          <w:rFonts w:ascii="Arial" w:hAnsi="Arial" w:cs="Arial"/>
          <w:sz w:val="20"/>
          <w:szCs w:val="20"/>
        </w:rPr>
        <w:t>S</w:t>
      </w:r>
      <w:r w:rsidRPr="00494104">
        <w:rPr>
          <w:rFonts w:ascii="Arial" w:hAnsi="Arial" w:cs="Arial"/>
          <w:sz w:val="20"/>
          <w:szCs w:val="20"/>
        </w:rPr>
        <w:t xml:space="preserve">utarties įvykdymo užtikrinimas </w:t>
      </w:r>
      <w:r w:rsidR="00F47DC4" w:rsidRPr="00494104">
        <w:rPr>
          <w:rFonts w:ascii="Arial" w:hAnsi="Arial" w:cs="Arial"/>
          <w:sz w:val="20"/>
          <w:szCs w:val="20"/>
        </w:rPr>
        <w:t>- banko garantija</w:t>
      </w:r>
      <w:r w:rsidR="00FC7F48" w:rsidRPr="00494104">
        <w:rPr>
          <w:rFonts w:ascii="Arial" w:hAnsi="Arial" w:cs="Arial"/>
          <w:sz w:val="20"/>
          <w:szCs w:val="20"/>
        </w:rPr>
        <w:t xml:space="preserve"> arba draudimo bendrovės laidavimo raštas</w:t>
      </w:r>
      <w:r w:rsidRPr="00494104">
        <w:rPr>
          <w:rFonts w:ascii="Arial" w:hAnsi="Arial" w:cs="Arial"/>
          <w:sz w:val="20"/>
          <w:szCs w:val="20"/>
        </w:rPr>
        <w:t xml:space="preserve">. Laimėjęs Tiekėjas pateikia </w:t>
      </w:r>
      <w:r w:rsidR="00F47DC4" w:rsidRPr="00494104">
        <w:rPr>
          <w:rFonts w:ascii="Arial" w:hAnsi="Arial" w:cs="Arial"/>
          <w:sz w:val="20"/>
          <w:szCs w:val="20"/>
        </w:rPr>
        <w:t>banko garantiją</w:t>
      </w:r>
      <w:r w:rsidRPr="00494104">
        <w:rPr>
          <w:rFonts w:ascii="Arial" w:hAnsi="Arial" w:cs="Arial"/>
          <w:sz w:val="20"/>
          <w:szCs w:val="20"/>
        </w:rPr>
        <w:t xml:space="preserve"> </w:t>
      </w:r>
      <w:r w:rsidR="00A961DB" w:rsidRPr="00494104">
        <w:rPr>
          <w:rFonts w:ascii="Arial" w:hAnsi="Arial" w:cs="Arial"/>
          <w:sz w:val="20"/>
          <w:szCs w:val="20"/>
        </w:rPr>
        <w:t>iki Sutarties sudarymo</w:t>
      </w:r>
      <w:r w:rsidRPr="00494104">
        <w:rPr>
          <w:rFonts w:ascii="Arial" w:hAnsi="Arial" w:cs="Arial"/>
          <w:sz w:val="20"/>
          <w:szCs w:val="20"/>
        </w:rPr>
        <w:t xml:space="preserve"> dienos. </w:t>
      </w:r>
      <w:bookmarkStart w:id="29" w:name="_Hlk42697345"/>
      <w:r w:rsidRPr="00494104">
        <w:rPr>
          <w:rFonts w:ascii="Arial" w:hAnsi="Arial" w:cs="Arial"/>
          <w:sz w:val="20"/>
          <w:szCs w:val="20"/>
        </w:rPr>
        <w:t>Reikalavimai</w:t>
      </w:r>
      <w:r w:rsidR="00494104">
        <w:rPr>
          <w:rFonts w:ascii="Arial" w:hAnsi="Arial" w:cs="Arial"/>
          <w:sz w:val="20"/>
          <w:szCs w:val="20"/>
        </w:rPr>
        <w:t xml:space="preserve"> Sutarties įvykdymo užtikrinimui</w:t>
      </w:r>
      <w:r w:rsidRPr="00494104">
        <w:rPr>
          <w:rFonts w:ascii="Arial" w:hAnsi="Arial" w:cs="Arial"/>
          <w:sz w:val="20"/>
          <w:szCs w:val="20"/>
        </w:rPr>
        <w:t xml:space="preserve"> nurodyti Sutartie</w:t>
      </w:r>
      <w:r w:rsidR="00E4388E" w:rsidRPr="00494104">
        <w:rPr>
          <w:rFonts w:ascii="Arial" w:hAnsi="Arial" w:cs="Arial"/>
          <w:sz w:val="20"/>
          <w:szCs w:val="20"/>
        </w:rPr>
        <w:t>s</w:t>
      </w:r>
      <w:r w:rsidRPr="00494104">
        <w:rPr>
          <w:rFonts w:ascii="Arial" w:hAnsi="Arial" w:cs="Arial"/>
          <w:sz w:val="20"/>
          <w:szCs w:val="20"/>
        </w:rPr>
        <w:t xml:space="preserve"> </w:t>
      </w:r>
      <w:bookmarkEnd w:id="29"/>
      <w:r w:rsidR="00494104" w:rsidRPr="00494104">
        <w:rPr>
          <w:rFonts w:ascii="Arial" w:hAnsi="Arial" w:cs="Arial"/>
          <w:sz w:val="20"/>
          <w:szCs w:val="20"/>
        </w:rPr>
        <w:t>bendrųjų sąlygų 7.5 punkte.</w:t>
      </w:r>
    </w:p>
    <w:bookmarkEnd w:id="28"/>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F47D61" w:rsidRDefault="007F2D8C" w:rsidP="00522B44">
      <w:pPr>
        <w:tabs>
          <w:tab w:val="left" w:pos="567"/>
        </w:tabs>
        <w:jc w:val="both"/>
        <w:rPr>
          <w:rFonts w:ascii="Arial" w:hAnsi="Arial" w:cs="Arial"/>
          <w:i/>
          <w:iCs/>
          <w:color w:val="FF0000"/>
          <w:sz w:val="20"/>
          <w:szCs w:val="20"/>
        </w:rPr>
      </w:pPr>
      <w:bookmarkStart w:id="30" w:name="_Toc335201960"/>
    </w:p>
    <w:p w14:paraId="4F6B6A7C" w14:textId="195628F0" w:rsidR="007F2D8C" w:rsidRDefault="007F2D8C" w:rsidP="00B367F3">
      <w:pPr>
        <w:pStyle w:val="ListParagraph"/>
        <w:numPr>
          <w:ilvl w:val="0"/>
          <w:numId w:val="35"/>
        </w:numPr>
        <w:tabs>
          <w:tab w:val="left" w:pos="567"/>
        </w:tabs>
        <w:ind w:left="0" w:firstLine="0"/>
        <w:jc w:val="center"/>
        <w:rPr>
          <w:rFonts w:ascii="Arial" w:hAnsi="Arial" w:cs="Arial"/>
          <w:b/>
          <w:bCs/>
          <w:sz w:val="20"/>
          <w:szCs w:val="20"/>
          <w:lang w:val="en-US"/>
        </w:rPr>
      </w:pPr>
      <w:r w:rsidRPr="00F47D61">
        <w:rPr>
          <w:rFonts w:ascii="Arial" w:hAnsi="Arial" w:cs="Arial"/>
          <w:b/>
          <w:bCs/>
          <w:sz w:val="20"/>
          <w:szCs w:val="20"/>
          <w:lang w:val="en-US"/>
        </w:rPr>
        <w:t>PRELIMINARUS PIRKIMO PROCEDŪRŲ VYKDYMO GRAFIKAS</w:t>
      </w:r>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25428341" w14:textId="72CE3F7E" w:rsidR="00FC7F48" w:rsidRDefault="00FC7F48" w:rsidP="00FC7F48">
      <w:pPr>
        <w:pStyle w:val="ListParagraph"/>
        <w:tabs>
          <w:tab w:val="left" w:pos="567"/>
        </w:tabs>
        <w:ind w:left="0"/>
        <w:jc w:val="both"/>
        <w:rPr>
          <w:rFonts w:ascii="Arial" w:hAnsi="Arial" w:cs="Arial"/>
          <w:sz w:val="20"/>
          <w:szCs w:val="20"/>
        </w:rPr>
      </w:pPr>
      <w:r w:rsidRPr="00FC7F48">
        <w:rPr>
          <w:rFonts w:ascii="Arial" w:hAnsi="Arial" w:cs="Arial"/>
          <w:noProof/>
          <w:sz w:val="20"/>
          <w:szCs w:val="20"/>
        </w:rPr>
        <w:drawing>
          <wp:inline distT="0" distB="0" distL="0" distR="0" wp14:anchorId="6D66AF78" wp14:editId="516AC9DA">
            <wp:extent cx="4733925" cy="2073827"/>
            <wp:effectExtent l="0" t="0" r="0" b="3175"/>
            <wp:docPr id="88048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88530" name=""/>
                    <pic:cNvPicPr/>
                  </pic:nvPicPr>
                  <pic:blipFill>
                    <a:blip r:embed="rId21"/>
                    <a:stretch>
                      <a:fillRect/>
                    </a:stretch>
                  </pic:blipFill>
                  <pic:spPr>
                    <a:xfrm>
                      <a:off x="0" y="0"/>
                      <a:ext cx="4738119" cy="2075664"/>
                    </a:xfrm>
                    <a:prstGeom prst="rect">
                      <a:avLst/>
                    </a:prstGeom>
                  </pic:spPr>
                </pic:pic>
              </a:graphicData>
            </a:graphic>
          </wp:inline>
        </w:drawing>
      </w: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08171ED9"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PRIEDAI</w:t>
      </w:r>
      <w:bookmarkEnd w:id="22"/>
      <w:bookmarkEnd w:id="30"/>
    </w:p>
    <w:p w14:paraId="52E9AA82" w14:textId="1FE3A45C" w:rsidR="005C672C" w:rsidRPr="00F47D61" w:rsidRDefault="00862229" w:rsidP="005C672C">
      <w:pPr>
        <w:tabs>
          <w:tab w:val="left" w:pos="567"/>
        </w:tabs>
        <w:jc w:val="both"/>
        <w:rPr>
          <w:rFonts w:ascii="Arial" w:hAnsi="Arial" w:cs="Arial"/>
          <w:sz w:val="20"/>
          <w:szCs w:val="20"/>
        </w:rPr>
      </w:pPr>
      <w:bookmarkStart w:id="31" w:name="_Ref274738013"/>
      <w:bookmarkStart w:id="32"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01030C72" w:rsidR="008F40BE" w:rsidRPr="00FC7F48" w:rsidRDefault="00862229" w:rsidP="005C672C">
      <w:pPr>
        <w:tabs>
          <w:tab w:val="left" w:pos="567"/>
        </w:tabs>
        <w:jc w:val="both"/>
        <w:rPr>
          <w:rFonts w:ascii="Arial" w:hAnsi="Arial" w:cs="Arial"/>
          <w:sz w:val="20"/>
          <w:szCs w:val="20"/>
        </w:rPr>
      </w:pPr>
      <w:r w:rsidRPr="00FC7F48">
        <w:rPr>
          <w:rFonts w:ascii="Arial" w:hAnsi="Arial" w:cs="Arial"/>
          <w:sz w:val="20"/>
          <w:szCs w:val="20"/>
        </w:rPr>
        <w:t>3 p</w:t>
      </w:r>
      <w:r w:rsidR="008F40BE" w:rsidRPr="00FC7F48">
        <w:rPr>
          <w:rFonts w:ascii="Arial" w:hAnsi="Arial" w:cs="Arial"/>
          <w:sz w:val="20"/>
          <w:szCs w:val="20"/>
        </w:rPr>
        <w:t xml:space="preserve">riedas – </w:t>
      </w:r>
      <w:r w:rsidR="00F43531" w:rsidRPr="00FC7F48">
        <w:rPr>
          <w:rFonts w:ascii="Arial" w:hAnsi="Arial" w:cs="Arial"/>
          <w:sz w:val="20"/>
          <w:szCs w:val="20"/>
        </w:rPr>
        <w:t xml:space="preserve">Techninė </w:t>
      </w:r>
      <w:r w:rsidR="00FC7F48" w:rsidRPr="00FC7F48">
        <w:rPr>
          <w:rFonts w:ascii="Arial" w:hAnsi="Arial" w:cs="Arial"/>
          <w:sz w:val="20"/>
          <w:szCs w:val="20"/>
        </w:rPr>
        <w:t>užduotis su priedais</w:t>
      </w:r>
      <w:r w:rsidR="00F43531" w:rsidRPr="00FC7F48">
        <w:rPr>
          <w:rFonts w:ascii="Arial" w:hAnsi="Arial" w:cs="Arial"/>
          <w:sz w:val="20"/>
          <w:szCs w:val="20"/>
        </w:rPr>
        <w:t>.</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31"/>
    <w:bookmarkEnd w:id="32"/>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proofErr w:type="spellStart"/>
      <w:r w:rsidR="0002225E" w:rsidRPr="00F47D61">
        <w:rPr>
          <w:rFonts w:ascii="Arial" w:hAnsi="Arial" w:cs="Arial"/>
          <w:sz w:val="20"/>
          <w:szCs w:val="20"/>
        </w:rPr>
        <w:t>K</w:t>
      </w:r>
      <w:r w:rsidR="00820BDD" w:rsidRPr="00F47D61">
        <w:rPr>
          <w:rFonts w:ascii="Arial" w:hAnsi="Arial" w:cs="Arial"/>
          <w:sz w:val="20"/>
          <w:szCs w:val="20"/>
        </w:rPr>
        <w:t>vazisubtiekėjus</w:t>
      </w:r>
      <w:proofErr w:type="spellEnd"/>
      <w:r w:rsidR="00820BDD" w:rsidRPr="00F47D61">
        <w:rPr>
          <w:rFonts w:ascii="Arial" w:hAnsi="Arial" w:cs="Arial"/>
          <w:sz w:val="20"/>
          <w:szCs w:val="20"/>
        </w:rPr>
        <w:t>.</w:t>
      </w:r>
    </w:p>
    <w:p w14:paraId="27613C4B" w14:textId="5852849B" w:rsidR="002C434D" w:rsidRPr="00B367F3" w:rsidRDefault="002C434D" w:rsidP="002C434D">
      <w:pPr>
        <w:pStyle w:val="ListParagraph"/>
        <w:spacing w:after="60"/>
        <w:ind w:left="0"/>
        <w:rPr>
          <w:rFonts w:ascii="Arial" w:hAnsi="Arial" w:cs="Arial"/>
          <w:sz w:val="20"/>
          <w:szCs w:val="20"/>
        </w:rPr>
      </w:pPr>
      <w:r w:rsidRPr="00B367F3">
        <w:rPr>
          <w:rFonts w:ascii="Arial" w:hAnsi="Arial" w:cs="Arial"/>
          <w:sz w:val="20"/>
          <w:szCs w:val="20"/>
        </w:rPr>
        <w:t>6 priedas – Nacionalinio saugumo reikalavimų atitikties deklaracija</w:t>
      </w:r>
      <w:r w:rsidR="00B367F3">
        <w:rPr>
          <w:rFonts w:ascii="Arial" w:hAnsi="Arial" w:cs="Arial"/>
          <w:sz w:val="20"/>
          <w:szCs w:val="20"/>
        </w:rPr>
        <w:t>.</w:t>
      </w:r>
    </w:p>
    <w:p w14:paraId="7602F649" w14:textId="73EFF9E4" w:rsidR="00607379" w:rsidRPr="00F47D61" w:rsidRDefault="002C434D" w:rsidP="00607379">
      <w:pPr>
        <w:pStyle w:val="ListParagraph"/>
        <w:spacing w:after="60"/>
        <w:ind w:left="0"/>
        <w:rPr>
          <w:rFonts w:ascii="Arial" w:hAnsi="Arial" w:cs="Arial"/>
          <w:sz w:val="20"/>
          <w:szCs w:val="20"/>
        </w:rPr>
      </w:pPr>
      <w:r w:rsidRPr="002071AC">
        <w:rPr>
          <w:rFonts w:ascii="Arial" w:hAnsi="Arial" w:cs="Arial"/>
          <w:sz w:val="20"/>
          <w:szCs w:val="20"/>
        </w:rPr>
        <w:t>7</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r w:rsidR="00B367F3">
        <w:rPr>
          <w:rFonts w:ascii="Arial" w:hAnsi="Arial" w:cs="Arial"/>
          <w:i/>
          <w:iCs/>
          <w:sz w:val="20"/>
          <w:szCs w:val="20"/>
        </w:rPr>
        <w:t>.</w:t>
      </w:r>
    </w:p>
    <w:p w14:paraId="01C71E0C" w14:textId="0D3CE37D" w:rsidR="005D7C4D" w:rsidRPr="00FC7F48" w:rsidRDefault="002C434D" w:rsidP="00607379">
      <w:pPr>
        <w:pStyle w:val="ListParagraph"/>
        <w:spacing w:after="60"/>
        <w:ind w:left="0"/>
        <w:rPr>
          <w:rFonts w:ascii="Arial" w:hAnsi="Arial" w:cs="Arial"/>
          <w:i/>
          <w:iCs/>
          <w:sz w:val="20"/>
          <w:szCs w:val="20"/>
        </w:rPr>
      </w:pPr>
      <w:r w:rsidRPr="00FC7F48">
        <w:rPr>
          <w:rFonts w:ascii="Arial" w:hAnsi="Arial" w:cs="Arial"/>
          <w:sz w:val="20"/>
          <w:szCs w:val="20"/>
        </w:rPr>
        <w:t>8</w:t>
      </w:r>
      <w:r w:rsidR="005D7C4D" w:rsidRPr="00FC7F48">
        <w:rPr>
          <w:rFonts w:ascii="Arial" w:hAnsi="Arial" w:cs="Arial"/>
          <w:sz w:val="20"/>
          <w:szCs w:val="20"/>
        </w:rPr>
        <w:t xml:space="preserve"> priedas – Sutarčių sąrašo forma </w:t>
      </w:r>
      <w:bookmarkStart w:id="33" w:name="_Hlk33025820"/>
      <w:r w:rsidR="005D7C4D" w:rsidRPr="00FC7F48">
        <w:rPr>
          <w:rFonts w:ascii="Arial" w:hAnsi="Arial" w:cs="Arial"/>
          <w:i/>
          <w:iCs/>
          <w:sz w:val="20"/>
          <w:szCs w:val="20"/>
        </w:rPr>
        <w:t>(bus prašoma pateikti tik galimo laimėtojo)</w:t>
      </w:r>
      <w:bookmarkEnd w:id="33"/>
      <w:r w:rsidR="00B367F3" w:rsidRPr="00FC7F48">
        <w:rPr>
          <w:rFonts w:ascii="Arial" w:hAnsi="Arial" w:cs="Arial"/>
          <w:i/>
          <w:iCs/>
          <w:sz w:val="20"/>
          <w:szCs w:val="20"/>
        </w:rPr>
        <w:t>.</w:t>
      </w:r>
    </w:p>
    <w:p w14:paraId="4ED858F2" w14:textId="241BF0A4" w:rsidR="005D7C4D" w:rsidRPr="00FC7F48" w:rsidRDefault="002C434D" w:rsidP="00607379">
      <w:pPr>
        <w:pStyle w:val="ListParagraph"/>
        <w:spacing w:after="60"/>
        <w:ind w:left="0"/>
        <w:rPr>
          <w:rFonts w:ascii="Arial" w:hAnsi="Arial" w:cs="Arial"/>
          <w:sz w:val="20"/>
          <w:szCs w:val="20"/>
        </w:rPr>
      </w:pPr>
      <w:r w:rsidRPr="00FC7F48">
        <w:rPr>
          <w:rFonts w:ascii="Arial" w:hAnsi="Arial" w:cs="Arial"/>
          <w:sz w:val="20"/>
          <w:szCs w:val="20"/>
        </w:rPr>
        <w:t>9</w:t>
      </w:r>
      <w:r w:rsidR="005D7C4D" w:rsidRPr="00FC7F48">
        <w:rPr>
          <w:rFonts w:ascii="Arial" w:hAnsi="Arial" w:cs="Arial"/>
          <w:sz w:val="20"/>
          <w:szCs w:val="20"/>
        </w:rPr>
        <w:t xml:space="preserve"> priedas – Specialistų sąrašo forma </w:t>
      </w:r>
      <w:r w:rsidR="005D7C4D" w:rsidRPr="00FC7F48">
        <w:rPr>
          <w:rFonts w:ascii="Arial" w:hAnsi="Arial" w:cs="Arial"/>
          <w:i/>
          <w:iCs/>
          <w:sz w:val="20"/>
          <w:szCs w:val="20"/>
        </w:rPr>
        <w:t>(bus prašoma pateikti tik galimo laimėtojo)</w:t>
      </w:r>
      <w:r w:rsidR="00B367F3" w:rsidRPr="00FC7F48">
        <w:rPr>
          <w:rFonts w:ascii="Arial" w:hAnsi="Arial" w:cs="Arial"/>
          <w:i/>
          <w:iCs/>
          <w:sz w:val="20"/>
          <w:szCs w:val="20"/>
        </w:rPr>
        <w:t>.</w:t>
      </w:r>
      <w:r w:rsidR="005D7C4D" w:rsidRPr="00FC7F48">
        <w:rPr>
          <w:rFonts w:ascii="Arial" w:hAnsi="Arial" w:cs="Arial"/>
          <w:sz w:val="20"/>
          <w:szCs w:val="20"/>
        </w:rPr>
        <w:t xml:space="preserve"> </w:t>
      </w:r>
    </w:p>
    <w:p w14:paraId="35321358" w14:textId="09D80127" w:rsidR="00522B44" w:rsidRPr="00F47D61" w:rsidRDefault="002C434D" w:rsidP="00522B44">
      <w:pPr>
        <w:pStyle w:val="ListParagraph"/>
        <w:spacing w:before="60" w:after="60"/>
        <w:ind w:left="0"/>
        <w:rPr>
          <w:rFonts w:ascii="Arial" w:hAnsi="Arial" w:cs="Arial"/>
          <w:i/>
          <w:iCs/>
          <w:color w:val="FF0000"/>
          <w:sz w:val="20"/>
          <w:szCs w:val="20"/>
        </w:rPr>
      </w:pPr>
      <w:r>
        <w:rPr>
          <w:rFonts w:ascii="Arial" w:hAnsi="Arial" w:cs="Arial"/>
          <w:sz w:val="20"/>
          <w:szCs w:val="20"/>
        </w:rPr>
        <w:t>10</w:t>
      </w:r>
      <w:r w:rsidR="00862229" w:rsidRPr="00F47D61">
        <w:rPr>
          <w:rFonts w:ascii="Arial" w:hAnsi="Arial" w:cs="Arial"/>
          <w:sz w:val="20"/>
          <w:szCs w:val="20"/>
        </w:rPr>
        <w:t xml:space="preserve"> p</w:t>
      </w:r>
      <w:r w:rsidR="00522B44" w:rsidRPr="00F47D61">
        <w:rPr>
          <w:rFonts w:ascii="Arial" w:hAnsi="Arial" w:cs="Arial"/>
          <w:sz w:val="20"/>
          <w:szCs w:val="20"/>
        </w:rPr>
        <w:t>riedas – Ekonomiškai naudingiausio Pasiūlymo vertinimo metodika</w:t>
      </w:r>
      <w:r w:rsidR="00B367F3">
        <w:rPr>
          <w:rFonts w:ascii="Arial" w:hAnsi="Arial" w:cs="Arial"/>
          <w:sz w:val="20"/>
          <w:szCs w:val="20"/>
        </w:rPr>
        <w:t>.</w:t>
      </w:r>
    </w:p>
    <w:p w14:paraId="427C8B91" w14:textId="189328E3" w:rsidR="003D1F6F" w:rsidRPr="00F47D61" w:rsidRDefault="00607379" w:rsidP="00522B44">
      <w:pPr>
        <w:pStyle w:val="ListParagraph"/>
        <w:spacing w:before="60" w:after="60"/>
        <w:ind w:left="0"/>
        <w:rPr>
          <w:rFonts w:ascii="Arial" w:hAnsi="Arial" w:cs="Arial"/>
          <w:sz w:val="20"/>
          <w:szCs w:val="20"/>
        </w:rPr>
      </w:pPr>
      <w:r w:rsidRPr="00F47D61">
        <w:rPr>
          <w:rFonts w:ascii="Arial" w:hAnsi="Arial" w:cs="Arial"/>
          <w:sz w:val="20"/>
          <w:szCs w:val="20"/>
        </w:rPr>
        <w:t>1</w:t>
      </w:r>
      <w:r w:rsidR="002C434D">
        <w:rPr>
          <w:rFonts w:ascii="Arial" w:hAnsi="Arial" w:cs="Arial"/>
          <w:sz w:val="20"/>
          <w:szCs w:val="20"/>
        </w:rPr>
        <w:t>1</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151CC599" w14:textId="17C6C46C" w:rsidR="00421A2C" w:rsidRPr="00C457B9" w:rsidRDefault="00421A2C" w:rsidP="00E14900">
      <w:pPr>
        <w:pStyle w:val="ListParagraph"/>
        <w:tabs>
          <w:tab w:val="left" w:pos="567"/>
        </w:tabs>
        <w:spacing w:before="60" w:after="60"/>
        <w:ind w:left="0"/>
        <w:jc w:val="both"/>
        <w:rPr>
          <w:rFonts w:ascii="Arial" w:hAnsi="Arial" w:cs="Arial"/>
          <w:sz w:val="20"/>
          <w:szCs w:val="20"/>
        </w:rPr>
      </w:pPr>
      <w:r w:rsidRPr="00C457B9">
        <w:rPr>
          <w:rFonts w:ascii="Arial" w:hAnsi="Arial" w:cs="Arial"/>
          <w:sz w:val="20"/>
          <w:szCs w:val="20"/>
        </w:rPr>
        <w:t>1</w:t>
      </w:r>
      <w:r w:rsidR="002C434D" w:rsidRPr="00C457B9">
        <w:rPr>
          <w:rFonts w:ascii="Arial" w:hAnsi="Arial" w:cs="Arial"/>
          <w:sz w:val="20"/>
          <w:szCs w:val="20"/>
        </w:rPr>
        <w:t>2</w:t>
      </w:r>
      <w:r w:rsidRPr="00C457B9">
        <w:rPr>
          <w:rFonts w:ascii="Arial" w:hAnsi="Arial" w:cs="Arial"/>
          <w:sz w:val="20"/>
          <w:szCs w:val="20"/>
        </w:rPr>
        <w:t xml:space="preserve"> priedas </w:t>
      </w:r>
      <w:r w:rsidR="006535E8" w:rsidRPr="00C457B9">
        <w:rPr>
          <w:rFonts w:ascii="Arial" w:hAnsi="Arial" w:cs="Arial"/>
          <w:sz w:val="20"/>
          <w:szCs w:val="20"/>
        </w:rPr>
        <w:t xml:space="preserve">– </w:t>
      </w:r>
      <w:r w:rsidRPr="00C457B9">
        <w:rPr>
          <w:rFonts w:ascii="Arial" w:hAnsi="Arial" w:cs="Arial"/>
          <w:sz w:val="20"/>
          <w:szCs w:val="20"/>
        </w:rPr>
        <w:t>Priimtinų</w:t>
      </w:r>
      <w:r w:rsidR="00011609" w:rsidRPr="00C457B9">
        <w:rPr>
          <w:rFonts w:ascii="Arial" w:hAnsi="Arial" w:cs="Arial"/>
          <w:sz w:val="20"/>
          <w:szCs w:val="20"/>
        </w:rPr>
        <w:t xml:space="preserve"> bankų </w:t>
      </w:r>
      <w:r w:rsidR="00C457B9" w:rsidRPr="00C457B9">
        <w:rPr>
          <w:rFonts w:ascii="Arial" w:hAnsi="Arial" w:cs="Arial"/>
          <w:sz w:val="20"/>
          <w:szCs w:val="20"/>
        </w:rPr>
        <w:t xml:space="preserve">ir draudimo bendrovių </w:t>
      </w:r>
      <w:r w:rsidR="00011609" w:rsidRPr="00C457B9">
        <w:rPr>
          <w:rFonts w:ascii="Arial" w:hAnsi="Arial" w:cs="Arial"/>
          <w:sz w:val="20"/>
          <w:szCs w:val="20"/>
        </w:rPr>
        <w:t>sąrašas.</w:t>
      </w:r>
    </w:p>
    <w:p w14:paraId="18AFBF7D" w14:textId="3F6A13DD" w:rsidR="00B21851" w:rsidRPr="00486B1E" w:rsidRDefault="00B21851" w:rsidP="00B21851">
      <w:pPr>
        <w:pStyle w:val="ListParagraph"/>
        <w:tabs>
          <w:tab w:val="left" w:pos="567"/>
        </w:tabs>
        <w:spacing w:before="60" w:after="60"/>
        <w:ind w:left="0"/>
        <w:jc w:val="both"/>
        <w:rPr>
          <w:rFonts w:ascii="Arial" w:hAnsi="Arial" w:cs="Arial"/>
          <w:sz w:val="20"/>
          <w:szCs w:val="20"/>
        </w:rPr>
      </w:pPr>
      <w:r w:rsidRPr="00486B1E">
        <w:rPr>
          <w:rFonts w:ascii="Arial" w:hAnsi="Arial" w:cs="Arial"/>
          <w:sz w:val="20"/>
          <w:szCs w:val="20"/>
        </w:rPr>
        <w:t>13 priedas – Atsakymai į rinkos konsultacijos dalyvių klausimus.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0854774A"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34"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C457B9" w:rsidRPr="00C457B9">
            <w:rPr>
              <w:rFonts w:ascii="Arial" w:hAnsi="Arial" w:cs="Arial"/>
              <w:sz w:val="20"/>
              <w:szCs w:val="20"/>
            </w:rPr>
            <w:t>Rugilė Endzinaitė, tel. +370 638 35485</w:t>
          </w:r>
        </w:sdtContent>
      </w:sdt>
      <w:bookmarkEnd w:id="34"/>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8E0C" w14:textId="77777777" w:rsidR="006D4B88" w:rsidRDefault="006D4B88" w:rsidP="0043350F">
      <w:r>
        <w:separator/>
      </w:r>
    </w:p>
  </w:endnote>
  <w:endnote w:type="continuationSeparator" w:id="0">
    <w:p w14:paraId="6A31CE44" w14:textId="77777777" w:rsidR="006D4B88" w:rsidRDefault="006D4B88" w:rsidP="0043350F">
      <w:r>
        <w:continuationSeparator/>
      </w:r>
    </w:p>
  </w:endnote>
  <w:endnote w:type="continuationNotice" w:id="1">
    <w:p w14:paraId="37BC9431" w14:textId="77777777" w:rsidR="006D4B88" w:rsidRDefault="006D4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42C5" w14:textId="77777777" w:rsidR="006D4B88" w:rsidRDefault="006D4B88" w:rsidP="0043350F">
      <w:r>
        <w:separator/>
      </w:r>
    </w:p>
  </w:footnote>
  <w:footnote w:type="continuationSeparator" w:id="0">
    <w:p w14:paraId="26BB01F1" w14:textId="77777777" w:rsidR="006D4B88" w:rsidRDefault="006D4B88" w:rsidP="0043350F">
      <w:r>
        <w:continuationSeparator/>
      </w:r>
    </w:p>
  </w:footnote>
  <w:footnote w:type="continuationNotice" w:id="1">
    <w:p w14:paraId="77EF7432" w14:textId="77777777" w:rsidR="006D4B88" w:rsidRDefault="006D4B88"/>
  </w:footnote>
  <w:footnote w:id="2">
    <w:p w14:paraId="776B1EC2" w14:textId="072AD02D"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6387FE4C"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5">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 xml:space="preserve">Rusijos Federacija; Baltarusijos Respublika; Kinijos Liaudies Respublika, netaikoma Atskirajai Taivano, </w:t>
      </w:r>
      <w:proofErr w:type="spellStart"/>
      <w:r w:rsidR="008D0694" w:rsidRPr="008D0694">
        <w:rPr>
          <w:rFonts w:ascii="Arial" w:hAnsi="Arial" w:cs="Arial"/>
          <w:sz w:val="16"/>
          <w:szCs w:val="16"/>
          <w:lang w:eastAsia="lt-LT"/>
        </w:rPr>
        <w:t>Penghu</w:t>
      </w:r>
      <w:proofErr w:type="spellEnd"/>
      <w:r w:rsidR="008D0694" w:rsidRPr="008D0694">
        <w:rPr>
          <w:rFonts w:ascii="Arial" w:hAnsi="Arial" w:cs="Arial"/>
          <w:sz w:val="16"/>
          <w:szCs w:val="16"/>
          <w:lang w:eastAsia="lt-LT"/>
        </w:rPr>
        <w:t xml:space="preserve">, </w:t>
      </w:r>
      <w:proofErr w:type="spellStart"/>
      <w:r w:rsidR="008D0694" w:rsidRPr="008D0694">
        <w:rPr>
          <w:rFonts w:ascii="Arial" w:hAnsi="Arial" w:cs="Arial"/>
          <w:sz w:val="16"/>
          <w:szCs w:val="16"/>
          <w:lang w:eastAsia="lt-LT"/>
        </w:rPr>
        <w:t>Kinmeno</w:t>
      </w:r>
      <w:proofErr w:type="spellEnd"/>
      <w:r w:rsidR="008D0694" w:rsidRPr="008D0694">
        <w:rPr>
          <w:rFonts w:ascii="Arial" w:hAnsi="Arial" w:cs="Arial"/>
          <w:sz w:val="16"/>
          <w:szCs w:val="16"/>
          <w:lang w:eastAsia="lt-LT"/>
        </w:rPr>
        <w:t xml:space="preserve"> ir </w:t>
      </w:r>
      <w:proofErr w:type="spellStart"/>
      <w:r w:rsidR="008D0694" w:rsidRPr="008D0694">
        <w:rPr>
          <w:rFonts w:ascii="Arial" w:hAnsi="Arial" w:cs="Arial"/>
          <w:sz w:val="16"/>
          <w:szCs w:val="16"/>
          <w:lang w:eastAsia="lt-LT"/>
        </w:rPr>
        <w:t>Madzu</w:t>
      </w:r>
      <w:proofErr w:type="spellEnd"/>
      <w:r w:rsidR="008D0694" w:rsidRPr="008D0694">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8D0694">
        <w:rPr>
          <w:rFonts w:ascii="Arial" w:hAnsi="Arial" w:cs="Arial"/>
          <w:sz w:val="16"/>
          <w:szCs w:val="16"/>
          <w:lang w:eastAsia="lt-LT"/>
        </w:rPr>
        <w:t>Padniestrės</w:t>
      </w:r>
      <w:proofErr w:type="spellEnd"/>
      <w:r w:rsidR="008D0694" w:rsidRPr="008D0694">
        <w:rPr>
          <w:rFonts w:ascii="Arial" w:hAnsi="Arial" w:cs="Arial"/>
          <w:sz w:val="16"/>
          <w:szCs w:val="16"/>
          <w:lang w:eastAsia="lt-LT"/>
        </w:rPr>
        <w:t xml:space="preserve"> teritorija; </w:t>
      </w:r>
      <w:proofErr w:type="spellStart"/>
      <w:r w:rsidR="008D0694" w:rsidRPr="008D0694">
        <w:rPr>
          <w:rFonts w:ascii="Arial" w:hAnsi="Arial" w:cs="Arial"/>
          <w:sz w:val="16"/>
          <w:szCs w:val="16"/>
          <w:lang w:eastAsia="lt-LT"/>
        </w:rPr>
        <w:t>Sakartvelo</w:t>
      </w:r>
      <w:proofErr w:type="spellEnd"/>
      <w:r w:rsidR="008D0694" w:rsidRPr="008D0694">
        <w:rPr>
          <w:rFonts w:ascii="Arial" w:hAnsi="Arial" w:cs="Arial"/>
          <w:sz w:val="16"/>
          <w:szCs w:val="16"/>
          <w:lang w:eastAsia="lt-LT"/>
        </w:rPr>
        <w:t xml:space="preserve"> Vyriausybės nekontroliuojamos Abchazijos ir Pietų Osetijos teritorijos</w:t>
      </w:r>
    </w:p>
  </w:footnote>
  <w:footnote w:id="6">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7">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w:t>
      </w:r>
      <w:r w:rsidRPr="003405A3">
        <w:rPr>
          <w:rFonts w:ascii="Trebuchet MS" w:hAnsi="Trebuchet MS" w:cstheme="minorHAnsi"/>
          <w:sz w:val="16"/>
          <w:szCs w:val="16"/>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B4E"/>
    <w:multiLevelType w:val="multilevel"/>
    <w:tmpl w:val="BCA22C3E"/>
    <w:lvl w:ilvl="0">
      <w:start w:val="3"/>
      <w:numFmt w:val="decimal"/>
      <w:lvlText w:val="%1)"/>
      <w:lvlJc w:val="left"/>
      <w:pPr>
        <w:ind w:left="477" w:hanging="360"/>
      </w:pPr>
      <w:rPr>
        <w:rFonts w:ascii="Arial" w:eastAsia="Calibri" w:hAnsi="Arial" w:cs="Arial"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2" w15:restartNumberingAfterBreak="0">
    <w:nsid w:val="07DB023E"/>
    <w:multiLevelType w:val="multilevel"/>
    <w:tmpl w:val="D1483058"/>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E55CA5"/>
    <w:multiLevelType w:val="hybridMultilevel"/>
    <w:tmpl w:val="13D4EABE"/>
    <w:lvl w:ilvl="0" w:tplc="EE107BA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42676C"/>
    <w:multiLevelType w:val="hybridMultilevel"/>
    <w:tmpl w:val="7E307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C8059C"/>
    <w:multiLevelType w:val="hybridMultilevel"/>
    <w:tmpl w:val="4DAAC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6" w15:restartNumberingAfterBreak="0">
    <w:nsid w:val="305910D2"/>
    <w:multiLevelType w:val="multilevel"/>
    <w:tmpl w:val="8990D5A6"/>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272CD"/>
    <w:multiLevelType w:val="multilevel"/>
    <w:tmpl w:val="0CFEE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0"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690D92"/>
    <w:multiLevelType w:val="multilevel"/>
    <w:tmpl w:val="AFDC0426"/>
    <w:lvl w:ilvl="0">
      <w:start w:val="2"/>
      <w:numFmt w:val="decimal"/>
      <w:lvlText w:val="%1"/>
      <w:lvlJc w:val="left"/>
      <w:pPr>
        <w:ind w:left="360" w:hanging="360"/>
      </w:pPr>
      <w:rPr>
        <w:rFonts w:hint="default"/>
        <w:b/>
      </w:rPr>
    </w:lvl>
    <w:lvl w:ilvl="1">
      <w:start w:val="1"/>
      <w:numFmt w:val="decimal"/>
      <w:lvlText w:val="%1.%2"/>
      <w:lvlJc w:val="left"/>
      <w:pPr>
        <w:ind w:left="528" w:hanging="360"/>
      </w:pPr>
      <w:rPr>
        <w:rFonts w:hint="default"/>
        <w:b/>
      </w:rPr>
    </w:lvl>
    <w:lvl w:ilvl="2">
      <w:start w:val="1"/>
      <w:numFmt w:val="decimal"/>
      <w:lvlText w:val="%1.%2.%3"/>
      <w:lvlJc w:val="left"/>
      <w:pPr>
        <w:ind w:left="1056" w:hanging="720"/>
      </w:pPr>
      <w:rPr>
        <w:rFonts w:hint="default"/>
        <w:b/>
      </w:rPr>
    </w:lvl>
    <w:lvl w:ilvl="3">
      <w:start w:val="1"/>
      <w:numFmt w:val="decimal"/>
      <w:lvlText w:val="%1.%2.%3.%4"/>
      <w:lvlJc w:val="left"/>
      <w:pPr>
        <w:ind w:left="1224" w:hanging="720"/>
      </w:pPr>
      <w:rPr>
        <w:rFonts w:hint="default"/>
        <w:b/>
      </w:rPr>
    </w:lvl>
    <w:lvl w:ilvl="4">
      <w:start w:val="1"/>
      <w:numFmt w:val="decimal"/>
      <w:lvlText w:val="%1.%2.%3.%4.%5"/>
      <w:lvlJc w:val="left"/>
      <w:pPr>
        <w:ind w:left="1752" w:hanging="1080"/>
      </w:pPr>
      <w:rPr>
        <w:rFonts w:hint="default"/>
        <w:b/>
      </w:rPr>
    </w:lvl>
    <w:lvl w:ilvl="5">
      <w:start w:val="1"/>
      <w:numFmt w:val="decimal"/>
      <w:lvlText w:val="%1.%2.%3.%4.%5.%6"/>
      <w:lvlJc w:val="left"/>
      <w:pPr>
        <w:ind w:left="1920" w:hanging="1080"/>
      </w:pPr>
      <w:rPr>
        <w:rFonts w:hint="default"/>
        <w:b/>
      </w:rPr>
    </w:lvl>
    <w:lvl w:ilvl="6">
      <w:start w:val="1"/>
      <w:numFmt w:val="decimal"/>
      <w:lvlText w:val="%1.%2.%3.%4.%5.%6.%7"/>
      <w:lvlJc w:val="left"/>
      <w:pPr>
        <w:ind w:left="2448" w:hanging="1440"/>
      </w:pPr>
      <w:rPr>
        <w:rFonts w:hint="default"/>
        <w:b/>
      </w:rPr>
    </w:lvl>
    <w:lvl w:ilvl="7">
      <w:start w:val="1"/>
      <w:numFmt w:val="decimal"/>
      <w:lvlText w:val="%1.%2.%3.%4.%5.%6.%7.%8"/>
      <w:lvlJc w:val="left"/>
      <w:pPr>
        <w:ind w:left="2616" w:hanging="1440"/>
      </w:pPr>
      <w:rPr>
        <w:rFonts w:hint="default"/>
        <w:b/>
      </w:rPr>
    </w:lvl>
    <w:lvl w:ilvl="8">
      <w:start w:val="1"/>
      <w:numFmt w:val="decimal"/>
      <w:lvlText w:val="%1.%2.%3.%4.%5.%6.%7.%8.%9"/>
      <w:lvlJc w:val="left"/>
      <w:pPr>
        <w:ind w:left="3144" w:hanging="1800"/>
      </w:pPr>
      <w:rPr>
        <w:rFonts w:hint="default"/>
        <w:b/>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F86EC1"/>
    <w:multiLevelType w:val="hybridMultilevel"/>
    <w:tmpl w:val="84AA0CCE"/>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8"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5CC8359C"/>
    <w:multiLevelType w:val="hybridMultilevel"/>
    <w:tmpl w:val="1B38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8B254"/>
    <w:multiLevelType w:val="hybridMultilevel"/>
    <w:tmpl w:val="FFFFFFFF"/>
    <w:lvl w:ilvl="0" w:tplc="8632BAD6">
      <w:start w:val="1"/>
      <w:numFmt w:val="bullet"/>
      <w:lvlText w:val="-"/>
      <w:lvlJc w:val="left"/>
      <w:pPr>
        <w:ind w:left="1080" w:hanging="360"/>
      </w:pPr>
      <w:rPr>
        <w:rFonts w:ascii="Aptos" w:hAnsi="Aptos" w:hint="default"/>
      </w:rPr>
    </w:lvl>
    <w:lvl w:ilvl="1" w:tplc="227A07FC">
      <w:start w:val="1"/>
      <w:numFmt w:val="bullet"/>
      <w:lvlText w:val="o"/>
      <w:lvlJc w:val="left"/>
      <w:pPr>
        <w:ind w:left="1800" w:hanging="360"/>
      </w:pPr>
      <w:rPr>
        <w:rFonts w:ascii="Courier New" w:hAnsi="Courier New" w:hint="default"/>
      </w:rPr>
    </w:lvl>
    <w:lvl w:ilvl="2" w:tplc="C50AAAD4">
      <w:start w:val="1"/>
      <w:numFmt w:val="bullet"/>
      <w:lvlText w:val=""/>
      <w:lvlJc w:val="left"/>
      <w:pPr>
        <w:ind w:left="2520" w:hanging="360"/>
      </w:pPr>
      <w:rPr>
        <w:rFonts w:ascii="Wingdings" w:hAnsi="Wingdings" w:hint="default"/>
      </w:rPr>
    </w:lvl>
    <w:lvl w:ilvl="3" w:tplc="235CE560">
      <w:start w:val="1"/>
      <w:numFmt w:val="bullet"/>
      <w:lvlText w:val=""/>
      <w:lvlJc w:val="left"/>
      <w:pPr>
        <w:ind w:left="3240" w:hanging="360"/>
      </w:pPr>
      <w:rPr>
        <w:rFonts w:ascii="Symbol" w:hAnsi="Symbol" w:hint="default"/>
      </w:rPr>
    </w:lvl>
    <w:lvl w:ilvl="4" w:tplc="569AE0AE">
      <w:start w:val="1"/>
      <w:numFmt w:val="bullet"/>
      <w:lvlText w:val="o"/>
      <w:lvlJc w:val="left"/>
      <w:pPr>
        <w:ind w:left="3960" w:hanging="360"/>
      </w:pPr>
      <w:rPr>
        <w:rFonts w:ascii="Courier New" w:hAnsi="Courier New" w:hint="default"/>
      </w:rPr>
    </w:lvl>
    <w:lvl w:ilvl="5" w:tplc="359C278C">
      <w:start w:val="1"/>
      <w:numFmt w:val="bullet"/>
      <w:lvlText w:val=""/>
      <w:lvlJc w:val="left"/>
      <w:pPr>
        <w:ind w:left="4680" w:hanging="360"/>
      </w:pPr>
      <w:rPr>
        <w:rFonts w:ascii="Wingdings" w:hAnsi="Wingdings" w:hint="default"/>
      </w:rPr>
    </w:lvl>
    <w:lvl w:ilvl="6" w:tplc="AA34202A">
      <w:start w:val="1"/>
      <w:numFmt w:val="bullet"/>
      <w:lvlText w:val=""/>
      <w:lvlJc w:val="left"/>
      <w:pPr>
        <w:ind w:left="5400" w:hanging="360"/>
      </w:pPr>
      <w:rPr>
        <w:rFonts w:ascii="Symbol" w:hAnsi="Symbol" w:hint="default"/>
      </w:rPr>
    </w:lvl>
    <w:lvl w:ilvl="7" w:tplc="5EA203F2">
      <w:start w:val="1"/>
      <w:numFmt w:val="bullet"/>
      <w:lvlText w:val="o"/>
      <w:lvlJc w:val="left"/>
      <w:pPr>
        <w:ind w:left="6120" w:hanging="360"/>
      </w:pPr>
      <w:rPr>
        <w:rFonts w:ascii="Courier New" w:hAnsi="Courier New" w:hint="default"/>
      </w:rPr>
    </w:lvl>
    <w:lvl w:ilvl="8" w:tplc="A9EC37CC">
      <w:start w:val="1"/>
      <w:numFmt w:val="bullet"/>
      <w:lvlText w:val=""/>
      <w:lvlJc w:val="left"/>
      <w:pPr>
        <w:ind w:left="6840" w:hanging="360"/>
      </w:pPr>
      <w:rPr>
        <w:rFonts w:ascii="Wingdings" w:hAnsi="Wingdings" w:hint="default"/>
      </w:rPr>
    </w:lvl>
  </w:abstractNum>
  <w:abstractNum w:abstractNumId="34"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DB1DAE"/>
    <w:multiLevelType w:val="hybridMultilevel"/>
    <w:tmpl w:val="1524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6"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5C0BAC"/>
    <w:multiLevelType w:val="hybridMultilevel"/>
    <w:tmpl w:val="EA02DE7C"/>
    <w:lvl w:ilvl="0" w:tplc="497EF4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E642C0"/>
    <w:multiLevelType w:val="multilevel"/>
    <w:tmpl w:val="29CCE426"/>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7996524">
    <w:abstractNumId w:val="24"/>
  </w:num>
  <w:num w:numId="2" w16cid:durableId="458571670">
    <w:abstractNumId w:val="34"/>
  </w:num>
  <w:num w:numId="3" w16cid:durableId="961040526">
    <w:abstractNumId w:val="43"/>
  </w:num>
  <w:num w:numId="4" w16cid:durableId="246578900">
    <w:abstractNumId w:val="12"/>
  </w:num>
  <w:num w:numId="5" w16cid:durableId="978462314">
    <w:abstractNumId w:val="32"/>
  </w:num>
  <w:num w:numId="6" w16cid:durableId="395014679">
    <w:abstractNumId w:val="2"/>
  </w:num>
  <w:num w:numId="7" w16cid:durableId="2081974361">
    <w:abstractNumId w:val="41"/>
  </w:num>
  <w:num w:numId="8" w16cid:durableId="1831562241">
    <w:abstractNumId w:val="31"/>
  </w:num>
  <w:num w:numId="9" w16cid:durableId="633486101">
    <w:abstractNumId w:val="5"/>
  </w:num>
  <w:num w:numId="10" w16cid:durableId="893396828">
    <w:abstractNumId w:val="36"/>
  </w:num>
  <w:num w:numId="11" w16cid:durableId="888297519">
    <w:abstractNumId w:val="16"/>
  </w:num>
  <w:num w:numId="12" w16cid:durableId="262878142">
    <w:abstractNumId w:val="22"/>
  </w:num>
  <w:num w:numId="13" w16cid:durableId="1310281002">
    <w:abstractNumId w:val="8"/>
  </w:num>
  <w:num w:numId="14" w16cid:durableId="1044909429">
    <w:abstractNumId w:val="45"/>
  </w:num>
  <w:num w:numId="15" w16cid:durableId="1242368035">
    <w:abstractNumId w:val="42"/>
  </w:num>
  <w:num w:numId="16" w16cid:durableId="1470435017">
    <w:abstractNumId w:val="40"/>
  </w:num>
  <w:num w:numId="17" w16cid:durableId="1690140349">
    <w:abstractNumId w:val="3"/>
  </w:num>
  <w:num w:numId="18" w16cid:durableId="1182740311">
    <w:abstractNumId w:val="26"/>
  </w:num>
  <w:num w:numId="19" w16cid:durableId="1730568701">
    <w:abstractNumId w:val="37"/>
  </w:num>
  <w:num w:numId="20" w16cid:durableId="1470584673">
    <w:abstractNumId w:val="35"/>
  </w:num>
  <w:num w:numId="21" w16cid:durableId="1853377022">
    <w:abstractNumId w:val="29"/>
  </w:num>
  <w:num w:numId="22" w16cid:durableId="1375351320">
    <w:abstractNumId w:val="46"/>
  </w:num>
  <w:num w:numId="23" w16cid:durableId="1978099243">
    <w:abstractNumId w:val="39"/>
  </w:num>
  <w:num w:numId="24" w16cid:durableId="1679186346">
    <w:abstractNumId w:val="0"/>
  </w:num>
  <w:num w:numId="25" w16cid:durableId="172494741">
    <w:abstractNumId w:val="11"/>
  </w:num>
  <w:num w:numId="26" w16cid:durableId="70281107">
    <w:abstractNumId w:val="21"/>
  </w:num>
  <w:num w:numId="27" w16cid:durableId="2038265942">
    <w:abstractNumId w:val="4"/>
  </w:num>
  <w:num w:numId="28" w16cid:durableId="967855050">
    <w:abstractNumId w:val="3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8"/>
  </w:num>
  <w:num w:numId="30" w16cid:durableId="161165406">
    <w:abstractNumId w:val="13"/>
  </w:num>
  <w:num w:numId="31" w16cid:durableId="1400909214">
    <w:abstractNumId w:val="9"/>
  </w:num>
  <w:num w:numId="32" w16cid:durableId="1429080336">
    <w:abstractNumId w:val="20"/>
  </w:num>
  <w:num w:numId="33" w16cid:durableId="1377195576">
    <w:abstractNumId w:val="23"/>
  </w:num>
  <w:num w:numId="34" w16cid:durableId="1431780633">
    <w:abstractNumId w:val="6"/>
  </w:num>
  <w:num w:numId="35" w16cid:durableId="1917740887">
    <w:abstractNumId w:val="19"/>
  </w:num>
  <w:num w:numId="36" w16cid:durableId="2049911591">
    <w:abstractNumId w:val="15"/>
  </w:num>
  <w:num w:numId="37" w16cid:durableId="93017779">
    <w:abstractNumId w:val="28"/>
  </w:num>
  <w:num w:numId="38" w16cid:durableId="331880221">
    <w:abstractNumId w:val="38"/>
  </w:num>
  <w:num w:numId="39" w16cid:durableId="212205600">
    <w:abstractNumId w:val="48"/>
  </w:num>
  <w:num w:numId="40" w16cid:durableId="665673931">
    <w:abstractNumId w:val="44"/>
  </w:num>
  <w:num w:numId="41" w16cid:durableId="1919513135">
    <w:abstractNumId w:val="33"/>
  </w:num>
  <w:num w:numId="42" w16cid:durableId="980499137">
    <w:abstractNumId w:val="25"/>
  </w:num>
  <w:num w:numId="43" w16cid:durableId="812672048">
    <w:abstractNumId w:val="10"/>
  </w:num>
  <w:num w:numId="44" w16cid:durableId="57755396">
    <w:abstractNumId w:val="14"/>
  </w:num>
  <w:num w:numId="45" w16cid:durableId="2120293156">
    <w:abstractNumId w:val="1"/>
  </w:num>
  <w:num w:numId="46" w16cid:durableId="58528447">
    <w:abstractNumId w:val="30"/>
  </w:num>
  <w:num w:numId="47" w16cid:durableId="1359164785">
    <w:abstractNumId w:val="47"/>
  </w:num>
  <w:num w:numId="48" w16cid:durableId="779379897">
    <w:abstractNumId w:val="27"/>
  </w:num>
  <w:num w:numId="49" w16cid:durableId="1046949329">
    <w:abstractNumId w:val="7"/>
  </w:num>
  <w:num w:numId="50" w16cid:durableId="110843346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22B8"/>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127"/>
    <w:rsid w:val="000F0D89"/>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410A"/>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3FDC"/>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1F79BD"/>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D4D"/>
    <w:rsid w:val="00223F14"/>
    <w:rsid w:val="00225905"/>
    <w:rsid w:val="002277D3"/>
    <w:rsid w:val="002311E6"/>
    <w:rsid w:val="00231C0E"/>
    <w:rsid w:val="00232D06"/>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2535"/>
    <w:rsid w:val="0027337E"/>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224"/>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4A00"/>
    <w:rsid w:val="00314D5C"/>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27204"/>
    <w:rsid w:val="0033065C"/>
    <w:rsid w:val="00330EA4"/>
    <w:rsid w:val="00330F21"/>
    <w:rsid w:val="00331087"/>
    <w:rsid w:val="00332500"/>
    <w:rsid w:val="00333784"/>
    <w:rsid w:val="00333E1A"/>
    <w:rsid w:val="00334247"/>
    <w:rsid w:val="003349CE"/>
    <w:rsid w:val="00334A63"/>
    <w:rsid w:val="00334BAF"/>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461F"/>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0F4"/>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2D0A"/>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1E"/>
    <w:rsid w:val="00486B7C"/>
    <w:rsid w:val="00486C10"/>
    <w:rsid w:val="00487207"/>
    <w:rsid w:val="00490101"/>
    <w:rsid w:val="00491736"/>
    <w:rsid w:val="00492BC7"/>
    <w:rsid w:val="004931FA"/>
    <w:rsid w:val="004935D9"/>
    <w:rsid w:val="00494104"/>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4F7"/>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28"/>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3CC2"/>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DEA"/>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B88"/>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1DD8"/>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3DA"/>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4D2"/>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2B7D"/>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5B29"/>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40E7"/>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86B"/>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5F22"/>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D7E5D"/>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245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2BF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14B"/>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102"/>
    <w:rsid w:val="00A84141"/>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0FCB"/>
    <w:rsid w:val="00AC1196"/>
    <w:rsid w:val="00AC1B3E"/>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7F3"/>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67D4B"/>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1C68"/>
    <w:rsid w:val="00BA227B"/>
    <w:rsid w:val="00BA2AA5"/>
    <w:rsid w:val="00BA40F0"/>
    <w:rsid w:val="00BA495E"/>
    <w:rsid w:val="00BA77AE"/>
    <w:rsid w:val="00BB0834"/>
    <w:rsid w:val="00BB099E"/>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1E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BF7D40"/>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57B9"/>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80B"/>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70F"/>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39D3"/>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5C1"/>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108E"/>
    <w:rsid w:val="00EF2929"/>
    <w:rsid w:val="00EF4FA7"/>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274FA"/>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5D20"/>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18E"/>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48"/>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9692858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0107154">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7179"/>
    <w:rsid w:val="00126B21"/>
    <w:rsid w:val="00133406"/>
    <w:rsid w:val="00136EB5"/>
    <w:rsid w:val="0014051A"/>
    <w:rsid w:val="00143B54"/>
    <w:rsid w:val="00166BAF"/>
    <w:rsid w:val="0017410A"/>
    <w:rsid w:val="001766F3"/>
    <w:rsid w:val="00176DD2"/>
    <w:rsid w:val="001820CF"/>
    <w:rsid w:val="00186BC4"/>
    <w:rsid w:val="0019354E"/>
    <w:rsid w:val="001B124A"/>
    <w:rsid w:val="001B1DE5"/>
    <w:rsid w:val="001C1587"/>
    <w:rsid w:val="001C5A38"/>
    <w:rsid w:val="001D76F8"/>
    <w:rsid w:val="001F3002"/>
    <w:rsid w:val="001F79BD"/>
    <w:rsid w:val="00207B89"/>
    <w:rsid w:val="00213B01"/>
    <w:rsid w:val="00215A05"/>
    <w:rsid w:val="00217A51"/>
    <w:rsid w:val="00221139"/>
    <w:rsid w:val="00246944"/>
    <w:rsid w:val="00251DA0"/>
    <w:rsid w:val="002525E2"/>
    <w:rsid w:val="00271C83"/>
    <w:rsid w:val="00272535"/>
    <w:rsid w:val="002762C8"/>
    <w:rsid w:val="0029451D"/>
    <w:rsid w:val="00297DA7"/>
    <w:rsid w:val="002A27A1"/>
    <w:rsid w:val="002B2FE8"/>
    <w:rsid w:val="002B3633"/>
    <w:rsid w:val="002C245D"/>
    <w:rsid w:val="002D5BC3"/>
    <w:rsid w:val="002D6938"/>
    <w:rsid w:val="002F660D"/>
    <w:rsid w:val="002F6998"/>
    <w:rsid w:val="00306E60"/>
    <w:rsid w:val="003141FF"/>
    <w:rsid w:val="00314D5C"/>
    <w:rsid w:val="0033113C"/>
    <w:rsid w:val="00334956"/>
    <w:rsid w:val="0033669E"/>
    <w:rsid w:val="00383A5D"/>
    <w:rsid w:val="003855CE"/>
    <w:rsid w:val="00391C2B"/>
    <w:rsid w:val="003A69CB"/>
    <w:rsid w:val="003B461F"/>
    <w:rsid w:val="003B7863"/>
    <w:rsid w:val="003E192C"/>
    <w:rsid w:val="003E20F4"/>
    <w:rsid w:val="003E4271"/>
    <w:rsid w:val="003F5D1C"/>
    <w:rsid w:val="0040572D"/>
    <w:rsid w:val="00406C36"/>
    <w:rsid w:val="00423E64"/>
    <w:rsid w:val="00430A37"/>
    <w:rsid w:val="0046213D"/>
    <w:rsid w:val="00467F76"/>
    <w:rsid w:val="004703AD"/>
    <w:rsid w:val="004746BE"/>
    <w:rsid w:val="00486AA5"/>
    <w:rsid w:val="004976EB"/>
    <w:rsid w:val="004A4211"/>
    <w:rsid w:val="004D2701"/>
    <w:rsid w:val="004D3978"/>
    <w:rsid w:val="004F4CC3"/>
    <w:rsid w:val="0050031D"/>
    <w:rsid w:val="00515B56"/>
    <w:rsid w:val="0053087B"/>
    <w:rsid w:val="00536234"/>
    <w:rsid w:val="00542459"/>
    <w:rsid w:val="00552223"/>
    <w:rsid w:val="00554C28"/>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253DA"/>
    <w:rsid w:val="007441E7"/>
    <w:rsid w:val="00745DA8"/>
    <w:rsid w:val="00764555"/>
    <w:rsid w:val="00770294"/>
    <w:rsid w:val="0077041D"/>
    <w:rsid w:val="007B10D6"/>
    <w:rsid w:val="007C2CD5"/>
    <w:rsid w:val="007C301B"/>
    <w:rsid w:val="007D384A"/>
    <w:rsid w:val="007D5DD2"/>
    <w:rsid w:val="007E2B7D"/>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47BBC"/>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76EF0"/>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A1C68"/>
    <w:rsid w:val="00BB4121"/>
    <w:rsid w:val="00BD71E7"/>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0E5B"/>
    <w:rsid w:val="00CF5472"/>
    <w:rsid w:val="00CF7B88"/>
    <w:rsid w:val="00D1508A"/>
    <w:rsid w:val="00D22A2F"/>
    <w:rsid w:val="00D472AD"/>
    <w:rsid w:val="00D5026D"/>
    <w:rsid w:val="00D520CB"/>
    <w:rsid w:val="00D75E56"/>
    <w:rsid w:val="00D76C09"/>
    <w:rsid w:val="00D80F34"/>
    <w:rsid w:val="00DD181D"/>
    <w:rsid w:val="00DD5415"/>
    <w:rsid w:val="00DF570F"/>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A118E"/>
    <w:rsid w:val="00FA7EAB"/>
    <w:rsid w:val="00FC4970"/>
    <w:rsid w:val="00FC6940"/>
    <w:rsid w:val="00FC6CCE"/>
    <w:rsid w:val="00FD139F"/>
    <w:rsid w:val="00FE5532"/>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Props1.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2.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3.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4.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6800</Words>
  <Characters>38760</Characters>
  <Application>Microsoft Office Word</Application>
  <DocSecurity>0</DocSecurity>
  <Lines>323</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2</cp:revision>
  <cp:lastPrinted>2015-02-05T10:55:00Z</cp:lastPrinted>
  <dcterms:created xsi:type="dcterms:W3CDTF">2025-02-26T12:49:00Z</dcterms:created>
  <dcterms:modified xsi:type="dcterms:W3CDTF">2025-02-26T12:49:00Z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