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9C3C8" w14:textId="74E1BC63" w:rsidR="00C654E5" w:rsidRPr="001736C6" w:rsidRDefault="00C654E5" w:rsidP="00C654E5">
      <w:pPr>
        <w:pStyle w:val="Heading1"/>
        <w:ind w:firstLine="0"/>
      </w:pPr>
      <w:r w:rsidRPr="001736C6">
        <w:t>DRENAŽO ĮRENGIMO DARBAI</w:t>
      </w:r>
    </w:p>
    <w:p w14:paraId="08088D54" w14:textId="77777777" w:rsidR="00974928" w:rsidRPr="001736C6" w:rsidRDefault="00974928" w:rsidP="00DE50E2">
      <w:pPr>
        <w:pStyle w:val="Heading2"/>
      </w:pPr>
      <w:r w:rsidRPr="001736C6">
        <w:t>Įvadas</w:t>
      </w:r>
      <w:r w:rsidR="00663DD5" w:rsidRPr="001736C6">
        <w:t xml:space="preserve"> (bendrieji nurodymai)</w:t>
      </w:r>
    </w:p>
    <w:p w14:paraId="4B228670" w14:textId="7784589D" w:rsidR="002B2B6E" w:rsidRPr="00AC59B1" w:rsidRDefault="002B2B6E" w:rsidP="001474B1">
      <w:pPr>
        <w:rPr>
          <w:smallCaps/>
        </w:rPr>
      </w:pPr>
      <w:bookmarkStart w:id="0" w:name="_Toc387329133"/>
      <w:bookmarkStart w:id="1" w:name="_Toc349658395"/>
      <w:bookmarkStart w:id="2" w:name="_Toc392254183"/>
      <w:bookmarkStart w:id="3" w:name="_Toc396815176"/>
      <w:r w:rsidRPr="001736C6">
        <w:t>Šiame TS skyriuje pateikti re</w:t>
      </w:r>
      <w:r w:rsidR="00FF44A7" w:rsidRPr="001736C6">
        <w:t>ikalavimai konstrukcijos drenažui, statybos (montavimo) darbams</w:t>
      </w:r>
      <w:r w:rsidRPr="001736C6">
        <w:t xml:space="preserve">, šių darbų </w:t>
      </w:r>
      <w:r w:rsidRPr="00AC59B1">
        <w:t>kontrolei ir priėmimui.</w:t>
      </w:r>
    </w:p>
    <w:p w14:paraId="068C5600" w14:textId="0B9EF141" w:rsidR="009C436E" w:rsidRPr="00AC59B1" w:rsidRDefault="009C436E" w:rsidP="009C436E">
      <w:pPr>
        <w:rPr>
          <w:smallCaps/>
        </w:rPr>
      </w:pPr>
      <w:r w:rsidRPr="00AC59B1">
        <w:t xml:space="preserve">Projektuojama drenažo padėtį plane žr. brėžinyje </w:t>
      </w:r>
      <w:r w:rsidR="00F476CA" w:rsidRPr="00F476CA">
        <w:t>KV8026</w:t>
      </w:r>
      <w:r w:rsidR="00AC59B1" w:rsidRPr="00AC59B1">
        <w:t>-00-TDP-S.B-0</w:t>
      </w:r>
      <w:r w:rsidR="00E121F2">
        <w:t>3</w:t>
      </w:r>
      <w:r w:rsidRPr="00AC59B1">
        <w:t xml:space="preserve">. </w:t>
      </w:r>
    </w:p>
    <w:bookmarkEnd w:id="0"/>
    <w:bookmarkEnd w:id="1"/>
    <w:bookmarkEnd w:id="2"/>
    <w:bookmarkEnd w:id="3"/>
    <w:p w14:paraId="50CBF346" w14:textId="77777777" w:rsidR="00974928" w:rsidRPr="001736C6" w:rsidRDefault="00663DD5" w:rsidP="00DE50E2">
      <w:pPr>
        <w:pStyle w:val="Heading2"/>
      </w:pPr>
      <w:r w:rsidRPr="001736C6">
        <w:t>Statybos produktai (gaminiai ir medžiagos)</w:t>
      </w:r>
    </w:p>
    <w:p w14:paraId="3B40A3E4" w14:textId="6DB755C9" w:rsidR="009C436E" w:rsidRDefault="00903234" w:rsidP="009C436E">
      <w:bookmarkStart w:id="4" w:name="_Toc396815178"/>
      <w:r w:rsidRPr="001736C6">
        <w:t>S</w:t>
      </w:r>
      <w:r w:rsidR="009C436E" w:rsidRPr="001736C6">
        <w:t>istem</w:t>
      </w:r>
      <w:r w:rsidRPr="001736C6">
        <w:t>ų</w:t>
      </w:r>
      <w:r w:rsidR="009C436E" w:rsidRPr="001736C6">
        <w:t xml:space="preserve"> elementai tiekiami tik su gamintojo sertifikatais, kuriuose nurodomi privalomi gamybos standartai, gaminio paskirtis, medžiagų kokybės ir komplektavimo sertifikatai. </w:t>
      </w:r>
    </w:p>
    <w:bookmarkEnd w:id="4"/>
    <w:p w14:paraId="39DC250A" w14:textId="2D7CD6BB" w:rsidR="002B2B6E" w:rsidRPr="0016057B" w:rsidRDefault="002B2B6E" w:rsidP="00DE50E2">
      <w:pPr>
        <w:pStyle w:val="Heading3"/>
      </w:pPr>
      <w:r w:rsidRPr="0016057B">
        <w:t>Drenažo vamzdžiai</w:t>
      </w:r>
    </w:p>
    <w:p w14:paraId="4D85C7D9" w14:textId="59D19658" w:rsidR="009C436E" w:rsidRPr="0016057B" w:rsidRDefault="009C436E" w:rsidP="009C436E">
      <w:r w:rsidRPr="0016057B">
        <w:t>Projektuojami ne mažesnio kaip 1</w:t>
      </w:r>
      <w:r w:rsidR="00E121F2">
        <w:t>10</w:t>
      </w:r>
      <w:r w:rsidRPr="0016057B">
        <w:t xml:space="preserve"> mm vidinio vamzdžio skersmens perforuoti gofruoti plastikiniai drenažo vamzdžiai. </w:t>
      </w:r>
    </w:p>
    <w:p w14:paraId="2050BA28" w14:textId="77777777" w:rsidR="009C436E" w:rsidRPr="0016057B" w:rsidRDefault="009C436E" w:rsidP="009C436E">
      <w:pPr>
        <w:pStyle w:val="ListParagraph"/>
      </w:pPr>
      <w:r w:rsidRPr="0016057B">
        <w:t xml:space="preserve">Lentelė. Drenažo vamzdžių specifikacija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4"/>
        <w:gridCol w:w="5161"/>
      </w:tblGrid>
      <w:tr w:rsidR="00B3703A" w:rsidRPr="00B3703A" w14:paraId="3AA7D892" w14:textId="77777777" w:rsidTr="001D509B">
        <w:trPr>
          <w:trHeight w:val="50"/>
        </w:trPr>
        <w:tc>
          <w:tcPr>
            <w:tcW w:w="2464" w:type="pct"/>
            <w:tcBorders>
              <w:top w:val="single" w:sz="12" w:space="0" w:color="auto"/>
              <w:left w:val="single" w:sz="12" w:space="0" w:color="auto"/>
              <w:bottom w:val="single" w:sz="12" w:space="0" w:color="auto"/>
            </w:tcBorders>
            <w:vAlign w:val="center"/>
          </w:tcPr>
          <w:p w14:paraId="540260B4" w14:textId="77777777" w:rsidR="009C436E" w:rsidRPr="001736C6" w:rsidRDefault="009C436E" w:rsidP="00E72233">
            <w:pPr>
              <w:jc w:val="center"/>
              <w:rPr>
                <w:b/>
                <w:i/>
              </w:rPr>
            </w:pPr>
            <w:r w:rsidRPr="001736C6">
              <w:rPr>
                <w:b/>
                <w:i/>
              </w:rPr>
              <w:t>Esminės charakteristikos</w:t>
            </w:r>
          </w:p>
        </w:tc>
        <w:tc>
          <w:tcPr>
            <w:tcW w:w="2536" w:type="pct"/>
            <w:tcBorders>
              <w:top w:val="single" w:sz="12" w:space="0" w:color="auto"/>
              <w:bottom w:val="single" w:sz="12" w:space="0" w:color="auto"/>
              <w:right w:val="single" w:sz="12" w:space="0" w:color="auto"/>
            </w:tcBorders>
            <w:vAlign w:val="center"/>
          </w:tcPr>
          <w:p w14:paraId="7A44C0DD" w14:textId="77777777" w:rsidR="009C436E" w:rsidRPr="001736C6" w:rsidRDefault="009C436E" w:rsidP="00E72233">
            <w:pPr>
              <w:jc w:val="center"/>
              <w:rPr>
                <w:b/>
                <w:i/>
              </w:rPr>
            </w:pPr>
            <w:r w:rsidRPr="001736C6">
              <w:rPr>
                <w:b/>
                <w:i/>
              </w:rPr>
              <w:t>Eksploatacinės savybės</w:t>
            </w:r>
          </w:p>
        </w:tc>
      </w:tr>
      <w:tr w:rsidR="00B3703A" w:rsidRPr="00B3703A" w14:paraId="59C07C06" w14:textId="77777777" w:rsidTr="001D509B">
        <w:trPr>
          <w:trHeight w:val="50"/>
        </w:trPr>
        <w:tc>
          <w:tcPr>
            <w:tcW w:w="2464" w:type="pct"/>
            <w:tcBorders>
              <w:top w:val="single" w:sz="12" w:space="0" w:color="auto"/>
              <w:left w:val="single" w:sz="12" w:space="0" w:color="auto"/>
            </w:tcBorders>
            <w:vAlign w:val="center"/>
          </w:tcPr>
          <w:p w14:paraId="542C1D4C" w14:textId="77777777" w:rsidR="009C436E" w:rsidRPr="001736C6" w:rsidRDefault="009C436E" w:rsidP="008F463E">
            <w:pPr>
              <w:ind w:firstLine="0"/>
            </w:pPr>
            <w:r w:rsidRPr="001736C6">
              <w:t>Vamzdžio tipas</w:t>
            </w:r>
          </w:p>
        </w:tc>
        <w:tc>
          <w:tcPr>
            <w:tcW w:w="2536" w:type="pct"/>
            <w:tcBorders>
              <w:top w:val="single" w:sz="12" w:space="0" w:color="auto"/>
              <w:right w:val="single" w:sz="12" w:space="0" w:color="auto"/>
            </w:tcBorders>
            <w:vAlign w:val="center"/>
          </w:tcPr>
          <w:p w14:paraId="3B6CD8A8" w14:textId="77777777" w:rsidR="009C436E" w:rsidRPr="001736C6" w:rsidRDefault="009C436E" w:rsidP="00E72233">
            <w:pPr>
              <w:jc w:val="center"/>
            </w:pPr>
            <w:r w:rsidRPr="001736C6">
              <w:t>gofruotas, perforuotas</w:t>
            </w:r>
          </w:p>
        </w:tc>
      </w:tr>
      <w:tr w:rsidR="00B3703A" w:rsidRPr="00B3703A" w14:paraId="02870641" w14:textId="77777777" w:rsidTr="001D509B">
        <w:trPr>
          <w:trHeight w:val="70"/>
        </w:trPr>
        <w:tc>
          <w:tcPr>
            <w:tcW w:w="2464" w:type="pct"/>
            <w:tcBorders>
              <w:left w:val="single" w:sz="12" w:space="0" w:color="auto"/>
            </w:tcBorders>
            <w:vAlign w:val="center"/>
          </w:tcPr>
          <w:p w14:paraId="4862C799" w14:textId="77777777" w:rsidR="009C436E" w:rsidRPr="001736C6" w:rsidRDefault="009C436E" w:rsidP="008F463E">
            <w:pPr>
              <w:ind w:firstLine="0"/>
            </w:pPr>
            <w:r w:rsidRPr="001736C6">
              <w:t>Žaliava</w:t>
            </w:r>
          </w:p>
        </w:tc>
        <w:tc>
          <w:tcPr>
            <w:tcW w:w="2536" w:type="pct"/>
            <w:tcBorders>
              <w:right w:val="single" w:sz="12" w:space="0" w:color="auto"/>
            </w:tcBorders>
            <w:vAlign w:val="center"/>
          </w:tcPr>
          <w:p w14:paraId="1090151F" w14:textId="77777777" w:rsidR="009C436E" w:rsidRPr="001736C6" w:rsidRDefault="009C436E" w:rsidP="00E72233">
            <w:pPr>
              <w:jc w:val="center"/>
            </w:pPr>
            <w:r w:rsidRPr="001736C6">
              <w:t>plastikas</w:t>
            </w:r>
          </w:p>
        </w:tc>
      </w:tr>
      <w:tr w:rsidR="00B3703A" w:rsidRPr="00B3703A" w14:paraId="2F7B2D28" w14:textId="77777777" w:rsidTr="001D509B">
        <w:trPr>
          <w:trHeight w:val="70"/>
        </w:trPr>
        <w:tc>
          <w:tcPr>
            <w:tcW w:w="2464" w:type="pct"/>
            <w:tcBorders>
              <w:left w:val="single" w:sz="12" w:space="0" w:color="auto"/>
            </w:tcBorders>
            <w:vAlign w:val="center"/>
          </w:tcPr>
          <w:p w14:paraId="1107A3BD" w14:textId="77777777" w:rsidR="009C436E" w:rsidRPr="001736C6" w:rsidRDefault="009C436E" w:rsidP="008F463E">
            <w:pPr>
              <w:ind w:firstLine="0"/>
            </w:pPr>
            <w:r w:rsidRPr="001736C6">
              <w:t>Nominalus vidaus, mm</w:t>
            </w:r>
          </w:p>
        </w:tc>
        <w:tc>
          <w:tcPr>
            <w:tcW w:w="2536" w:type="pct"/>
            <w:tcBorders>
              <w:right w:val="single" w:sz="12" w:space="0" w:color="auto"/>
            </w:tcBorders>
            <w:vAlign w:val="center"/>
          </w:tcPr>
          <w:p w14:paraId="6D213F02" w14:textId="5799D0E9" w:rsidR="009C436E" w:rsidRPr="001736C6" w:rsidRDefault="00E121F2" w:rsidP="00E72233">
            <w:pPr>
              <w:jc w:val="center"/>
            </w:pPr>
            <w:r w:rsidRPr="00E121F2">
              <w:t xml:space="preserve">≥ </w:t>
            </w:r>
            <w:r>
              <w:t>110</w:t>
            </w:r>
          </w:p>
        </w:tc>
      </w:tr>
      <w:tr w:rsidR="00B3703A" w:rsidRPr="00B3703A" w14:paraId="0CB65788" w14:textId="77777777" w:rsidTr="001D509B">
        <w:trPr>
          <w:trHeight w:val="70"/>
        </w:trPr>
        <w:tc>
          <w:tcPr>
            <w:tcW w:w="2464" w:type="pct"/>
            <w:tcBorders>
              <w:left w:val="single" w:sz="12" w:space="0" w:color="auto"/>
            </w:tcBorders>
            <w:vAlign w:val="center"/>
          </w:tcPr>
          <w:p w14:paraId="23803412" w14:textId="77777777" w:rsidR="009C436E" w:rsidRPr="001736C6" w:rsidRDefault="009C436E" w:rsidP="008F463E">
            <w:pPr>
              <w:ind w:firstLine="0"/>
            </w:pPr>
            <w:r w:rsidRPr="001736C6">
              <w:t>Žiedo standumo klasė</w:t>
            </w:r>
          </w:p>
        </w:tc>
        <w:tc>
          <w:tcPr>
            <w:tcW w:w="2536" w:type="pct"/>
            <w:tcBorders>
              <w:right w:val="single" w:sz="12" w:space="0" w:color="auto"/>
            </w:tcBorders>
            <w:vAlign w:val="center"/>
          </w:tcPr>
          <w:p w14:paraId="085A5688" w14:textId="77777777" w:rsidR="009C436E" w:rsidRPr="001736C6" w:rsidRDefault="009C436E" w:rsidP="00E72233">
            <w:pPr>
              <w:jc w:val="center"/>
            </w:pPr>
            <w:r w:rsidRPr="001736C6">
              <w:t>≥ SN4</w:t>
            </w:r>
          </w:p>
        </w:tc>
      </w:tr>
      <w:tr w:rsidR="00B3703A" w:rsidRPr="00B3703A" w14:paraId="3B3ED696" w14:textId="77777777" w:rsidTr="001D509B">
        <w:trPr>
          <w:trHeight w:val="70"/>
        </w:trPr>
        <w:tc>
          <w:tcPr>
            <w:tcW w:w="2464" w:type="pct"/>
            <w:tcBorders>
              <w:left w:val="single" w:sz="12" w:space="0" w:color="auto"/>
            </w:tcBorders>
            <w:vAlign w:val="center"/>
          </w:tcPr>
          <w:p w14:paraId="4A48B1C1" w14:textId="77777777" w:rsidR="009C436E" w:rsidRPr="001736C6" w:rsidRDefault="009C436E" w:rsidP="008F463E">
            <w:pPr>
              <w:ind w:firstLine="0"/>
            </w:pPr>
            <w:r w:rsidRPr="001736C6">
              <w:t>Perforacija, cm</w:t>
            </w:r>
            <w:r w:rsidRPr="001736C6">
              <w:rPr>
                <w:vertAlign w:val="superscript"/>
              </w:rPr>
              <w:t>2</w:t>
            </w:r>
            <w:r w:rsidRPr="001736C6">
              <w:t>/m</w:t>
            </w:r>
          </w:p>
        </w:tc>
        <w:tc>
          <w:tcPr>
            <w:tcW w:w="2536" w:type="pct"/>
            <w:tcBorders>
              <w:right w:val="single" w:sz="12" w:space="0" w:color="auto"/>
            </w:tcBorders>
            <w:vAlign w:val="center"/>
          </w:tcPr>
          <w:p w14:paraId="61D81F8A" w14:textId="77777777" w:rsidR="009C436E" w:rsidRPr="001736C6" w:rsidRDefault="009C436E" w:rsidP="00E72233">
            <w:pPr>
              <w:jc w:val="center"/>
            </w:pPr>
            <w:r w:rsidRPr="001736C6">
              <w:t>≥ 24</w:t>
            </w:r>
          </w:p>
        </w:tc>
      </w:tr>
      <w:tr w:rsidR="00B3703A" w:rsidRPr="00B3703A" w14:paraId="036949E5" w14:textId="77777777" w:rsidTr="001D509B">
        <w:trPr>
          <w:trHeight w:val="70"/>
        </w:trPr>
        <w:tc>
          <w:tcPr>
            <w:tcW w:w="2464" w:type="pct"/>
            <w:tcBorders>
              <w:left w:val="single" w:sz="12" w:space="0" w:color="auto"/>
              <w:bottom w:val="single" w:sz="12" w:space="0" w:color="auto"/>
            </w:tcBorders>
            <w:vAlign w:val="center"/>
          </w:tcPr>
          <w:p w14:paraId="74BB1015" w14:textId="77777777" w:rsidR="009C436E" w:rsidRPr="001736C6" w:rsidRDefault="009C436E" w:rsidP="008F463E">
            <w:pPr>
              <w:ind w:firstLine="0"/>
            </w:pPr>
            <w:r w:rsidRPr="001736C6">
              <w:t>Filtro tipas gamykliniam vamzdžio apvyniojimui</w:t>
            </w:r>
          </w:p>
        </w:tc>
        <w:tc>
          <w:tcPr>
            <w:tcW w:w="2536" w:type="pct"/>
            <w:tcBorders>
              <w:bottom w:val="single" w:sz="12" w:space="0" w:color="auto"/>
              <w:right w:val="single" w:sz="12" w:space="0" w:color="auto"/>
            </w:tcBorders>
            <w:vAlign w:val="center"/>
          </w:tcPr>
          <w:p w14:paraId="4764DC6E" w14:textId="77777777" w:rsidR="009C436E" w:rsidRPr="001736C6" w:rsidRDefault="009C436E" w:rsidP="00E72233">
            <w:pPr>
              <w:jc w:val="center"/>
            </w:pPr>
            <w:r w:rsidRPr="001736C6">
              <w:t>geotekstilės</w:t>
            </w:r>
          </w:p>
        </w:tc>
      </w:tr>
    </w:tbl>
    <w:p w14:paraId="7944992D" w14:textId="77777777" w:rsidR="002B2B6E" w:rsidRPr="001736C6" w:rsidRDefault="002B2B6E" w:rsidP="00DE50E2">
      <w:pPr>
        <w:pStyle w:val="Heading3"/>
      </w:pPr>
      <w:proofErr w:type="spellStart"/>
      <w:r w:rsidRPr="001736C6">
        <w:t>Geosintetiniai</w:t>
      </w:r>
      <w:proofErr w:type="spellEnd"/>
      <w:r w:rsidRPr="001736C6">
        <w:t xml:space="preserve"> gaminiai </w:t>
      </w:r>
    </w:p>
    <w:p w14:paraId="57B53C05" w14:textId="77777777" w:rsidR="002B2B6E" w:rsidRPr="001736C6" w:rsidRDefault="002B2B6E" w:rsidP="00DE50E2">
      <w:r w:rsidRPr="00A0130F">
        <w:rPr>
          <w:strike/>
          <w:color w:val="FF0000"/>
        </w:rPr>
        <w:t>Filtruojančioji geotekstilė klojama virš drenažo vamzdžio supilamos skaldelės prizmės.</w:t>
      </w:r>
      <w:r w:rsidRPr="00A0130F">
        <w:rPr>
          <w:color w:val="FF0000"/>
        </w:rPr>
        <w:t xml:space="preserve"> </w:t>
      </w:r>
      <w:r w:rsidRPr="001736C6">
        <w:t>Perforuoti drenažo vamzdžiai naudojami su geotekstilės filtruojančio sluoksnio audiniu.</w:t>
      </w:r>
    </w:p>
    <w:p w14:paraId="5ECC8294" w14:textId="77777777" w:rsidR="002B2B6E" w:rsidRPr="001736C6" w:rsidRDefault="002B2B6E" w:rsidP="00DE50E2">
      <w:r w:rsidRPr="001736C6">
        <w:t>Ši medžiaga turi būti ne blogesnių savybių nei lentelėje pateiktoje žemiau.</w:t>
      </w:r>
    </w:p>
    <w:p w14:paraId="66BA3DC8" w14:textId="77777777" w:rsidR="00DE50E2" w:rsidRPr="00B3703A" w:rsidRDefault="00DE50E2" w:rsidP="00DE50E2">
      <w:pPr>
        <w:rPr>
          <w:color w:val="FF0000"/>
        </w:rPr>
      </w:pPr>
    </w:p>
    <w:p w14:paraId="11E10F94" w14:textId="77777777" w:rsidR="002B2B6E" w:rsidRPr="001736C6" w:rsidRDefault="002B2B6E" w:rsidP="00DE50E2">
      <w:pPr>
        <w:pStyle w:val="ListParagraph"/>
      </w:pPr>
      <w:r w:rsidRPr="001736C6">
        <w:t xml:space="preserve">Lentelė. Filtruojančios geotekstilės specifikacija </w:t>
      </w:r>
    </w:p>
    <w:tbl>
      <w:tblPr>
        <w:tblStyle w:val="TableGrid"/>
        <w:tblW w:w="5000" w:type="pct"/>
        <w:tblLook w:val="04A0" w:firstRow="1" w:lastRow="0" w:firstColumn="1" w:lastColumn="0" w:noHBand="0" w:noVBand="1"/>
      </w:tblPr>
      <w:tblGrid>
        <w:gridCol w:w="3958"/>
        <w:gridCol w:w="2074"/>
        <w:gridCol w:w="4143"/>
      </w:tblGrid>
      <w:tr w:rsidR="001736C6" w:rsidRPr="001736C6" w14:paraId="45F34844" w14:textId="77777777" w:rsidTr="002D095E">
        <w:trPr>
          <w:trHeight w:val="50"/>
          <w:tblHeader/>
        </w:trPr>
        <w:tc>
          <w:tcPr>
            <w:tcW w:w="1945" w:type="pct"/>
            <w:tcBorders>
              <w:top w:val="single" w:sz="12" w:space="0" w:color="auto"/>
              <w:left w:val="single" w:sz="12" w:space="0" w:color="auto"/>
              <w:bottom w:val="single" w:sz="12" w:space="0" w:color="auto"/>
            </w:tcBorders>
            <w:vAlign w:val="center"/>
            <w:hideMark/>
          </w:tcPr>
          <w:p w14:paraId="021F6627" w14:textId="77777777" w:rsidR="002D095E" w:rsidRPr="001736C6" w:rsidRDefault="002D095E" w:rsidP="002B1A25">
            <w:pPr>
              <w:ind w:firstLine="0"/>
              <w:jc w:val="center"/>
              <w:rPr>
                <w:b/>
                <w:i/>
                <w:smallCaps/>
              </w:rPr>
            </w:pPr>
            <w:r w:rsidRPr="001736C6">
              <w:rPr>
                <w:b/>
                <w:i/>
              </w:rPr>
              <w:t>Svarbiausios savybės</w:t>
            </w:r>
          </w:p>
        </w:tc>
        <w:tc>
          <w:tcPr>
            <w:tcW w:w="1019" w:type="pct"/>
            <w:tcBorders>
              <w:top w:val="single" w:sz="12" w:space="0" w:color="auto"/>
              <w:bottom w:val="single" w:sz="12" w:space="0" w:color="auto"/>
            </w:tcBorders>
            <w:vAlign w:val="center"/>
            <w:hideMark/>
          </w:tcPr>
          <w:p w14:paraId="099EA14A" w14:textId="77777777" w:rsidR="002D095E" w:rsidRPr="001736C6" w:rsidRDefault="002D095E" w:rsidP="002B1A25">
            <w:pPr>
              <w:ind w:firstLine="0"/>
              <w:jc w:val="center"/>
              <w:rPr>
                <w:b/>
                <w:i/>
                <w:smallCaps/>
              </w:rPr>
            </w:pPr>
            <w:r w:rsidRPr="001736C6">
              <w:rPr>
                <w:b/>
                <w:i/>
              </w:rPr>
              <w:t>Bandymo metodas</w:t>
            </w:r>
          </w:p>
        </w:tc>
        <w:tc>
          <w:tcPr>
            <w:tcW w:w="2036" w:type="pct"/>
            <w:tcBorders>
              <w:top w:val="single" w:sz="12" w:space="0" w:color="auto"/>
              <w:bottom w:val="single" w:sz="12" w:space="0" w:color="auto"/>
              <w:right w:val="single" w:sz="12" w:space="0" w:color="auto"/>
            </w:tcBorders>
            <w:vAlign w:val="center"/>
          </w:tcPr>
          <w:p w14:paraId="259E536D" w14:textId="77777777" w:rsidR="002D095E" w:rsidRPr="001736C6" w:rsidRDefault="002D095E" w:rsidP="002B1A25">
            <w:pPr>
              <w:ind w:firstLine="0"/>
              <w:jc w:val="center"/>
              <w:rPr>
                <w:b/>
                <w:i/>
                <w:smallCaps/>
              </w:rPr>
            </w:pPr>
            <w:r w:rsidRPr="001736C6">
              <w:rPr>
                <w:b/>
                <w:i/>
              </w:rPr>
              <w:t>Nominalios reikšmės</w:t>
            </w:r>
          </w:p>
        </w:tc>
      </w:tr>
      <w:tr w:rsidR="001736C6" w:rsidRPr="001736C6" w14:paraId="7D78298D" w14:textId="77777777" w:rsidTr="002D095E">
        <w:trPr>
          <w:trHeight w:val="50"/>
        </w:trPr>
        <w:tc>
          <w:tcPr>
            <w:tcW w:w="1945" w:type="pct"/>
            <w:tcBorders>
              <w:top w:val="single" w:sz="12" w:space="0" w:color="auto"/>
              <w:left w:val="single" w:sz="12" w:space="0" w:color="auto"/>
            </w:tcBorders>
            <w:vAlign w:val="center"/>
            <w:hideMark/>
          </w:tcPr>
          <w:p w14:paraId="212834D4" w14:textId="77777777" w:rsidR="002D095E" w:rsidRPr="001736C6" w:rsidRDefault="002D095E" w:rsidP="002D095E">
            <w:pPr>
              <w:ind w:firstLine="0"/>
              <w:rPr>
                <w:smallCaps/>
              </w:rPr>
            </w:pPr>
            <w:r w:rsidRPr="001736C6">
              <w:t>Medžiagos žaliava</w:t>
            </w:r>
          </w:p>
        </w:tc>
        <w:tc>
          <w:tcPr>
            <w:tcW w:w="1019" w:type="pct"/>
            <w:tcBorders>
              <w:top w:val="single" w:sz="12" w:space="0" w:color="auto"/>
            </w:tcBorders>
            <w:vAlign w:val="center"/>
            <w:hideMark/>
          </w:tcPr>
          <w:p w14:paraId="1E7F7C30" w14:textId="77777777" w:rsidR="002D095E" w:rsidRPr="001736C6" w:rsidRDefault="002D095E" w:rsidP="002D095E">
            <w:pPr>
              <w:ind w:firstLine="0"/>
              <w:jc w:val="center"/>
              <w:rPr>
                <w:smallCaps/>
              </w:rPr>
            </w:pPr>
            <w:r w:rsidRPr="001736C6">
              <w:t>---</w:t>
            </w:r>
          </w:p>
        </w:tc>
        <w:tc>
          <w:tcPr>
            <w:tcW w:w="2036" w:type="pct"/>
            <w:tcBorders>
              <w:top w:val="single" w:sz="12" w:space="0" w:color="auto"/>
              <w:right w:val="single" w:sz="12" w:space="0" w:color="auto"/>
            </w:tcBorders>
            <w:vAlign w:val="center"/>
          </w:tcPr>
          <w:p w14:paraId="1BCC08BE" w14:textId="77777777" w:rsidR="002D095E" w:rsidRPr="001736C6" w:rsidRDefault="002D095E" w:rsidP="002D095E">
            <w:pPr>
              <w:ind w:firstLine="0"/>
              <w:jc w:val="center"/>
              <w:rPr>
                <w:smallCaps/>
              </w:rPr>
            </w:pPr>
            <w:r w:rsidRPr="001736C6">
              <w:t>Polipropilenas (PP)</w:t>
            </w:r>
          </w:p>
        </w:tc>
      </w:tr>
      <w:tr w:rsidR="001736C6" w:rsidRPr="001736C6" w14:paraId="646F5BC6" w14:textId="77777777" w:rsidTr="002D095E">
        <w:trPr>
          <w:trHeight w:val="70"/>
        </w:trPr>
        <w:tc>
          <w:tcPr>
            <w:tcW w:w="1945" w:type="pct"/>
            <w:tcBorders>
              <w:left w:val="single" w:sz="12" w:space="0" w:color="auto"/>
            </w:tcBorders>
            <w:vAlign w:val="center"/>
            <w:hideMark/>
          </w:tcPr>
          <w:p w14:paraId="05DEFFD6" w14:textId="77777777" w:rsidR="002D095E" w:rsidRPr="001736C6" w:rsidRDefault="002D095E" w:rsidP="002D095E">
            <w:pPr>
              <w:ind w:firstLine="0"/>
              <w:rPr>
                <w:smallCaps/>
              </w:rPr>
            </w:pPr>
            <w:r w:rsidRPr="001736C6">
              <w:t>Plotinis tankis</w:t>
            </w:r>
          </w:p>
        </w:tc>
        <w:tc>
          <w:tcPr>
            <w:tcW w:w="1019" w:type="pct"/>
            <w:vAlign w:val="center"/>
            <w:hideMark/>
          </w:tcPr>
          <w:p w14:paraId="570960B9" w14:textId="77777777" w:rsidR="002D095E" w:rsidRPr="001736C6" w:rsidRDefault="002D095E" w:rsidP="002D095E">
            <w:pPr>
              <w:ind w:firstLine="0"/>
              <w:jc w:val="center"/>
              <w:rPr>
                <w:smallCaps/>
              </w:rPr>
            </w:pPr>
            <w:r w:rsidRPr="001736C6">
              <w:t>LST EN ISO 9864</w:t>
            </w:r>
          </w:p>
        </w:tc>
        <w:tc>
          <w:tcPr>
            <w:tcW w:w="2036" w:type="pct"/>
            <w:tcBorders>
              <w:right w:val="single" w:sz="12" w:space="0" w:color="auto"/>
            </w:tcBorders>
            <w:vAlign w:val="center"/>
          </w:tcPr>
          <w:p w14:paraId="1DD08AF3" w14:textId="77777777" w:rsidR="002D095E" w:rsidRPr="001736C6" w:rsidRDefault="002D095E" w:rsidP="002D095E">
            <w:pPr>
              <w:ind w:firstLine="0"/>
              <w:jc w:val="center"/>
              <w:rPr>
                <w:smallCaps/>
              </w:rPr>
            </w:pPr>
            <w:r w:rsidRPr="001736C6">
              <w:t>≥ 170 g/m</w:t>
            </w:r>
            <w:r w:rsidRPr="001736C6">
              <w:rPr>
                <w:vertAlign w:val="superscript"/>
              </w:rPr>
              <w:t>2</w:t>
            </w:r>
          </w:p>
        </w:tc>
      </w:tr>
      <w:tr w:rsidR="001736C6" w:rsidRPr="001736C6" w14:paraId="1856A958" w14:textId="77777777" w:rsidTr="002D095E">
        <w:trPr>
          <w:trHeight w:val="70"/>
        </w:trPr>
        <w:tc>
          <w:tcPr>
            <w:tcW w:w="1945" w:type="pct"/>
            <w:tcBorders>
              <w:left w:val="single" w:sz="12" w:space="0" w:color="auto"/>
            </w:tcBorders>
            <w:vAlign w:val="center"/>
            <w:hideMark/>
          </w:tcPr>
          <w:p w14:paraId="1F20B06B" w14:textId="77777777" w:rsidR="002D095E" w:rsidRPr="001736C6" w:rsidRDefault="002D095E" w:rsidP="002D095E">
            <w:pPr>
              <w:ind w:firstLine="0"/>
              <w:rPr>
                <w:smallCaps/>
              </w:rPr>
            </w:pPr>
            <w:r w:rsidRPr="001736C6">
              <w:t>Stipris tempiant</w:t>
            </w:r>
          </w:p>
          <w:p w14:paraId="441CCB84" w14:textId="77777777" w:rsidR="002D095E" w:rsidRPr="001736C6" w:rsidRDefault="002D095E" w:rsidP="002D095E">
            <w:pPr>
              <w:ind w:firstLine="0"/>
              <w:rPr>
                <w:smallCaps/>
              </w:rPr>
            </w:pPr>
            <w:r w:rsidRPr="001736C6">
              <w:t>išilgai</w:t>
            </w:r>
          </w:p>
          <w:p w14:paraId="1FB86E35" w14:textId="77777777" w:rsidR="002D095E" w:rsidRPr="001736C6" w:rsidRDefault="002D095E" w:rsidP="002D095E">
            <w:pPr>
              <w:ind w:firstLine="0"/>
              <w:rPr>
                <w:smallCaps/>
              </w:rPr>
            </w:pPr>
            <w:r w:rsidRPr="001736C6">
              <w:t>skersai</w:t>
            </w:r>
          </w:p>
        </w:tc>
        <w:tc>
          <w:tcPr>
            <w:tcW w:w="1019" w:type="pct"/>
            <w:vAlign w:val="center"/>
            <w:hideMark/>
          </w:tcPr>
          <w:p w14:paraId="0168A646" w14:textId="77777777" w:rsidR="002D095E" w:rsidRPr="001736C6" w:rsidRDefault="002D095E" w:rsidP="002D095E">
            <w:pPr>
              <w:ind w:firstLine="0"/>
              <w:jc w:val="center"/>
              <w:rPr>
                <w:smallCaps/>
              </w:rPr>
            </w:pPr>
            <w:r w:rsidRPr="001736C6">
              <w:t>LST EN ISO 10319</w:t>
            </w:r>
          </w:p>
        </w:tc>
        <w:tc>
          <w:tcPr>
            <w:tcW w:w="2036" w:type="pct"/>
            <w:tcBorders>
              <w:right w:val="single" w:sz="12" w:space="0" w:color="auto"/>
            </w:tcBorders>
            <w:vAlign w:val="center"/>
          </w:tcPr>
          <w:p w14:paraId="26BF75B1" w14:textId="77777777" w:rsidR="002D095E" w:rsidRPr="001736C6" w:rsidRDefault="002D095E" w:rsidP="002D095E">
            <w:pPr>
              <w:jc w:val="center"/>
              <w:rPr>
                <w:smallCaps/>
              </w:rPr>
            </w:pPr>
          </w:p>
          <w:p w14:paraId="1A12CBDD" w14:textId="77777777" w:rsidR="002D095E" w:rsidRPr="001736C6" w:rsidRDefault="002D095E" w:rsidP="002D095E">
            <w:pPr>
              <w:ind w:firstLine="0"/>
              <w:jc w:val="center"/>
            </w:pPr>
            <w:r w:rsidRPr="001736C6">
              <w:t xml:space="preserve">≥ 9 </w:t>
            </w:r>
            <w:proofErr w:type="spellStart"/>
            <w:r w:rsidRPr="001736C6">
              <w:t>kN</w:t>
            </w:r>
            <w:proofErr w:type="spellEnd"/>
            <w:r w:rsidRPr="001736C6">
              <w:t>/m</w:t>
            </w:r>
          </w:p>
          <w:p w14:paraId="5E23A3FA" w14:textId="77777777" w:rsidR="002D095E" w:rsidRPr="001736C6" w:rsidRDefault="002D095E" w:rsidP="002D095E">
            <w:pPr>
              <w:ind w:firstLine="0"/>
              <w:jc w:val="center"/>
              <w:rPr>
                <w:smallCaps/>
              </w:rPr>
            </w:pPr>
            <w:r w:rsidRPr="001736C6">
              <w:t xml:space="preserve">≥ 9 </w:t>
            </w:r>
            <w:proofErr w:type="spellStart"/>
            <w:r w:rsidRPr="001736C6">
              <w:t>kN</w:t>
            </w:r>
            <w:proofErr w:type="spellEnd"/>
            <w:r w:rsidRPr="001736C6">
              <w:t>/m</w:t>
            </w:r>
          </w:p>
        </w:tc>
      </w:tr>
      <w:tr w:rsidR="001736C6" w:rsidRPr="001736C6" w14:paraId="0C53024C" w14:textId="77777777" w:rsidTr="002D095E">
        <w:trPr>
          <w:trHeight w:val="70"/>
        </w:trPr>
        <w:tc>
          <w:tcPr>
            <w:tcW w:w="1945" w:type="pct"/>
            <w:tcBorders>
              <w:left w:val="single" w:sz="12" w:space="0" w:color="auto"/>
            </w:tcBorders>
            <w:vAlign w:val="center"/>
            <w:hideMark/>
          </w:tcPr>
          <w:p w14:paraId="4FAB45F9" w14:textId="77777777" w:rsidR="002D095E" w:rsidRPr="001736C6" w:rsidRDefault="002D095E" w:rsidP="002D095E">
            <w:pPr>
              <w:ind w:firstLine="0"/>
              <w:rPr>
                <w:smallCaps/>
              </w:rPr>
            </w:pPr>
            <w:r w:rsidRPr="001736C6">
              <w:t>Pailgėjimas esant didžiausiai apkrovai</w:t>
            </w:r>
          </w:p>
          <w:p w14:paraId="78A8335A" w14:textId="77777777" w:rsidR="002D095E" w:rsidRPr="001736C6" w:rsidRDefault="002D095E" w:rsidP="002D095E">
            <w:pPr>
              <w:ind w:firstLine="0"/>
              <w:rPr>
                <w:smallCaps/>
              </w:rPr>
            </w:pPr>
            <w:r w:rsidRPr="001736C6">
              <w:t>išilgai</w:t>
            </w:r>
          </w:p>
          <w:p w14:paraId="67C6F1FD" w14:textId="77777777" w:rsidR="002D095E" w:rsidRPr="001736C6" w:rsidRDefault="002D095E" w:rsidP="002D095E">
            <w:pPr>
              <w:ind w:firstLine="0"/>
              <w:rPr>
                <w:smallCaps/>
              </w:rPr>
            </w:pPr>
            <w:r w:rsidRPr="001736C6">
              <w:t>skersai</w:t>
            </w:r>
          </w:p>
        </w:tc>
        <w:tc>
          <w:tcPr>
            <w:tcW w:w="1019" w:type="pct"/>
            <w:vAlign w:val="center"/>
            <w:hideMark/>
          </w:tcPr>
          <w:p w14:paraId="563E5F22" w14:textId="77777777" w:rsidR="002D095E" w:rsidRPr="001736C6" w:rsidRDefault="002D095E" w:rsidP="002D095E">
            <w:pPr>
              <w:ind w:firstLine="0"/>
              <w:jc w:val="center"/>
              <w:rPr>
                <w:smallCaps/>
              </w:rPr>
            </w:pPr>
            <w:r w:rsidRPr="001736C6">
              <w:t>LST EN ISO 10319</w:t>
            </w:r>
          </w:p>
        </w:tc>
        <w:tc>
          <w:tcPr>
            <w:tcW w:w="2036" w:type="pct"/>
            <w:tcBorders>
              <w:right w:val="single" w:sz="12" w:space="0" w:color="auto"/>
            </w:tcBorders>
            <w:vAlign w:val="center"/>
          </w:tcPr>
          <w:p w14:paraId="31D48E98" w14:textId="77777777" w:rsidR="002D095E" w:rsidRPr="001736C6" w:rsidRDefault="002D095E" w:rsidP="002D095E">
            <w:pPr>
              <w:jc w:val="center"/>
              <w:rPr>
                <w:smallCaps/>
              </w:rPr>
            </w:pPr>
          </w:p>
          <w:p w14:paraId="426F1EA2" w14:textId="77777777" w:rsidR="002D095E" w:rsidRPr="001736C6" w:rsidRDefault="002D095E" w:rsidP="002D095E">
            <w:pPr>
              <w:ind w:firstLine="0"/>
              <w:jc w:val="center"/>
            </w:pPr>
            <w:r w:rsidRPr="001736C6">
              <w:rPr>
                <w:rFonts w:cs="Arial"/>
              </w:rPr>
              <w:t>≤ 75</w:t>
            </w:r>
            <w:r w:rsidRPr="001736C6">
              <w:t xml:space="preserve"> %</w:t>
            </w:r>
          </w:p>
          <w:p w14:paraId="3BF6F648" w14:textId="77777777" w:rsidR="002D095E" w:rsidRPr="001736C6" w:rsidRDefault="002D095E" w:rsidP="002D095E">
            <w:pPr>
              <w:ind w:firstLine="0"/>
              <w:jc w:val="center"/>
              <w:rPr>
                <w:smallCaps/>
              </w:rPr>
            </w:pPr>
            <w:r w:rsidRPr="001736C6">
              <w:rPr>
                <w:rFonts w:cs="Arial"/>
              </w:rPr>
              <w:t xml:space="preserve">≤ </w:t>
            </w:r>
            <w:r w:rsidRPr="001736C6">
              <w:t>80 %</w:t>
            </w:r>
          </w:p>
        </w:tc>
      </w:tr>
      <w:tr w:rsidR="001736C6" w:rsidRPr="001736C6" w14:paraId="57C9E65B" w14:textId="77777777" w:rsidTr="002D095E">
        <w:trPr>
          <w:trHeight w:val="70"/>
        </w:trPr>
        <w:tc>
          <w:tcPr>
            <w:tcW w:w="1945" w:type="pct"/>
            <w:tcBorders>
              <w:left w:val="single" w:sz="12" w:space="0" w:color="auto"/>
            </w:tcBorders>
            <w:vAlign w:val="center"/>
            <w:hideMark/>
          </w:tcPr>
          <w:p w14:paraId="678BE4CA" w14:textId="77777777" w:rsidR="002D095E" w:rsidRPr="001736C6" w:rsidRDefault="002D095E" w:rsidP="002D095E">
            <w:pPr>
              <w:ind w:firstLine="0"/>
              <w:rPr>
                <w:smallCaps/>
              </w:rPr>
            </w:pPr>
            <w:r w:rsidRPr="001736C6">
              <w:t>Atsparumas statiniam pradūrimui</w:t>
            </w:r>
          </w:p>
        </w:tc>
        <w:tc>
          <w:tcPr>
            <w:tcW w:w="1019" w:type="pct"/>
            <w:vAlign w:val="center"/>
            <w:hideMark/>
          </w:tcPr>
          <w:p w14:paraId="7CD508A6" w14:textId="77777777" w:rsidR="002D095E" w:rsidRPr="001736C6" w:rsidRDefault="002D095E" w:rsidP="002D095E">
            <w:pPr>
              <w:ind w:firstLine="0"/>
              <w:jc w:val="center"/>
              <w:rPr>
                <w:smallCaps/>
              </w:rPr>
            </w:pPr>
            <w:r w:rsidRPr="001736C6">
              <w:t>LST EN ISO 12236</w:t>
            </w:r>
          </w:p>
        </w:tc>
        <w:tc>
          <w:tcPr>
            <w:tcW w:w="2036" w:type="pct"/>
            <w:tcBorders>
              <w:right w:val="single" w:sz="12" w:space="0" w:color="auto"/>
            </w:tcBorders>
            <w:vAlign w:val="center"/>
          </w:tcPr>
          <w:p w14:paraId="13B9BE65" w14:textId="77777777" w:rsidR="002D095E" w:rsidRPr="001736C6" w:rsidRDefault="002D095E" w:rsidP="002D095E">
            <w:pPr>
              <w:ind w:firstLine="0"/>
              <w:jc w:val="center"/>
              <w:rPr>
                <w:smallCaps/>
              </w:rPr>
            </w:pPr>
            <w:r w:rsidRPr="001736C6">
              <w:t xml:space="preserve">≥ 1,7 </w:t>
            </w:r>
            <w:proofErr w:type="spellStart"/>
            <w:r w:rsidRPr="001736C6">
              <w:t>kN</w:t>
            </w:r>
            <w:proofErr w:type="spellEnd"/>
          </w:p>
        </w:tc>
      </w:tr>
      <w:tr w:rsidR="001736C6" w:rsidRPr="001736C6" w14:paraId="2C0BA4EF" w14:textId="77777777" w:rsidTr="002D095E">
        <w:trPr>
          <w:trHeight w:val="70"/>
        </w:trPr>
        <w:tc>
          <w:tcPr>
            <w:tcW w:w="1945" w:type="pct"/>
            <w:tcBorders>
              <w:left w:val="single" w:sz="12" w:space="0" w:color="auto"/>
            </w:tcBorders>
            <w:vAlign w:val="center"/>
            <w:hideMark/>
          </w:tcPr>
          <w:p w14:paraId="77971DB4" w14:textId="77777777" w:rsidR="002D095E" w:rsidRPr="001736C6" w:rsidRDefault="002D095E" w:rsidP="002D095E">
            <w:pPr>
              <w:ind w:firstLine="0"/>
              <w:rPr>
                <w:smallCaps/>
              </w:rPr>
            </w:pPr>
            <w:r w:rsidRPr="001736C6">
              <w:t>Atsparumas dinaminiam prakirtimui</w:t>
            </w:r>
          </w:p>
        </w:tc>
        <w:tc>
          <w:tcPr>
            <w:tcW w:w="1019" w:type="pct"/>
            <w:vAlign w:val="center"/>
            <w:hideMark/>
          </w:tcPr>
          <w:p w14:paraId="7B5B6AC3" w14:textId="77777777" w:rsidR="002D095E" w:rsidRPr="001736C6" w:rsidRDefault="002D095E" w:rsidP="002D095E">
            <w:pPr>
              <w:ind w:firstLine="0"/>
              <w:jc w:val="center"/>
              <w:rPr>
                <w:smallCaps/>
              </w:rPr>
            </w:pPr>
            <w:r w:rsidRPr="001736C6">
              <w:t>LST EN ISO 13433</w:t>
            </w:r>
          </w:p>
        </w:tc>
        <w:tc>
          <w:tcPr>
            <w:tcW w:w="2036" w:type="pct"/>
            <w:tcBorders>
              <w:right w:val="single" w:sz="12" w:space="0" w:color="auto"/>
            </w:tcBorders>
            <w:vAlign w:val="center"/>
          </w:tcPr>
          <w:p w14:paraId="7D1BBC16" w14:textId="77777777" w:rsidR="002D095E" w:rsidRPr="001736C6" w:rsidRDefault="002D095E" w:rsidP="002D095E">
            <w:pPr>
              <w:ind w:firstLine="0"/>
              <w:jc w:val="center"/>
              <w:rPr>
                <w:smallCaps/>
              </w:rPr>
            </w:pPr>
            <w:r w:rsidRPr="001736C6">
              <w:rPr>
                <w:rFonts w:cs="Arial"/>
              </w:rPr>
              <w:t>≤ 20 mm</w:t>
            </w:r>
          </w:p>
        </w:tc>
      </w:tr>
      <w:tr w:rsidR="001736C6" w:rsidRPr="001736C6" w14:paraId="79630272" w14:textId="77777777" w:rsidTr="002D095E">
        <w:trPr>
          <w:trHeight w:val="70"/>
        </w:trPr>
        <w:tc>
          <w:tcPr>
            <w:tcW w:w="1945" w:type="pct"/>
            <w:tcBorders>
              <w:left w:val="single" w:sz="12" w:space="0" w:color="auto"/>
            </w:tcBorders>
            <w:vAlign w:val="center"/>
            <w:hideMark/>
          </w:tcPr>
          <w:p w14:paraId="55C331ED" w14:textId="77777777" w:rsidR="002D095E" w:rsidRPr="001736C6" w:rsidRDefault="002D095E" w:rsidP="002D095E">
            <w:pPr>
              <w:ind w:firstLine="0"/>
              <w:rPr>
                <w:smallCaps/>
              </w:rPr>
            </w:pPr>
            <w:r w:rsidRPr="001736C6">
              <w:t>Būdingasis kiaurymės matmuo</w:t>
            </w:r>
          </w:p>
        </w:tc>
        <w:tc>
          <w:tcPr>
            <w:tcW w:w="1019" w:type="pct"/>
            <w:vAlign w:val="center"/>
            <w:hideMark/>
          </w:tcPr>
          <w:p w14:paraId="3C5F276A" w14:textId="77777777" w:rsidR="002D095E" w:rsidRPr="001736C6" w:rsidRDefault="002D095E" w:rsidP="002D095E">
            <w:pPr>
              <w:ind w:firstLine="0"/>
              <w:jc w:val="center"/>
              <w:rPr>
                <w:smallCaps/>
              </w:rPr>
            </w:pPr>
            <w:r w:rsidRPr="001736C6">
              <w:t>LST EN ISO 12956</w:t>
            </w:r>
          </w:p>
        </w:tc>
        <w:tc>
          <w:tcPr>
            <w:tcW w:w="2036" w:type="pct"/>
            <w:tcBorders>
              <w:right w:val="single" w:sz="12" w:space="0" w:color="auto"/>
            </w:tcBorders>
            <w:vAlign w:val="center"/>
          </w:tcPr>
          <w:p w14:paraId="2977F0F0" w14:textId="77777777" w:rsidR="002D095E" w:rsidRPr="001736C6" w:rsidRDefault="002D095E" w:rsidP="002D095E">
            <w:pPr>
              <w:ind w:firstLine="0"/>
              <w:jc w:val="center"/>
              <w:rPr>
                <w:smallCaps/>
              </w:rPr>
            </w:pPr>
            <w:r w:rsidRPr="001736C6">
              <w:rPr>
                <w:rFonts w:cs="Arial"/>
              </w:rPr>
              <w:t>0,06 mm ≤ O</w:t>
            </w:r>
            <w:r w:rsidRPr="001736C6">
              <w:rPr>
                <w:rFonts w:cs="Arial"/>
                <w:vertAlign w:val="subscript"/>
              </w:rPr>
              <w:t>90</w:t>
            </w:r>
            <w:r w:rsidRPr="001736C6">
              <w:rPr>
                <w:rFonts w:cs="Arial"/>
              </w:rPr>
              <w:t xml:space="preserve"> ≤ 0,20</w:t>
            </w:r>
            <w:r w:rsidRPr="001736C6">
              <w:t>mm</w:t>
            </w:r>
          </w:p>
        </w:tc>
      </w:tr>
      <w:tr w:rsidR="001736C6" w:rsidRPr="001736C6" w14:paraId="48285C50" w14:textId="77777777" w:rsidTr="002D095E">
        <w:trPr>
          <w:trHeight w:val="70"/>
        </w:trPr>
        <w:tc>
          <w:tcPr>
            <w:tcW w:w="1945" w:type="pct"/>
            <w:tcBorders>
              <w:left w:val="single" w:sz="12" w:space="0" w:color="auto"/>
            </w:tcBorders>
            <w:vAlign w:val="center"/>
            <w:hideMark/>
          </w:tcPr>
          <w:p w14:paraId="6661D8C1" w14:textId="77777777" w:rsidR="002D095E" w:rsidRPr="001736C6" w:rsidRDefault="002D095E" w:rsidP="002D095E">
            <w:pPr>
              <w:ind w:firstLine="0"/>
            </w:pPr>
            <w:r w:rsidRPr="001736C6">
              <w:t>Pralaidumas vandeniui plokštumai statmena kryptimi</w:t>
            </w:r>
          </w:p>
        </w:tc>
        <w:tc>
          <w:tcPr>
            <w:tcW w:w="1019" w:type="pct"/>
            <w:vAlign w:val="center"/>
            <w:hideMark/>
          </w:tcPr>
          <w:p w14:paraId="52C5625E" w14:textId="77777777" w:rsidR="002D095E" w:rsidRPr="001736C6" w:rsidRDefault="002D095E" w:rsidP="002D095E">
            <w:pPr>
              <w:ind w:firstLine="0"/>
              <w:jc w:val="center"/>
              <w:rPr>
                <w:smallCaps/>
              </w:rPr>
            </w:pPr>
            <w:r w:rsidRPr="001736C6">
              <w:t>LST EN ISO 11058</w:t>
            </w:r>
          </w:p>
        </w:tc>
        <w:tc>
          <w:tcPr>
            <w:tcW w:w="2036" w:type="pct"/>
            <w:tcBorders>
              <w:right w:val="single" w:sz="12" w:space="0" w:color="auto"/>
            </w:tcBorders>
            <w:vAlign w:val="center"/>
          </w:tcPr>
          <w:p w14:paraId="795B8C75" w14:textId="77777777" w:rsidR="002D095E" w:rsidRPr="001736C6" w:rsidRDefault="002D095E" w:rsidP="002D095E">
            <w:pPr>
              <w:ind w:firstLine="0"/>
              <w:jc w:val="center"/>
              <w:rPr>
                <w:smallCaps/>
              </w:rPr>
            </w:pPr>
            <w:r w:rsidRPr="001736C6">
              <w:t>≥ 0,06 m/s</w:t>
            </w:r>
          </w:p>
        </w:tc>
      </w:tr>
      <w:tr w:rsidR="001736C6" w:rsidRPr="001736C6" w14:paraId="06F31F88" w14:textId="77777777" w:rsidTr="002D095E">
        <w:trPr>
          <w:trHeight w:val="70"/>
        </w:trPr>
        <w:tc>
          <w:tcPr>
            <w:tcW w:w="1945" w:type="pct"/>
            <w:tcBorders>
              <w:left w:val="single" w:sz="12" w:space="0" w:color="auto"/>
              <w:bottom w:val="single" w:sz="12" w:space="0" w:color="auto"/>
            </w:tcBorders>
            <w:vAlign w:val="center"/>
            <w:hideMark/>
          </w:tcPr>
          <w:p w14:paraId="4F6A53FC" w14:textId="77777777" w:rsidR="002B2B6E" w:rsidRPr="001736C6" w:rsidRDefault="002B2B6E" w:rsidP="00DE50E2">
            <w:pPr>
              <w:ind w:firstLine="0"/>
              <w:rPr>
                <w:smallCaps/>
              </w:rPr>
            </w:pPr>
            <w:r w:rsidRPr="001736C6">
              <w:t>Ilgaamžiškumas</w:t>
            </w:r>
          </w:p>
        </w:tc>
        <w:tc>
          <w:tcPr>
            <w:tcW w:w="1019" w:type="pct"/>
            <w:tcBorders>
              <w:bottom w:val="single" w:sz="12" w:space="0" w:color="auto"/>
            </w:tcBorders>
            <w:vAlign w:val="center"/>
            <w:hideMark/>
          </w:tcPr>
          <w:p w14:paraId="3D24CC1B" w14:textId="77777777" w:rsidR="002B2B6E" w:rsidRPr="001736C6" w:rsidRDefault="002B2B6E" w:rsidP="00DE50E2">
            <w:pPr>
              <w:ind w:firstLine="0"/>
              <w:jc w:val="center"/>
              <w:rPr>
                <w:smallCaps/>
              </w:rPr>
            </w:pPr>
          </w:p>
          <w:p w14:paraId="47B6EE51" w14:textId="77777777" w:rsidR="002B2B6E" w:rsidRPr="001736C6" w:rsidRDefault="002B2B6E" w:rsidP="00DE50E2">
            <w:pPr>
              <w:ind w:firstLine="0"/>
              <w:jc w:val="center"/>
              <w:rPr>
                <w:smallCaps/>
              </w:rPr>
            </w:pPr>
            <w:r w:rsidRPr="001736C6">
              <w:t>LST EN 13249</w:t>
            </w:r>
          </w:p>
          <w:p w14:paraId="4FE17058" w14:textId="77777777" w:rsidR="002B2B6E" w:rsidRPr="001736C6" w:rsidRDefault="002B2B6E" w:rsidP="00DE50E2">
            <w:pPr>
              <w:ind w:firstLine="0"/>
              <w:jc w:val="center"/>
              <w:rPr>
                <w:smallCaps/>
              </w:rPr>
            </w:pPr>
          </w:p>
        </w:tc>
        <w:tc>
          <w:tcPr>
            <w:tcW w:w="2036" w:type="pct"/>
            <w:tcBorders>
              <w:bottom w:val="single" w:sz="12" w:space="0" w:color="auto"/>
              <w:right w:val="single" w:sz="12" w:space="0" w:color="auto"/>
            </w:tcBorders>
            <w:vAlign w:val="center"/>
            <w:hideMark/>
          </w:tcPr>
          <w:p w14:paraId="169FAE6C" w14:textId="77777777" w:rsidR="002B2B6E" w:rsidRPr="001736C6" w:rsidRDefault="002B2B6E" w:rsidP="00DE50E2">
            <w:pPr>
              <w:ind w:firstLine="0"/>
              <w:rPr>
                <w:smallCaps/>
              </w:rPr>
            </w:pPr>
            <w:r w:rsidRPr="001736C6">
              <w:t>Atspari mažiausiai 25 metus natūraliuose gruntuose, kurių pH reikšmė yra tarp 4 ir 9 bei grunto temperatūra &lt;25˚C.</w:t>
            </w:r>
          </w:p>
        </w:tc>
      </w:tr>
    </w:tbl>
    <w:p w14:paraId="380D6405" w14:textId="77777777" w:rsidR="00974928" w:rsidRPr="00EA7283" w:rsidRDefault="00663DD5" w:rsidP="00DE50E2">
      <w:pPr>
        <w:pStyle w:val="Heading2"/>
      </w:pPr>
      <w:r w:rsidRPr="00EA7283">
        <w:lastRenderedPageBreak/>
        <w:t>Statybos (montavimo) darbai</w:t>
      </w:r>
    </w:p>
    <w:p w14:paraId="74C2F5D2" w14:textId="77777777" w:rsidR="002B2B6E" w:rsidRPr="00EA7283" w:rsidRDefault="002B2B6E" w:rsidP="00DE50E2">
      <w:pPr>
        <w:pStyle w:val="Heading3"/>
      </w:pPr>
      <w:r w:rsidRPr="00EA7283">
        <w:t>Drenažo klojimas</w:t>
      </w:r>
    </w:p>
    <w:p w14:paraId="765D699B" w14:textId="77777777" w:rsidR="009C436E" w:rsidRPr="00EA7283" w:rsidRDefault="009C436E" w:rsidP="009C436E">
      <w:r w:rsidRPr="00EA7283">
        <w:t xml:space="preserve">Drenažo linijos turi būti rengiamos pagal projekte nurodytą jų padėtį plane ir išilginiame profilyje, naudojant numatytas medžiagas ir gaminius. </w:t>
      </w:r>
    </w:p>
    <w:p w14:paraId="78A943EF" w14:textId="624E48C6" w:rsidR="009C436E" w:rsidRPr="00EA7283" w:rsidRDefault="009C436E" w:rsidP="009C436E">
      <w:r w:rsidRPr="00A0130F">
        <w:rPr>
          <w:strike/>
          <w:color w:val="FF0000"/>
        </w:rPr>
        <w:t xml:space="preserve">Projekte numatyta vamzdį kloti ant </w:t>
      </w:r>
      <w:r w:rsidRPr="00A0130F">
        <w:rPr>
          <w:strike/>
          <w:color w:val="FF0000"/>
          <w:szCs w:val="24"/>
          <w:lang w:eastAsia="lt-LT"/>
        </w:rPr>
        <w:t>≥ 10 cm skaldelės 5/11 įplūktos į gruntą</w:t>
      </w:r>
      <w:r w:rsidRPr="00A0130F">
        <w:rPr>
          <w:strike/>
          <w:color w:val="FF0000"/>
        </w:rPr>
        <w:t xml:space="preserve"> ant tranšėjos dugno. Perforuoti drenažo vamzdžiai turi būti užpilami mineralinėmis medžiagomis (11/22 frakcijos). Užpylus drenažo vamzdžius klojama filtruojančioji-atskiriamoji geotekstilė ir tuomet</w:t>
      </w:r>
      <w:r w:rsidR="00A0130F" w:rsidRPr="00A0130F">
        <w:rPr>
          <w:strike/>
          <w:color w:val="FF0000"/>
        </w:rPr>
        <w:t>.</w:t>
      </w:r>
      <w:r w:rsidR="00A0130F" w:rsidRPr="00A0130F">
        <w:rPr>
          <w:color w:val="FF0000"/>
        </w:rPr>
        <w:t xml:space="preserve"> </w:t>
      </w:r>
      <w:r w:rsidR="00A0130F">
        <w:t>D</w:t>
      </w:r>
      <w:r w:rsidRPr="00EA7283">
        <w:t>renažo tranšėja užpilama apsauginiu šalčiui atspariu gruntu, kurio pralaidumo vandeniui koeficientas - k≥1,5x10</w:t>
      </w:r>
      <w:r w:rsidRPr="00EA7283">
        <w:rPr>
          <w:vertAlign w:val="superscript"/>
        </w:rPr>
        <w:t>-5</w:t>
      </w:r>
      <w:r w:rsidRPr="00EA7283">
        <w:t xml:space="preserve"> m/s. </w:t>
      </w:r>
    </w:p>
    <w:p w14:paraId="10A025EF" w14:textId="77777777" w:rsidR="001D509B" w:rsidRPr="00A0130F" w:rsidRDefault="001D509B" w:rsidP="001D509B">
      <w:pPr>
        <w:rPr>
          <w:strike/>
          <w:color w:val="FF0000"/>
        </w:rPr>
      </w:pPr>
      <w:r w:rsidRPr="00A0130F">
        <w:rPr>
          <w:strike/>
          <w:color w:val="FF0000"/>
        </w:rPr>
        <w:t>Nagrinėjamame ruože Rangovas gali taikyti mechanizuotus drenažo įrengimo metodus (pvz., daugiakaušius ekskavatorius su automatine aukščio reguliavimo sistema). Projekte numatyta vamzdį kloti iškart ant tranšėjos dugno, prieš tai paklojus geotekstilę, atliekančią atskyrimo ir filtravimo funkcijas. Perforuoti drenažo vamzdžiai turi būti užpilami mineralinėmis medžiagomis (11/22 frakcijos).</w:t>
      </w:r>
    </w:p>
    <w:p w14:paraId="6ADBE9E9" w14:textId="77777777" w:rsidR="009C436E" w:rsidRPr="00A0130F" w:rsidRDefault="009C436E" w:rsidP="009C436E">
      <w:pPr>
        <w:rPr>
          <w:smallCaps/>
          <w:strike/>
          <w:color w:val="FF0000"/>
        </w:rPr>
      </w:pPr>
      <w:r w:rsidRPr="00A0130F">
        <w:rPr>
          <w:strike/>
          <w:color w:val="FF0000"/>
        </w:rPr>
        <w:t>Drenažo įrengimo detalė su prizmių matmenimis pateikiama projekto skersiniuose profiliuose.</w:t>
      </w:r>
    </w:p>
    <w:p w14:paraId="11A9704E" w14:textId="77777777" w:rsidR="009C436E" w:rsidRPr="00EA7283" w:rsidRDefault="009C436E" w:rsidP="009C436E">
      <w:r w:rsidRPr="00EA7283">
        <w:t>Pakloti vamzdžiai turi būti nedelsiant užpilti iki 300 mm grunto, kad nebūtų kaitinami tiesioginių saulės spindulių. Sujungimams, kurie turi išlikti atviri iki bandymų turi būti sudarytas šešėlis, panaudojant pagalbines priemones. Siekiant, kad nebūtų pažeisti drenažo linijų vamzdžiai, transporto eismas ant neužpiltų gruntu drenažo linijų neturi būti leidžiamas.</w:t>
      </w:r>
    </w:p>
    <w:p w14:paraId="2C46201A" w14:textId="77777777" w:rsidR="009C436E" w:rsidRPr="00EA7283" w:rsidRDefault="009C436E" w:rsidP="009C436E">
      <w:r w:rsidRPr="00EA7283">
        <w:t>Drenažo linijos gali būti naudojamos pamatų duobių ir tranšėjų laikinam nusausinimui statybos metu, po to jas paliekant ar pašalinant, kaip pagal Techninio prižiūrėtojo nurodymus.</w:t>
      </w:r>
    </w:p>
    <w:p w14:paraId="194A4F07" w14:textId="77777777" w:rsidR="009C436E" w:rsidRPr="00EA7283" w:rsidRDefault="009C436E" w:rsidP="009C436E">
      <w:r w:rsidRPr="00EA7283">
        <w:t>Drenažas pajungiamas į lietaus nuotekų tinklus.</w:t>
      </w:r>
    </w:p>
    <w:p w14:paraId="52C68141" w14:textId="77777777" w:rsidR="002B2B6E" w:rsidRPr="00EA7283" w:rsidRDefault="002B2B6E" w:rsidP="00DE50E2">
      <w:pPr>
        <w:pStyle w:val="Heading3"/>
      </w:pPr>
      <w:r w:rsidRPr="00EA7283">
        <w:t>Tranšėjų užpylimas</w:t>
      </w:r>
    </w:p>
    <w:p w14:paraId="24597FEB" w14:textId="6FCAB964" w:rsidR="002B2B6E" w:rsidRPr="00EA7283" w:rsidRDefault="002B2B6E" w:rsidP="00DE50E2">
      <w:r w:rsidRPr="00EA7283">
        <w:t xml:space="preserve">Tranšėjų užpylimas turi atitikti </w:t>
      </w:r>
      <w:r w:rsidR="00EC75A0" w:rsidRPr="00EC75A0">
        <w:t>turi atitikti ĮT ŽS 17 reikalavimus.</w:t>
      </w:r>
      <w:r w:rsidRPr="00EA7283">
        <w:t>.</w:t>
      </w:r>
    </w:p>
    <w:p w14:paraId="188D2407" w14:textId="77777777" w:rsidR="002B2B6E" w:rsidRPr="00EA7283" w:rsidRDefault="002B2B6E" w:rsidP="00DE50E2">
      <w:r w:rsidRPr="00EA7283">
        <w:t xml:space="preserve">Drenažo tranšėjos turi būti užpilamos tik smėlingu arba </w:t>
      </w:r>
      <w:proofErr w:type="spellStart"/>
      <w:r w:rsidRPr="00EA7283">
        <w:t>žvyringu</w:t>
      </w:r>
      <w:proofErr w:type="spellEnd"/>
      <w:r w:rsidRPr="00EA7283">
        <w:t xml:space="preserve"> gruntu. Neleidžiama naudoti organinių priemaišų turintį gruntą, dirvožemį, molį ir įvairias sunkias medžiagas. Gruntas turi būti užpilamas apytikriai 150 mm storio sluoksniais ir sutankinamas.</w:t>
      </w:r>
    </w:p>
    <w:p w14:paraId="79ABE938" w14:textId="77777777" w:rsidR="002B2B6E" w:rsidRPr="00EA7283" w:rsidRDefault="002B2B6E" w:rsidP="00DE50E2">
      <w:r w:rsidRPr="00EA7283">
        <w:t>Užpildžius tranšėją visi kiti sluoksniai (kelio, pagrindo sluoksniai ar kt.), turi būti klojami po techninio prižiūrėtojo patvirtinimo.</w:t>
      </w:r>
    </w:p>
    <w:p w14:paraId="531F10E3" w14:textId="77777777" w:rsidR="00974928" w:rsidRPr="00EA7283" w:rsidRDefault="00974928" w:rsidP="00DE50E2">
      <w:pPr>
        <w:pStyle w:val="Heading2"/>
      </w:pPr>
      <w:r w:rsidRPr="00EA7283">
        <w:t xml:space="preserve">Darbų </w:t>
      </w:r>
      <w:r w:rsidR="00663DD5" w:rsidRPr="00EA7283">
        <w:t xml:space="preserve">kontrolė ir </w:t>
      </w:r>
      <w:r w:rsidRPr="00EA7283">
        <w:t>priėmimas</w:t>
      </w:r>
    </w:p>
    <w:p w14:paraId="15AAD0F4" w14:textId="5A153999" w:rsidR="00FE2B88" w:rsidRPr="00EA7283" w:rsidRDefault="002B2B6E" w:rsidP="00A80FEF">
      <w:pPr>
        <w:pStyle w:val="Heading3"/>
      </w:pPr>
      <w:proofErr w:type="spellStart"/>
      <w:r w:rsidRPr="00EA7283">
        <w:t>Leistinieji</w:t>
      </w:r>
      <w:proofErr w:type="spellEnd"/>
      <w:r w:rsidRPr="00EA7283">
        <w:t xml:space="preserve"> nuokrypiai</w:t>
      </w:r>
    </w:p>
    <w:p w14:paraId="551EE918" w14:textId="77777777" w:rsidR="00FE2B88" w:rsidRPr="00EA7283" w:rsidRDefault="00FE2B88" w:rsidP="00FE2B88">
      <w:pPr>
        <w:ind w:firstLine="426"/>
      </w:pPr>
      <w:r w:rsidRPr="00EA7283">
        <w:t xml:space="preserve">Šulinėliams atvirose teritorijose taikomi aukščio nuokrypiai </w:t>
      </w:r>
      <w:r w:rsidRPr="00EA7283">
        <w:sym w:font="Symbol" w:char="F0B1"/>
      </w:r>
      <w:r w:rsidRPr="00EA7283">
        <w:t>50 mm.</w:t>
      </w:r>
    </w:p>
    <w:p w14:paraId="1DE1305D" w14:textId="77777777" w:rsidR="002B2B6E" w:rsidRPr="00EA7283" w:rsidRDefault="002B2B6E" w:rsidP="00DE50E2">
      <w:pPr>
        <w:pStyle w:val="Heading3"/>
      </w:pPr>
      <w:r w:rsidRPr="00EA7283">
        <w:t>Darbų priėmimas</w:t>
      </w:r>
    </w:p>
    <w:p w14:paraId="63090FD0" w14:textId="77777777" w:rsidR="00FE2B88" w:rsidRPr="00EA7283" w:rsidRDefault="00FE2B88" w:rsidP="00FE2B88">
      <w:r w:rsidRPr="00EA7283">
        <w:t>Visi vamzdžiai, jungiamosios detalės, šuliniai ir kiti gaminiai turi būti pažymėti etiketėmis. Etiketės dydis ir forma turi atitiki ISO reikalavimus. Etiketėse nurodytas gamintojas, modelis, serijos numeris, pagaminimo data ir pan. Visas etiketėje pažymėtas tekstas turi būti lietuvių kalba.</w:t>
      </w:r>
    </w:p>
    <w:p w14:paraId="6DB088F5" w14:textId="77777777" w:rsidR="00FE2B88" w:rsidRPr="00EA7283" w:rsidRDefault="00FE2B88" w:rsidP="00FE2B88">
      <w:pPr>
        <w:rPr>
          <w:smallCaps/>
        </w:rPr>
      </w:pPr>
      <w:r w:rsidRPr="00EA7283">
        <w:t>Visi vamzdžiai, jų sujungimo detalės, kurie Techninio prižiūrėtojo nuomone yra nekokybiški, nepriklausomai nuo to ar vamzdžių kokybės savybės buvo prarastos dėl Rangovo kaltės ar ne, turi būti pakeisti, naujais, kokybiškais gaminiais.</w:t>
      </w:r>
    </w:p>
    <w:p w14:paraId="28831C83" w14:textId="77777777" w:rsidR="00FE2B88" w:rsidRPr="00EA7283" w:rsidRDefault="00FE2B88" w:rsidP="00FE2B88">
      <w:r w:rsidRPr="00EA7283">
        <w:t>Numatomų užpilti konstrukcijų darbai, nurodant žemės paviršiaus aukščius, turi būti prieš užpylimą priimti. Darbų priėmimas vykdomas vadovaujantis gamintojo rekomendacijomis. Gaminio paviršius neturi turėti įtrūkimų ar kitų mechaninių pažeidimų.</w:t>
      </w:r>
    </w:p>
    <w:p w14:paraId="48E98AA8" w14:textId="77777777" w:rsidR="00FE2B88" w:rsidRPr="00EA7283" w:rsidRDefault="00FE2B88" w:rsidP="00FE2B88">
      <w:r w:rsidRPr="00EA7283">
        <w:t>Prieš tinklų priėmimą turi būti atlikta išpildomoji nuotrauka, iš anksto pranešus Techniniam prižiūrėtojui arba jo atstovui.</w:t>
      </w:r>
    </w:p>
    <w:p w14:paraId="42792A4B" w14:textId="77777777" w:rsidR="00663DD5" w:rsidRPr="00EA7283" w:rsidRDefault="00663DD5" w:rsidP="00663DD5">
      <w:pPr>
        <w:pStyle w:val="Heading2"/>
      </w:pPr>
      <w:r w:rsidRPr="00EA7283">
        <w:t>Standartai ir kiti normatyviniai statybos techniniai dokumentai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5" w:themeFillTint="33"/>
        <w:tblLook w:val="04A0" w:firstRow="1" w:lastRow="0" w:firstColumn="1" w:lastColumn="0" w:noHBand="0" w:noVBand="1"/>
      </w:tblPr>
      <w:tblGrid>
        <w:gridCol w:w="426"/>
        <w:gridCol w:w="9769"/>
      </w:tblGrid>
      <w:tr w:rsidR="00EA7283" w:rsidRPr="00EA7283" w14:paraId="2CF033CF" w14:textId="77777777" w:rsidTr="003828A4">
        <w:tc>
          <w:tcPr>
            <w:tcW w:w="426" w:type="dxa"/>
            <w:shd w:val="clear" w:color="auto" w:fill="auto"/>
            <w:vAlign w:val="center"/>
          </w:tcPr>
          <w:p w14:paraId="3D58623A" w14:textId="77777777" w:rsidR="00DF1D06" w:rsidRPr="00EA7283" w:rsidRDefault="00DF1D06" w:rsidP="0065237C">
            <w:pPr>
              <w:pStyle w:val="ListParagraph"/>
              <w:numPr>
                <w:ilvl w:val="0"/>
                <w:numId w:val="5"/>
              </w:numPr>
              <w:spacing w:line="240" w:lineRule="auto"/>
              <w:rPr>
                <w:smallCaps/>
              </w:rPr>
            </w:pPr>
          </w:p>
        </w:tc>
        <w:tc>
          <w:tcPr>
            <w:tcW w:w="9769" w:type="dxa"/>
            <w:shd w:val="clear" w:color="auto" w:fill="auto"/>
            <w:vAlign w:val="center"/>
          </w:tcPr>
          <w:p w14:paraId="02BD22E4" w14:textId="77777777" w:rsidR="00DF1D06" w:rsidRPr="00EA7283" w:rsidRDefault="00DF1D06" w:rsidP="006248B6">
            <w:pPr>
              <w:ind w:firstLine="0"/>
            </w:pPr>
            <w:r w:rsidRPr="00EA7283">
              <w:t>Statybos techninis reglamentas STR 2.06.04:2014 „</w:t>
            </w:r>
            <w:hyperlink r:id="rId7" w:history="1">
              <w:r w:rsidRPr="00EA7283">
                <w:rPr>
                  <w:rStyle w:val="Hyperlink"/>
                  <w:color w:val="auto"/>
                  <w:u w:val="none"/>
                </w:rPr>
                <w:t>Gatvės ir vietinės reikšmės keliai. Bendrieji reikalavimai</w:t>
              </w:r>
            </w:hyperlink>
            <w:r w:rsidRPr="00EA7283">
              <w:rPr>
                <w:rStyle w:val="Hyperlink"/>
                <w:color w:val="auto"/>
                <w:u w:val="none"/>
              </w:rPr>
              <w:t>“</w:t>
            </w:r>
            <w:r w:rsidR="00951C81" w:rsidRPr="00EA7283">
              <w:rPr>
                <w:rStyle w:val="Hyperlink"/>
                <w:color w:val="auto"/>
                <w:u w:val="none"/>
              </w:rPr>
              <w:t>. LR  Aplinkos ministerija</w:t>
            </w:r>
            <w:r w:rsidR="00007EA4" w:rsidRPr="00EA7283">
              <w:rPr>
                <w:rStyle w:val="Hyperlink"/>
                <w:color w:val="auto"/>
                <w:u w:val="none"/>
              </w:rPr>
              <w:t>.</w:t>
            </w:r>
            <w:r w:rsidR="00951C81" w:rsidRPr="00EA7283">
              <w:rPr>
                <w:rStyle w:val="Hyperlink"/>
                <w:color w:val="auto"/>
                <w:u w:val="none"/>
              </w:rPr>
              <w:t xml:space="preserve"> Vilnius</w:t>
            </w:r>
            <w:r w:rsidR="00007EA4" w:rsidRPr="00EA7283">
              <w:t xml:space="preserve">, </w:t>
            </w:r>
            <w:r w:rsidR="00951C81" w:rsidRPr="00EA7283">
              <w:rPr>
                <w:rStyle w:val="Hyperlink"/>
                <w:color w:val="auto"/>
                <w:u w:val="none"/>
              </w:rPr>
              <w:t>2014.</w:t>
            </w:r>
          </w:p>
        </w:tc>
      </w:tr>
      <w:tr w:rsidR="00EA7283" w:rsidRPr="00EA7283" w14:paraId="30B4F141" w14:textId="77777777" w:rsidTr="003828A4">
        <w:tc>
          <w:tcPr>
            <w:tcW w:w="426" w:type="dxa"/>
            <w:shd w:val="clear" w:color="auto" w:fill="auto"/>
            <w:vAlign w:val="center"/>
          </w:tcPr>
          <w:p w14:paraId="160061C6" w14:textId="77777777" w:rsidR="00DF1D06" w:rsidRPr="00EA7283" w:rsidRDefault="00DF1D06" w:rsidP="0065237C">
            <w:pPr>
              <w:pStyle w:val="ListParagraph"/>
              <w:numPr>
                <w:ilvl w:val="0"/>
                <w:numId w:val="5"/>
              </w:numPr>
              <w:spacing w:line="240" w:lineRule="auto"/>
              <w:rPr>
                <w:smallCaps/>
              </w:rPr>
            </w:pPr>
          </w:p>
        </w:tc>
        <w:tc>
          <w:tcPr>
            <w:tcW w:w="9769" w:type="dxa"/>
            <w:shd w:val="clear" w:color="auto" w:fill="auto"/>
            <w:vAlign w:val="center"/>
          </w:tcPr>
          <w:p w14:paraId="27B39DAE" w14:textId="77777777" w:rsidR="00DF1D06" w:rsidRPr="00EA7283" w:rsidRDefault="00DF1D06" w:rsidP="006248B6">
            <w:pPr>
              <w:ind w:firstLine="0"/>
            </w:pPr>
            <w:hyperlink r:id="rId8" w:history="1">
              <w:r w:rsidRPr="00EA7283">
                <w:rPr>
                  <w:rStyle w:val="Hyperlink"/>
                  <w:color w:val="auto"/>
                  <w:u w:val="none"/>
                </w:rPr>
                <w:t>Automobilių kelių žemės darbų atlikimo ir žemės sankasos įrengimo taisyklės ĮT ŽS 17</w:t>
              </w:r>
            </w:hyperlink>
            <w:r w:rsidRPr="00EA7283">
              <w:rPr>
                <w:rFonts w:cs="Arial"/>
              </w:rPr>
              <w:t>, patvirtintos Lietuvos automobilių kelių direkcijos prie Susisiekimo ministerijos direktoriaus 2017 m. balandžio 3 d. įsakymu Nr. V-111</w:t>
            </w:r>
          </w:p>
        </w:tc>
      </w:tr>
      <w:tr w:rsidR="00EA7283" w:rsidRPr="00EA7283" w14:paraId="3F9324E1" w14:textId="77777777" w:rsidTr="003828A4">
        <w:tc>
          <w:tcPr>
            <w:tcW w:w="426" w:type="dxa"/>
            <w:shd w:val="clear" w:color="auto" w:fill="auto"/>
            <w:vAlign w:val="center"/>
          </w:tcPr>
          <w:p w14:paraId="28982AAC" w14:textId="77777777" w:rsidR="00DF1D06" w:rsidRPr="00EA7283" w:rsidRDefault="00DF1D06" w:rsidP="0065237C">
            <w:pPr>
              <w:pStyle w:val="ListParagraph"/>
              <w:numPr>
                <w:ilvl w:val="0"/>
                <w:numId w:val="5"/>
              </w:numPr>
              <w:spacing w:line="240" w:lineRule="auto"/>
              <w:rPr>
                <w:smallCaps/>
              </w:rPr>
            </w:pPr>
          </w:p>
        </w:tc>
        <w:tc>
          <w:tcPr>
            <w:tcW w:w="9769" w:type="dxa"/>
            <w:shd w:val="clear" w:color="auto" w:fill="auto"/>
            <w:vAlign w:val="center"/>
          </w:tcPr>
          <w:p w14:paraId="70A9DD13" w14:textId="77777777" w:rsidR="00DF1D06" w:rsidRPr="00EA7283" w:rsidRDefault="00DF1D06" w:rsidP="006248B6">
            <w:pPr>
              <w:ind w:firstLine="0"/>
            </w:pPr>
            <w:hyperlink r:id="rId9" w:history="1">
              <w:r w:rsidRPr="00EA7283">
                <w:rPr>
                  <w:rStyle w:val="Hyperlink"/>
                  <w:color w:val="auto"/>
                  <w:u w:val="none"/>
                </w:rPr>
                <w:t>Automobilių kelių vandens nuleidimo sistemų projektavimo taisyklės KPT VNS 16</w:t>
              </w:r>
            </w:hyperlink>
            <w:r w:rsidRPr="00EA7283">
              <w:t>, patvirtintos Lietuvos automobilių kelių direkcijos prie Susisiekimo ministerijos direktoriaus 2016 m. rugpjūčio 31 d. įsakymu Nr. V-476</w:t>
            </w:r>
          </w:p>
        </w:tc>
      </w:tr>
      <w:tr w:rsidR="00EA7283" w:rsidRPr="00EA7283" w14:paraId="60FA95A1" w14:textId="77777777" w:rsidTr="003828A4">
        <w:tc>
          <w:tcPr>
            <w:tcW w:w="426" w:type="dxa"/>
            <w:shd w:val="clear" w:color="auto" w:fill="auto"/>
            <w:vAlign w:val="center"/>
          </w:tcPr>
          <w:p w14:paraId="0AFA92B3" w14:textId="77777777" w:rsidR="00DF1D06" w:rsidRPr="00EA7283" w:rsidRDefault="00DF1D06" w:rsidP="0065237C">
            <w:pPr>
              <w:pStyle w:val="ListParagraph"/>
              <w:numPr>
                <w:ilvl w:val="0"/>
                <w:numId w:val="5"/>
              </w:numPr>
              <w:spacing w:line="240" w:lineRule="auto"/>
              <w:rPr>
                <w:smallCaps/>
              </w:rPr>
            </w:pPr>
          </w:p>
        </w:tc>
        <w:tc>
          <w:tcPr>
            <w:tcW w:w="9769" w:type="dxa"/>
            <w:shd w:val="clear" w:color="auto" w:fill="auto"/>
            <w:vAlign w:val="center"/>
          </w:tcPr>
          <w:p w14:paraId="49DA9107" w14:textId="77777777" w:rsidR="00DF1D06" w:rsidRPr="00EA7283" w:rsidRDefault="006248B6" w:rsidP="0065237C">
            <w:pPr>
              <w:ind w:firstLine="0"/>
              <w:jc w:val="left"/>
            </w:pPr>
            <w:r w:rsidRPr="00EA7283">
              <w:t>Lietuvos standartas LST ISO 4435:2004</w:t>
            </w:r>
            <w:r w:rsidR="004170B0" w:rsidRPr="00EA7283">
              <w:t xml:space="preserve"> „</w:t>
            </w:r>
            <w:proofErr w:type="spellStart"/>
            <w:r w:rsidR="004170B0" w:rsidRPr="00EA7283">
              <w:t>Beslėgio</w:t>
            </w:r>
            <w:proofErr w:type="spellEnd"/>
            <w:r w:rsidR="004170B0" w:rsidRPr="00EA7283">
              <w:t xml:space="preserve"> požeminio drenažo ir nuotakyno plastikinių vamzdynų sistemos. </w:t>
            </w:r>
            <w:proofErr w:type="spellStart"/>
            <w:r w:rsidR="004170B0" w:rsidRPr="00EA7283">
              <w:t>Neplastifikuotas</w:t>
            </w:r>
            <w:proofErr w:type="spellEnd"/>
            <w:r w:rsidR="004170B0" w:rsidRPr="00EA7283">
              <w:t xml:space="preserve"> </w:t>
            </w:r>
            <w:proofErr w:type="spellStart"/>
            <w:r w:rsidR="004170B0" w:rsidRPr="00EA7283">
              <w:t>polivinilchloridas</w:t>
            </w:r>
            <w:proofErr w:type="spellEnd"/>
            <w:r w:rsidR="004170B0" w:rsidRPr="00EA7283">
              <w:t xml:space="preserve"> (PVC-U) (</w:t>
            </w:r>
            <w:proofErr w:type="spellStart"/>
            <w:r w:rsidR="004170B0" w:rsidRPr="00EA7283">
              <w:t>tpt</w:t>
            </w:r>
            <w:proofErr w:type="spellEnd"/>
            <w:r w:rsidR="004170B0" w:rsidRPr="00EA7283">
              <w:t xml:space="preserve"> ISO 4435L2003)“</w:t>
            </w:r>
          </w:p>
        </w:tc>
      </w:tr>
      <w:tr w:rsidR="00EA7283" w:rsidRPr="00EA7283" w14:paraId="72EE1298" w14:textId="77777777" w:rsidTr="003828A4">
        <w:tc>
          <w:tcPr>
            <w:tcW w:w="426" w:type="dxa"/>
            <w:shd w:val="clear" w:color="auto" w:fill="auto"/>
            <w:vAlign w:val="center"/>
          </w:tcPr>
          <w:p w14:paraId="084B2466" w14:textId="77777777" w:rsidR="004170B0" w:rsidRPr="00EA7283" w:rsidRDefault="004170B0" w:rsidP="004170B0">
            <w:pPr>
              <w:pStyle w:val="ListParagraph"/>
              <w:numPr>
                <w:ilvl w:val="0"/>
                <w:numId w:val="5"/>
              </w:numPr>
              <w:spacing w:line="240" w:lineRule="auto"/>
              <w:rPr>
                <w:smallCaps/>
              </w:rPr>
            </w:pPr>
          </w:p>
        </w:tc>
        <w:tc>
          <w:tcPr>
            <w:tcW w:w="9769" w:type="dxa"/>
            <w:shd w:val="clear" w:color="auto" w:fill="auto"/>
            <w:vAlign w:val="center"/>
          </w:tcPr>
          <w:p w14:paraId="45C0078A" w14:textId="77777777" w:rsidR="004170B0" w:rsidRPr="00EA7283" w:rsidRDefault="004170B0" w:rsidP="004170B0">
            <w:pPr>
              <w:ind w:firstLine="0"/>
              <w:jc w:val="left"/>
            </w:pPr>
            <w:r w:rsidRPr="00EA7283">
              <w:t xml:space="preserve">Lietuvos standartas </w:t>
            </w:r>
            <w:hyperlink r:id="rId10" w:history="1">
              <w:r w:rsidRPr="00EA7283">
                <w:rPr>
                  <w:rStyle w:val="Hyperlink"/>
                  <w:color w:val="auto"/>
                  <w:u w:val="none"/>
                </w:rPr>
                <w:t>LST EN ISO 13018-1:2015 „</w:t>
              </w:r>
              <w:proofErr w:type="spellStart"/>
              <w:r w:rsidRPr="00EA7283">
                <w:rPr>
                  <w:rStyle w:val="Hyperlink"/>
                  <w:color w:val="auto"/>
                  <w:u w:val="none"/>
                </w:rPr>
                <w:t>Geosintetika</w:t>
              </w:r>
              <w:proofErr w:type="spellEnd"/>
              <w:r w:rsidRPr="00EA7283">
                <w:rPr>
                  <w:rStyle w:val="Hyperlink"/>
                  <w:color w:val="auto"/>
                  <w:u w:val="none"/>
                </w:rPr>
                <w:t>. 1 dalis. Terminai ir apibrėžtys (ISO 10318-1:2015)“</w:t>
              </w:r>
            </w:hyperlink>
          </w:p>
        </w:tc>
      </w:tr>
      <w:tr w:rsidR="00EA7283" w:rsidRPr="00EA7283" w14:paraId="52667152" w14:textId="77777777" w:rsidTr="00450B06">
        <w:tc>
          <w:tcPr>
            <w:tcW w:w="426" w:type="dxa"/>
            <w:shd w:val="clear" w:color="auto" w:fill="auto"/>
            <w:vAlign w:val="center"/>
          </w:tcPr>
          <w:p w14:paraId="324C4CC7" w14:textId="77777777" w:rsidR="004170B0" w:rsidRPr="00EA7283" w:rsidRDefault="004170B0" w:rsidP="004170B0">
            <w:pPr>
              <w:pStyle w:val="ListParagraph"/>
              <w:numPr>
                <w:ilvl w:val="0"/>
                <w:numId w:val="5"/>
              </w:numPr>
              <w:spacing w:line="240" w:lineRule="auto"/>
              <w:rPr>
                <w:smallCaps/>
              </w:rPr>
            </w:pPr>
          </w:p>
        </w:tc>
        <w:tc>
          <w:tcPr>
            <w:tcW w:w="9769" w:type="dxa"/>
            <w:shd w:val="clear" w:color="auto" w:fill="auto"/>
            <w:vAlign w:val="center"/>
          </w:tcPr>
          <w:p w14:paraId="342A3600" w14:textId="77777777" w:rsidR="004170B0" w:rsidRPr="00EA7283" w:rsidRDefault="004170B0" w:rsidP="004170B0">
            <w:pPr>
              <w:ind w:firstLine="0"/>
              <w:jc w:val="left"/>
            </w:pPr>
            <w:r w:rsidRPr="00EA7283">
              <w:t xml:space="preserve">Lietuvos standartas </w:t>
            </w:r>
            <w:hyperlink r:id="rId11" w:history="1">
              <w:r w:rsidRPr="00EA7283">
                <w:rPr>
                  <w:rStyle w:val="Hyperlink"/>
                  <w:color w:val="auto"/>
                  <w:u w:val="none"/>
                </w:rPr>
                <w:t>LST EN ISO 13018-2:2015 „</w:t>
              </w:r>
              <w:proofErr w:type="spellStart"/>
              <w:r w:rsidRPr="00EA7283">
                <w:rPr>
                  <w:rStyle w:val="Hyperlink"/>
                  <w:color w:val="auto"/>
                  <w:u w:val="none"/>
                </w:rPr>
                <w:t>Geosintetika</w:t>
              </w:r>
              <w:proofErr w:type="spellEnd"/>
              <w:r w:rsidRPr="00EA7283">
                <w:rPr>
                  <w:rStyle w:val="Hyperlink"/>
                  <w:color w:val="auto"/>
                  <w:u w:val="none"/>
                </w:rPr>
                <w:t>. 2 dalis. Simboliai ir piktogramos (ISO 10318-2:2015)</w:t>
              </w:r>
            </w:hyperlink>
          </w:p>
        </w:tc>
      </w:tr>
      <w:tr w:rsidR="00EA7283" w:rsidRPr="00EA7283" w14:paraId="3B134929" w14:textId="77777777" w:rsidTr="008C6EBE">
        <w:trPr>
          <w:trHeight w:val="155"/>
        </w:trPr>
        <w:tc>
          <w:tcPr>
            <w:tcW w:w="426" w:type="dxa"/>
            <w:shd w:val="clear" w:color="auto" w:fill="auto"/>
            <w:vAlign w:val="center"/>
          </w:tcPr>
          <w:p w14:paraId="3F163007" w14:textId="77777777" w:rsidR="004170B0" w:rsidRPr="00EA7283" w:rsidRDefault="004170B0" w:rsidP="004170B0">
            <w:pPr>
              <w:pStyle w:val="ListParagraph"/>
              <w:numPr>
                <w:ilvl w:val="0"/>
                <w:numId w:val="5"/>
              </w:numPr>
              <w:spacing w:line="240" w:lineRule="auto"/>
              <w:rPr>
                <w:smallCaps/>
              </w:rPr>
            </w:pPr>
          </w:p>
        </w:tc>
        <w:tc>
          <w:tcPr>
            <w:tcW w:w="9769" w:type="dxa"/>
            <w:shd w:val="clear" w:color="auto" w:fill="auto"/>
            <w:vAlign w:val="center"/>
          </w:tcPr>
          <w:p w14:paraId="513D6332" w14:textId="77777777" w:rsidR="004170B0" w:rsidRPr="00EA7283" w:rsidRDefault="004170B0" w:rsidP="004170B0">
            <w:pPr>
              <w:ind w:firstLine="0"/>
              <w:jc w:val="left"/>
            </w:pPr>
            <w:r w:rsidRPr="00EA7283">
              <w:t>Melioracijos norminis dokumentas MND-29:2004 „Plastmasinis drenažas ir jo įrenginiai</w:t>
            </w:r>
            <w:r w:rsidR="0091546C" w:rsidRPr="00EA7283">
              <w:t xml:space="preserve">“. </w:t>
            </w:r>
            <w:r w:rsidR="00007EA4" w:rsidRPr="00EA7283">
              <w:t>LR Žemės ūkio ministerija.</w:t>
            </w:r>
            <w:r w:rsidR="00951C81" w:rsidRPr="00EA7283">
              <w:t xml:space="preserve"> </w:t>
            </w:r>
            <w:r w:rsidR="0091546C" w:rsidRPr="00EA7283">
              <w:t>Vilnius</w:t>
            </w:r>
            <w:r w:rsidR="00007EA4" w:rsidRPr="00EA7283">
              <w:t xml:space="preserve">, </w:t>
            </w:r>
            <w:r w:rsidR="0091546C" w:rsidRPr="00EA7283">
              <w:t>2004.</w:t>
            </w:r>
          </w:p>
        </w:tc>
      </w:tr>
    </w:tbl>
    <w:p w14:paraId="6DEA751F" w14:textId="77777777" w:rsidR="00542BCD" w:rsidRPr="00B3703A" w:rsidRDefault="00542BCD" w:rsidP="001474B1">
      <w:pPr>
        <w:rPr>
          <w:color w:val="FF0000"/>
        </w:rPr>
      </w:pPr>
    </w:p>
    <w:sectPr w:rsidR="00542BCD" w:rsidRPr="00B3703A" w:rsidSect="0055246A">
      <w:headerReference w:type="default" r:id="rId12"/>
      <w:footerReference w:type="default" r:id="rId13"/>
      <w:headerReference w:type="first" r:id="rId14"/>
      <w:footerReference w:type="first" r:id="rId15"/>
      <w:pgSz w:w="11906" w:h="16838"/>
      <w:pgMar w:top="1134" w:right="567" w:bottom="1134" w:left="1134" w:header="567" w:footer="18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60D8E" w14:textId="77777777" w:rsidR="00CF3D7F" w:rsidRDefault="00CF3D7F" w:rsidP="00DE50E2">
      <w:r>
        <w:separator/>
      </w:r>
    </w:p>
  </w:endnote>
  <w:endnote w:type="continuationSeparator" w:id="0">
    <w:p w14:paraId="7822C6FE" w14:textId="77777777" w:rsidR="00CF3D7F" w:rsidRDefault="00CF3D7F" w:rsidP="00DE5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4"/>
    </w:tblGrid>
    <w:tr w:rsidR="007A4700" w:rsidRPr="007A4700" w14:paraId="4DD778AC" w14:textId="77777777" w:rsidTr="00FA012A">
      <w:tc>
        <w:tcPr>
          <w:tcW w:w="10206" w:type="dxa"/>
          <w:gridSpan w:val="2"/>
          <w:tcBorders>
            <w:top w:val="single" w:sz="4" w:space="0" w:color="auto"/>
          </w:tcBorders>
        </w:tcPr>
        <w:p w14:paraId="5ACEE296" w14:textId="66A82A12" w:rsidR="007A4700" w:rsidRPr="007A4700" w:rsidRDefault="00F476CA" w:rsidP="007A4700">
          <w:pPr>
            <w:tabs>
              <w:tab w:val="center" w:pos="4513"/>
              <w:tab w:val="right" w:pos="9026"/>
            </w:tabs>
            <w:spacing w:line="240" w:lineRule="auto"/>
            <w:ind w:firstLine="0"/>
            <w:rPr>
              <w:rFonts w:cs="Arial"/>
              <w:sz w:val="18"/>
              <w:szCs w:val="18"/>
            </w:rPr>
          </w:pPr>
          <w:r w:rsidRPr="00F476CA">
            <w:rPr>
              <w:rFonts w:cs="Arial"/>
              <w:sz w:val="18"/>
              <w:szCs w:val="18"/>
            </w:rPr>
            <w:t>Kalvarijos miesto S. Nėries gatvės (KV8026), su šaligatvio įrengimu, kapitalinis remontas</w:t>
          </w:r>
        </w:p>
      </w:tc>
    </w:tr>
    <w:tr w:rsidR="007A4700" w:rsidRPr="007A4700" w14:paraId="5CC7073E" w14:textId="77777777" w:rsidTr="00FA012A">
      <w:tc>
        <w:tcPr>
          <w:tcW w:w="5102" w:type="dxa"/>
        </w:tcPr>
        <w:p w14:paraId="5E3D32B4" w14:textId="39B9CBF0" w:rsidR="007A4700" w:rsidRPr="007A4700" w:rsidRDefault="00B3703A" w:rsidP="007A4700">
          <w:pPr>
            <w:tabs>
              <w:tab w:val="center" w:pos="4513"/>
              <w:tab w:val="right" w:pos="9026"/>
            </w:tabs>
            <w:spacing w:before="120" w:line="240" w:lineRule="auto"/>
            <w:ind w:firstLine="0"/>
            <w:rPr>
              <w:rFonts w:cs="Arial"/>
              <w:sz w:val="18"/>
              <w:szCs w:val="18"/>
            </w:rPr>
          </w:pPr>
          <w:r w:rsidRPr="00B3703A">
            <w:rPr>
              <w:rFonts w:cs="Arial"/>
              <w:sz w:val="18"/>
              <w:szCs w:val="18"/>
            </w:rPr>
            <w:t xml:space="preserve">Dokumento žymuo: </w:t>
          </w:r>
          <w:r w:rsidR="00F476CA" w:rsidRPr="00F476CA">
            <w:rPr>
              <w:rFonts w:cs="Arial"/>
              <w:sz w:val="18"/>
              <w:szCs w:val="18"/>
            </w:rPr>
            <w:t>KV8026</w:t>
          </w:r>
          <w:r w:rsidR="00985563" w:rsidRPr="00985563">
            <w:rPr>
              <w:rFonts w:cs="Arial"/>
              <w:sz w:val="18"/>
              <w:szCs w:val="18"/>
            </w:rPr>
            <w:t>-00-TDP-S</w:t>
          </w:r>
          <w:r w:rsidRPr="00B3703A">
            <w:rPr>
              <w:rFonts w:cs="Arial"/>
              <w:sz w:val="18"/>
              <w:szCs w:val="18"/>
            </w:rPr>
            <w:t>_TS-0</w:t>
          </w:r>
          <w:r w:rsidR="00985563">
            <w:rPr>
              <w:rFonts w:cs="Arial"/>
              <w:sz w:val="18"/>
              <w:szCs w:val="18"/>
            </w:rPr>
            <w:t>3</w:t>
          </w:r>
        </w:p>
      </w:tc>
      <w:tc>
        <w:tcPr>
          <w:tcW w:w="5104" w:type="dxa"/>
        </w:tcPr>
        <w:p w14:paraId="6CCF0385" w14:textId="3387F32C" w:rsidR="007A4700" w:rsidRPr="007A4700" w:rsidRDefault="007A4700" w:rsidP="007A4700">
          <w:pPr>
            <w:tabs>
              <w:tab w:val="center" w:pos="4513"/>
              <w:tab w:val="right" w:pos="9026"/>
            </w:tabs>
            <w:spacing w:before="120" w:line="240" w:lineRule="auto"/>
            <w:ind w:firstLine="0"/>
            <w:jc w:val="right"/>
            <w:rPr>
              <w:rFonts w:cs="Arial"/>
              <w:sz w:val="18"/>
              <w:szCs w:val="18"/>
            </w:rPr>
          </w:pPr>
          <w:r w:rsidRPr="007A4700">
            <w:rPr>
              <w:rFonts w:cs="Arial"/>
              <w:sz w:val="18"/>
              <w:szCs w:val="18"/>
            </w:rPr>
            <w:t xml:space="preserve">Dokumento puslapis </w:t>
          </w:r>
          <w:r w:rsidRPr="007A4700">
            <w:rPr>
              <w:rFonts w:cs="Arial"/>
              <w:sz w:val="18"/>
              <w:szCs w:val="18"/>
            </w:rPr>
            <w:fldChar w:fldCharType="begin"/>
          </w:r>
          <w:r w:rsidRPr="007A4700">
            <w:rPr>
              <w:rFonts w:cs="Arial"/>
              <w:smallCaps/>
              <w:sz w:val="18"/>
              <w:szCs w:val="18"/>
            </w:rPr>
            <w:instrText xml:space="preserve"> PAGE  \* Arabic </w:instrText>
          </w:r>
          <w:r w:rsidRPr="007A4700">
            <w:rPr>
              <w:rFonts w:cs="Arial"/>
              <w:sz w:val="18"/>
              <w:szCs w:val="18"/>
            </w:rPr>
            <w:fldChar w:fldCharType="separate"/>
          </w:r>
          <w:r w:rsidRPr="007A4700">
            <w:rPr>
              <w:rFonts w:cs="Arial"/>
              <w:smallCaps/>
              <w:noProof/>
              <w:sz w:val="18"/>
              <w:szCs w:val="18"/>
            </w:rPr>
            <w:t>1</w:t>
          </w:r>
          <w:r w:rsidRPr="007A4700">
            <w:rPr>
              <w:rFonts w:cs="Arial"/>
              <w:sz w:val="18"/>
              <w:szCs w:val="18"/>
            </w:rPr>
            <w:fldChar w:fldCharType="end"/>
          </w:r>
          <w:r w:rsidRPr="007A4700">
            <w:rPr>
              <w:rFonts w:cs="Arial"/>
              <w:sz w:val="18"/>
              <w:szCs w:val="18"/>
            </w:rPr>
            <w:t xml:space="preserve"> iš </w:t>
          </w:r>
          <w:r w:rsidRPr="007A4700">
            <w:rPr>
              <w:rFonts w:cs="Arial"/>
              <w:bCs/>
              <w:sz w:val="18"/>
              <w:szCs w:val="18"/>
            </w:rPr>
            <w:fldChar w:fldCharType="begin"/>
          </w:r>
          <w:r w:rsidRPr="007A4700">
            <w:rPr>
              <w:rFonts w:cs="Arial"/>
              <w:bCs/>
              <w:sz w:val="18"/>
              <w:szCs w:val="18"/>
            </w:rPr>
            <w:instrText xml:space="preserve"> SECTIONPAGES  </w:instrText>
          </w:r>
          <w:r w:rsidRPr="007A4700">
            <w:rPr>
              <w:rFonts w:cs="Arial"/>
              <w:bCs/>
              <w:sz w:val="18"/>
              <w:szCs w:val="18"/>
            </w:rPr>
            <w:fldChar w:fldCharType="separate"/>
          </w:r>
          <w:r w:rsidR="00A0130F">
            <w:rPr>
              <w:rFonts w:cs="Arial"/>
              <w:bCs/>
              <w:noProof/>
              <w:sz w:val="18"/>
              <w:szCs w:val="18"/>
            </w:rPr>
            <w:t>3</w:t>
          </w:r>
          <w:r w:rsidRPr="007A4700">
            <w:rPr>
              <w:rFonts w:cs="Arial"/>
              <w:bCs/>
              <w:sz w:val="18"/>
              <w:szCs w:val="18"/>
            </w:rPr>
            <w:fldChar w:fldCharType="end"/>
          </w:r>
        </w:p>
      </w:tc>
    </w:tr>
  </w:tbl>
  <w:p w14:paraId="5A6DAE2A" w14:textId="77777777" w:rsidR="004402A3" w:rsidRPr="00B451D7" w:rsidRDefault="004402A3" w:rsidP="00DE50E2"/>
  <w:p w14:paraId="3CBF5687" w14:textId="77777777" w:rsidR="004402A3" w:rsidRDefault="004402A3" w:rsidP="00DE50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4"/>
    </w:tblGrid>
    <w:tr w:rsidR="007A4700" w:rsidRPr="007A4700" w14:paraId="6981CFC8" w14:textId="77777777" w:rsidTr="00FA012A">
      <w:tc>
        <w:tcPr>
          <w:tcW w:w="10206" w:type="dxa"/>
          <w:gridSpan w:val="2"/>
          <w:tcBorders>
            <w:top w:val="single" w:sz="4" w:space="0" w:color="auto"/>
          </w:tcBorders>
        </w:tcPr>
        <w:p w14:paraId="3AF87A8A" w14:textId="421CE6EA" w:rsidR="007A4700" w:rsidRPr="007A4700" w:rsidRDefault="00F476CA" w:rsidP="007A4700">
          <w:pPr>
            <w:tabs>
              <w:tab w:val="center" w:pos="4513"/>
              <w:tab w:val="right" w:pos="9026"/>
            </w:tabs>
            <w:spacing w:line="240" w:lineRule="auto"/>
            <w:ind w:firstLine="0"/>
            <w:rPr>
              <w:rFonts w:cs="Arial"/>
              <w:sz w:val="18"/>
              <w:szCs w:val="18"/>
            </w:rPr>
          </w:pPr>
          <w:r w:rsidRPr="00F476CA">
            <w:rPr>
              <w:rFonts w:cs="Arial"/>
              <w:sz w:val="18"/>
              <w:szCs w:val="18"/>
            </w:rPr>
            <w:t>Kalvarijos miesto S. Nėries gatvės (KV8026), su šaligatvio įrengimu, kapitalinis remontas</w:t>
          </w:r>
        </w:p>
      </w:tc>
    </w:tr>
    <w:tr w:rsidR="007A4700" w:rsidRPr="007A4700" w14:paraId="6BB169E3" w14:textId="77777777" w:rsidTr="00FA012A">
      <w:tc>
        <w:tcPr>
          <w:tcW w:w="5102" w:type="dxa"/>
        </w:tcPr>
        <w:p w14:paraId="340D08B8" w14:textId="67E65B90" w:rsidR="007A4700" w:rsidRPr="007A4700" w:rsidRDefault="007A4700" w:rsidP="007A4700">
          <w:pPr>
            <w:tabs>
              <w:tab w:val="center" w:pos="4513"/>
              <w:tab w:val="right" w:pos="9026"/>
            </w:tabs>
            <w:spacing w:before="120" w:line="240" w:lineRule="auto"/>
            <w:ind w:firstLine="0"/>
            <w:rPr>
              <w:rFonts w:cs="Arial"/>
              <w:sz w:val="18"/>
              <w:szCs w:val="18"/>
            </w:rPr>
          </w:pPr>
          <w:r w:rsidRPr="007A4700">
            <w:rPr>
              <w:rFonts w:cs="Arial"/>
              <w:sz w:val="18"/>
              <w:szCs w:val="18"/>
            </w:rPr>
            <w:t xml:space="preserve">Dokumento žymuo: </w:t>
          </w:r>
          <w:r w:rsidR="00F476CA" w:rsidRPr="00F476CA">
            <w:rPr>
              <w:rFonts w:cs="Arial"/>
              <w:sz w:val="18"/>
              <w:szCs w:val="18"/>
            </w:rPr>
            <w:t>KV8026</w:t>
          </w:r>
          <w:r w:rsidR="00985563" w:rsidRPr="00985563">
            <w:rPr>
              <w:rFonts w:cs="Arial"/>
              <w:sz w:val="18"/>
              <w:szCs w:val="18"/>
            </w:rPr>
            <w:t>-00-TDP-S</w:t>
          </w:r>
          <w:r w:rsidR="00B3703A" w:rsidRPr="00B3703A">
            <w:rPr>
              <w:rFonts w:cs="Arial"/>
              <w:sz w:val="18"/>
              <w:szCs w:val="18"/>
            </w:rPr>
            <w:t>_TS-0</w:t>
          </w:r>
          <w:r w:rsidR="00985563">
            <w:rPr>
              <w:rFonts w:cs="Arial"/>
              <w:sz w:val="18"/>
              <w:szCs w:val="18"/>
            </w:rPr>
            <w:t>3</w:t>
          </w:r>
        </w:p>
      </w:tc>
      <w:tc>
        <w:tcPr>
          <w:tcW w:w="5104" w:type="dxa"/>
        </w:tcPr>
        <w:p w14:paraId="7314453F" w14:textId="3E762C6F" w:rsidR="007A4700" w:rsidRPr="007A4700" w:rsidRDefault="007A4700" w:rsidP="007A4700">
          <w:pPr>
            <w:tabs>
              <w:tab w:val="center" w:pos="4513"/>
              <w:tab w:val="right" w:pos="9026"/>
            </w:tabs>
            <w:spacing w:before="120" w:line="240" w:lineRule="auto"/>
            <w:ind w:firstLine="0"/>
            <w:jc w:val="right"/>
            <w:rPr>
              <w:rFonts w:cs="Arial"/>
              <w:sz w:val="18"/>
              <w:szCs w:val="18"/>
            </w:rPr>
          </w:pPr>
          <w:r w:rsidRPr="007A4700">
            <w:rPr>
              <w:rFonts w:cs="Arial"/>
              <w:sz w:val="18"/>
              <w:szCs w:val="18"/>
            </w:rPr>
            <w:t xml:space="preserve">Dokumento puslapis </w:t>
          </w:r>
          <w:r w:rsidRPr="007A4700">
            <w:rPr>
              <w:rFonts w:cs="Arial"/>
              <w:sz w:val="18"/>
              <w:szCs w:val="18"/>
            </w:rPr>
            <w:fldChar w:fldCharType="begin"/>
          </w:r>
          <w:r w:rsidRPr="007A4700">
            <w:rPr>
              <w:rFonts w:cs="Arial"/>
              <w:smallCaps/>
              <w:sz w:val="18"/>
              <w:szCs w:val="18"/>
            </w:rPr>
            <w:instrText xml:space="preserve"> PAGE  \* Arabic </w:instrText>
          </w:r>
          <w:r w:rsidRPr="007A4700">
            <w:rPr>
              <w:rFonts w:cs="Arial"/>
              <w:sz w:val="18"/>
              <w:szCs w:val="18"/>
            </w:rPr>
            <w:fldChar w:fldCharType="separate"/>
          </w:r>
          <w:r w:rsidRPr="007A4700">
            <w:rPr>
              <w:rFonts w:cs="Arial"/>
              <w:smallCaps/>
              <w:noProof/>
              <w:sz w:val="18"/>
              <w:szCs w:val="18"/>
            </w:rPr>
            <w:t>1</w:t>
          </w:r>
          <w:r w:rsidRPr="007A4700">
            <w:rPr>
              <w:rFonts w:cs="Arial"/>
              <w:sz w:val="18"/>
              <w:szCs w:val="18"/>
            </w:rPr>
            <w:fldChar w:fldCharType="end"/>
          </w:r>
          <w:r w:rsidRPr="007A4700">
            <w:rPr>
              <w:rFonts w:cs="Arial"/>
              <w:sz w:val="18"/>
              <w:szCs w:val="18"/>
            </w:rPr>
            <w:t xml:space="preserve"> iš </w:t>
          </w:r>
          <w:r w:rsidRPr="007A4700">
            <w:rPr>
              <w:rFonts w:cs="Arial"/>
              <w:bCs/>
              <w:sz w:val="18"/>
              <w:szCs w:val="18"/>
            </w:rPr>
            <w:fldChar w:fldCharType="begin"/>
          </w:r>
          <w:r w:rsidRPr="007A4700">
            <w:rPr>
              <w:rFonts w:cs="Arial"/>
              <w:bCs/>
              <w:sz w:val="18"/>
              <w:szCs w:val="18"/>
            </w:rPr>
            <w:instrText xml:space="preserve"> SECTIONPAGES  </w:instrText>
          </w:r>
          <w:r w:rsidRPr="007A4700">
            <w:rPr>
              <w:rFonts w:cs="Arial"/>
              <w:bCs/>
              <w:sz w:val="18"/>
              <w:szCs w:val="18"/>
            </w:rPr>
            <w:fldChar w:fldCharType="separate"/>
          </w:r>
          <w:r w:rsidR="00A0130F">
            <w:rPr>
              <w:rFonts w:cs="Arial"/>
              <w:bCs/>
              <w:noProof/>
              <w:sz w:val="18"/>
              <w:szCs w:val="18"/>
            </w:rPr>
            <w:t>3</w:t>
          </w:r>
          <w:r w:rsidRPr="007A4700">
            <w:rPr>
              <w:rFonts w:cs="Arial"/>
              <w:bCs/>
              <w:sz w:val="18"/>
              <w:szCs w:val="18"/>
            </w:rPr>
            <w:fldChar w:fldCharType="end"/>
          </w:r>
        </w:p>
      </w:tc>
    </w:tr>
  </w:tbl>
  <w:p w14:paraId="103807CE" w14:textId="77777777" w:rsidR="004402A3" w:rsidRPr="00B451D7" w:rsidRDefault="004402A3" w:rsidP="00DE50E2">
    <w:pPr>
      <w:pStyle w:val="Footer"/>
    </w:pPr>
  </w:p>
  <w:p w14:paraId="50901153" w14:textId="77777777" w:rsidR="004402A3" w:rsidRDefault="004402A3" w:rsidP="00DE5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720F3" w14:textId="77777777" w:rsidR="00CF3D7F" w:rsidRDefault="00CF3D7F" w:rsidP="00DE50E2">
      <w:r>
        <w:separator/>
      </w:r>
    </w:p>
  </w:footnote>
  <w:footnote w:type="continuationSeparator" w:id="0">
    <w:p w14:paraId="5861C640" w14:textId="77777777" w:rsidR="00CF3D7F" w:rsidRDefault="00CF3D7F" w:rsidP="00DE5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4"/>
    </w:tblGrid>
    <w:tr w:rsidR="001474B1" w14:paraId="3633D9C2" w14:textId="77777777" w:rsidTr="00B451D7">
      <w:tc>
        <w:tcPr>
          <w:tcW w:w="5102" w:type="dxa"/>
          <w:tcBorders>
            <w:bottom w:val="single" w:sz="4" w:space="0" w:color="auto"/>
          </w:tcBorders>
        </w:tcPr>
        <w:p w14:paraId="70FC2833" w14:textId="352475E6" w:rsidR="001474B1" w:rsidRPr="00E7317A" w:rsidRDefault="007A4700" w:rsidP="001474B1">
          <w:pPr>
            <w:pStyle w:val="Header"/>
            <w:tabs>
              <w:tab w:val="clear" w:pos="4513"/>
              <w:tab w:val="clear" w:pos="9026"/>
              <w:tab w:val="right" w:pos="4886"/>
            </w:tabs>
            <w:spacing w:before="120"/>
            <w:ind w:firstLine="0"/>
            <w:jc w:val="left"/>
            <w:rPr>
              <w:rFonts w:cs="Arial"/>
              <w:sz w:val="18"/>
              <w:szCs w:val="18"/>
            </w:rPr>
          </w:pPr>
          <w:r w:rsidRPr="00CE619B">
            <w:rPr>
              <w:rFonts w:cs="Arial"/>
              <w:sz w:val="18"/>
              <w:szCs w:val="18"/>
            </w:rPr>
            <w:t>SUSISIEKIMO DALIS</w:t>
          </w:r>
          <w:r w:rsidR="001474B1" w:rsidRPr="00E7317A">
            <w:rPr>
              <w:rFonts w:cs="Arial"/>
              <w:sz w:val="18"/>
              <w:szCs w:val="18"/>
            </w:rPr>
            <w:tab/>
          </w:r>
        </w:p>
      </w:tc>
      <w:sdt>
        <w:sdtPr>
          <w:rPr>
            <w:rFonts w:cs="Arial"/>
            <w:sz w:val="18"/>
            <w:szCs w:val="18"/>
          </w:rPr>
          <w:alias w:val="Tekstinis dokumentas"/>
          <w:tag w:val="Tekstinis dokumentas"/>
          <w:id w:val="-93780513"/>
          <w:dropDownList>
            <w:listItem w:displayText="STATINIO PROJEKTO SUDĖTIES ŽINIARAŠTIS" w:value="STATINIO PROJEKTO SUDĖTIES ŽINIARAŠTIS"/>
            <w:listItem w:displayText="TEKSTINIŲ DOKUMENTŲ SUDĖTIES ŽINIARAŠTIS" w:value="TEKSTINIŲ DOKUMENTŲ SUDĖTIES ŽINIARAŠTIS"/>
            <w:listItem w:displayText="STATINIO RODIKLIAI" w:value="STATINIO RODIKLIAI"/>
            <w:listItem w:displayText="AIŠKINAMASIS RAŠTAS" w:value="AIŠKINAMASIS RAŠTAS"/>
            <w:listItem w:displayText="TECHNINĖS SPECIFIKACIJOS" w:value="TECHNINĖS SPECIFIKACIJOS"/>
            <w:listItem w:displayText="KREIVIŲ ELEMENTŲ ŽINIARAŠTIS" w:value="KREIVIŲ ELEMENTŲ ŽINIARAŠTIS"/>
            <w:listItem w:displayText="TRASOS KOORDINAČIŲ ŽINIARAŠTIS" w:value="TRASOS KOORDINAČIŲ ŽINIARAŠTIS"/>
            <w:listItem w:displayText="SUVESTINIS SĄNAUDŲ KIEKIŲ ŽINIARAŠTIS" w:value="SUVESTINIS SĄNAUDŲ KIEKIŲ ŽINIARAŠTIS"/>
            <w:listItem w:displayText="BRĖŽINIŲ SUDĖTIES ŽINIARAŠTIS" w:value="BRĖŽINIŲ SUDĖTIES ŽINIARAŠTIS"/>
            <w:listItem w:displayText="PRIDEDAMŲ DOKUMENTŲ SUDĖTIES ŽINIARAŠTIS" w:value="PRIDEDAMŲ DOKUMENTŲ SUDĖTIES ŽINIARAŠTIS"/>
          </w:dropDownList>
        </w:sdtPr>
        <w:sdtContent>
          <w:tc>
            <w:tcPr>
              <w:tcW w:w="5104" w:type="dxa"/>
              <w:tcBorders>
                <w:bottom w:val="single" w:sz="4" w:space="0" w:color="auto"/>
              </w:tcBorders>
            </w:tcPr>
            <w:p w14:paraId="149F16A1" w14:textId="77777777" w:rsidR="001474B1" w:rsidRPr="00E7317A" w:rsidRDefault="001474B1" w:rsidP="001474B1">
              <w:pPr>
                <w:pStyle w:val="Header"/>
                <w:spacing w:before="120"/>
                <w:jc w:val="right"/>
                <w:rPr>
                  <w:rFonts w:cs="Arial"/>
                  <w:sz w:val="18"/>
                  <w:szCs w:val="18"/>
                </w:rPr>
              </w:pPr>
              <w:r w:rsidRPr="00E7317A">
                <w:rPr>
                  <w:rFonts w:cs="Arial"/>
                  <w:sz w:val="18"/>
                  <w:szCs w:val="18"/>
                </w:rPr>
                <w:t>TECHNINĖS SPECIFIKACIJOS</w:t>
              </w:r>
            </w:p>
          </w:tc>
        </w:sdtContent>
      </w:sdt>
    </w:tr>
  </w:tbl>
  <w:p w14:paraId="7E35B4F3" w14:textId="77777777" w:rsidR="004402A3" w:rsidRPr="00B451D7" w:rsidRDefault="004402A3" w:rsidP="00DE5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4"/>
    </w:tblGrid>
    <w:tr w:rsidR="001474B1" w14:paraId="69816BAC" w14:textId="77777777" w:rsidTr="003A6383">
      <w:tc>
        <w:tcPr>
          <w:tcW w:w="5097" w:type="dxa"/>
        </w:tcPr>
        <w:p w14:paraId="7C344D2B" w14:textId="64C6CA5B" w:rsidR="001474B1" w:rsidRPr="00F67F85" w:rsidRDefault="001474B1" w:rsidP="001474B1">
          <w:pPr>
            <w:pStyle w:val="Header"/>
            <w:ind w:firstLine="0"/>
            <w:rPr>
              <w:rFonts w:cs="Arial"/>
              <w:i/>
              <w:sz w:val="18"/>
              <w:szCs w:val="18"/>
            </w:rPr>
          </w:pPr>
        </w:p>
      </w:tc>
      <w:tc>
        <w:tcPr>
          <w:tcW w:w="5098" w:type="dxa"/>
        </w:tcPr>
        <w:p w14:paraId="7D816EB7" w14:textId="77777777" w:rsidR="001474B1" w:rsidRPr="00F67F85" w:rsidRDefault="001474B1" w:rsidP="001474B1">
          <w:pPr>
            <w:pStyle w:val="Header"/>
            <w:jc w:val="right"/>
            <w:rPr>
              <w:rFonts w:cs="Arial"/>
              <w:i/>
              <w:sz w:val="18"/>
              <w:szCs w:val="18"/>
            </w:rPr>
          </w:pPr>
        </w:p>
      </w:tc>
    </w:tr>
    <w:tr w:rsidR="001474B1" w14:paraId="7F15E33D" w14:textId="77777777" w:rsidTr="003A6383">
      <w:tc>
        <w:tcPr>
          <w:tcW w:w="5097" w:type="dxa"/>
          <w:tcBorders>
            <w:bottom w:val="single" w:sz="4" w:space="0" w:color="auto"/>
          </w:tcBorders>
        </w:tcPr>
        <w:p w14:paraId="250C95CE" w14:textId="67295499" w:rsidR="001474B1" w:rsidRPr="00E7317A" w:rsidRDefault="007A4700" w:rsidP="001474B1">
          <w:pPr>
            <w:pStyle w:val="Header"/>
            <w:tabs>
              <w:tab w:val="clear" w:pos="4513"/>
              <w:tab w:val="clear" w:pos="9026"/>
              <w:tab w:val="right" w:pos="4886"/>
            </w:tabs>
            <w:spacing w:before="120"/>
            <w:ind w:firstLine="0"/>
            <w:jc w:val="left"/>
            <w:rPr>
              <w:rFonts w:cs="Arial"/>
              <w:sz w:val="18"/>
              <w:szCs w:val="18"/>
            </w:rPr>
          </w:pPr>
          <w:r w:rsidRPr="00CE619B">
            <w:rPr>
              <w:rFonts w:cs="Arial"/>
              <w:sz w:val="18"/>
              <w:szCs w:val="18"/>
            </w:rPr>
            <w:t>SUSISIEKIMO DALIS</w:t>
          </w:r>
          <w:r w:rsidR="001474B1" w:rsidRPr="00E7317A">
            <w:rPr>
              <w:rFonts w:cs="Arial"/>
              <w:sz w:val="18"/>
              <w:szCs w:val="18"/>
            </w:rPr>
            <w:tab/>
          </w:r>
        </w:p>
      </w:tc>
      <w:sdt>
        <w:sdtPr>
          <w:rPr>
            <w:rFonts w:cs="Arial"/>
            <w:sz w:val="18"/>
            <w:szCs w:val="18"/>
          </w:rPr>
          <w:alias w:val="Tekstinis dokumentas"/>
          <w:tag w:val="Tekstinis dokumentas"/>
          <w:id w:val="-2118745692"/>
          <w:dropDownList>
            <w:listItem w:displayText="STATINIO PROJEKTO SUDĖTIES ŽINIARAŠTIS" w:value="STATINIO PROJEKTO SUDĖTIES ŽINIARAŠTIS"/>
            <w:listItem w:displayText="TEKSTINIŲ DOKUMENTŲ SUDĖTIES ŽINIARAŠTIS" w:value="TEKSTINIŲ DOKUMENTŲ SUDĖTIES ŽINIARAŠTIS"/>
            <w:listItem w:displayText="STATINIO RODIKLIAI" w:value="STATINIO RODIKLIAI"/>
            <w:listItem w:displayText="AIŠKINAMASIS RAŠTAS" w:value="AIŠKINAMASIS RAŠTAS"/>
            <w:listItem w:displayText="TECHNINĖS SPECIFIKACIJOS" w:value="TECHNINĖS SPECIFIKACIJOS"/>
            <w:listItem w:displayText="KREIVIŲ ELEMENTŲ ŽINIARAŠTIS" w:value="KREIVIŲ ELEMENTŲ ŽINIARAŠTIS"/>
            <w:listItem w:displayText="TRASOS KOORDINAČIŲ ŽINIARAŠTIS" w:value="TRASOS KOORDINAČIŲ ŽINIARAŠTIS"/>
            <w:listItem w:displayText="SUVESTINIS SĄNAUDŲ KIEKIŲ ŽINIARAŠTIS" w:value="SUVESTINIS SĄNAUDŲ KIEKIŲ ŽINIARAŠTIS"/>
            <w:listItem w:displayText="BRĖŽINIŲ SUDĖTIES ŽINIARAŠTIS" w:value="BRĖŽINIŲ SUDĖTIES ŽINIARAŠTIS"/>
            <w:listItem w:displayText="PRIDEDAMŲ DOKUMENTŲ SUDĖTIES ŽINIARAŠTIS" w:value="PRIDEDAMŲ DOKUMENTŲ SUDĖTIES ŽINIARAŠTIS"/>
          </w:dropDownList>
        </w:sdtPr>
        <w:sdtContent>
          <w:tc>
            <w:tcPr>
              <w:tcW w:w="5098" w:type="dxa"/>
              <w:tcBorders>
                <w:bottom w:val="single" w:sz="4" w:space="0" w:color="auto"/>
              </w:tcBorders>
            </w:tcPr>
            <w:p w14:paraId="6EDBBE06" w14:textId="77777777" w:rsidR="001474B1" w:rsidRPr="00E7317A" w:rsidRDefault="001474B1" w:rsidP="001474B1">
              <w:pPr>
                <w:pStyle w:val="Header"/>
                <w:spacing w:before="120"/>
                <w:jc w:val="right"/>
                <w:rPr>
                  <w:rFonts w:cs="Arial"/>
                  <w:sz w:val="18"/>
                  <w:szCs w:val="18"/>
                </w:rPr>
              </w:pPr>
              <w:r w:rsidRPr="00E7317A">
                <w:rPr>
                  <w:rFonts w:cs="Arial"/>
                  <w:sz w:val="18"/>
                  <w:szCs w:val="18"/>
                </w:rPr>
                <w:t>TECHNINĖS SPECIFIKACIJOS</w:t>
              </w:r>
            </w:p>
          </w:tc>
        </w:sdtContent>
      </w:sdt>
    </w:tr>
  </w:tbl>
  <w:p w14:paraId="05BB8D21" w14:textId="77777777" w:rsidR="004402A3" w:rsidRPr="00B451D7" w:rsidRDefault="004402A3" w:rsidP="00147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8F3"/>
    <w:multiLevelType w:val="hybridMultilevel"/>
    <w:tmpl w:val="71788DD6"/>
    <w:lvl w:ilvl="0" w:tplc="8514F3CE">
      <w:start w:val="1"/>
      <w:numFmt w:val="decimal"/>
      <w:pStyle w:val="ListParagraph"/>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485DF7"/>
    <w:multiLevelType w:val="hybridMultilevel"/>
    <w:tmpl w:val="B87A9564"/>
    <w:lvl w:ilvl="0" w:tplc="8F5081BE">
      <w:start w:val="1"/>
      <w:numFmt w:val="decimal"/>
      <w:pStyle w:val="LentelsnumeracijaTEC"/>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735DFA"/>
    <w:multiLevelType w:val="hybridMultilevel"/>
    <w:tmpl w:val="E454FE1E"/>
    <w:lvl w:ilvl="0" w:tplc="874CF10C">
      <w:start w:val="28"/>
      <w:numFmt w:val="bullet"/>
      <w:lvlText w:val="-"/>
      <w:lvlJc w:val="left"/>
      <w:pPr>
        <w:ind w:left="2007" w:hanging="360"/>
      </w:pPr>
      <w:rPr>
        <w:rFonts w:ascii="Times New Roman" w:eastAsiaTheme="minorHAnsi" w:hAnsi="Times New Roman" w:cs="Times New Roman"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3" w15:restartNumberingAfterBreak="0">
    <w:nsid w:val="332C4E7D"/>
    <w:multiLevelType w:val="multilevel"/>
    <w:tmpl w:val="D4961FCA"/>
    <w:lvl w:ilvl="0">
      <w:start w:val="1"/>
      <w:numFmt w:val="decimal"/>
      <w:pStyle w:val="Heading2"/>
      <w:lvlText w:val="%1."/>
      <w:lvlJc w:val="left"/>
      <w:pPr>
        <w:ind w:left="284" w:hanging="284"/>
      </w:pPr>
      <w:rPr>
        <w:rFonts w:hint="default"/>
      </w:rPr>
    </w:lvl>
    <w:lvl w:ilvl="1">
      <w:start w:val="1"/>
      <w:numFmt w:val="decimal"/>
      <w:pStyle w:val="Heading3"/>
      <w:lvlText w:val="%1.%2."/>
      <w:lvlJc w:val="left"/>
      <w:pPr>
        <w:ind w:left="425" w:hanging="425"/>
      </w:pPr>
      <w:rPr>
        <w:rFonts w:hint="default"/>
      </w:rPr>
    </w:lvl>
    <w:lvl w:ilvl="2">
      <w:start w:val="1"/>
      <w:numFmt w:val="decimal"/>
      <w:pStyle w:val="Heading4"/>
      <w:lvlText w:val="%1.%2.%3."/>
      <w:lvlJc w:val="left"/>
      <w:pPr>
        <w:ind w:left="567" w:hanging="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C2C3693"/>
    <w:multiLevelType w:val="hybridMultilevel"/>
    <w:tmpl w:val="D4FED2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5FD7119"/>
    <w:multiLevelType w:val="hybridMultilevel"/>
    <w:tmpl w:val="2AC8B8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B0B5085"/>
    <w:multiLevelType w:val="multilevel"/>
    <w:tmpl w:val="15049294"/>
    <w:lvl w:ilvl="0">
      <w:start w:val="1"/>
      <w:numFmt w:val="decimal"/>
      <w:lvlText w:val="%1."/>
      <w:lvlJc w:val="left"/>
      <w:pPr>
        <w:ind w:left="360" w:hanging="360"/>
      </w:pPr>
      <w:rPr>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46708221">
    <w:abstractNumId w:val="3"/>
  </w:num>
  <w:num w:numId="2" w16cid:durableId="1103258608">
    <w:abstractNumId w:val="4"/>
  </w:num>
  <w:num w:numId="3" w16cid:durableId="1225527586">
    <w:abstractNumId w:val="5"/>
  </w:num>
  <w:num w:numId="4" w16cid:durableId="1744911118">
    <w:abstractNumId w:val="0"/>
  </w:num>
  <w:num w:numId="5" w16cid:durableId="1716268428">
    <w:abstractNumId w:val="6"/>
  </w:num>
  <w:num w:numId="6" w16cid:durableId="1588999133">
    <w:abstractNumId w:val="2"/>
  </w:num>
  <w:num w:numId="7" w16cid:durableId="1368220080">
    <w:abstractNumId w:val="0"/>
    <w:lvlOverride w:ilvl="0">
      <w:startOverride w:val="1"/>
    </w:lvlOverride>
  </w:num>
  <w:num w:numId="8" w16cid:durableId="188491865">
    <w:abstractNumId w:val="3"/>
  </w:num>
  <w:num w:numId="9" w16cid:durableId="1557660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928"/>
    <w:rsid w:val="00007EA4"/>
    <w:rsid w:val="000B36CD"/>
    <w:rsid w:val="000F23B3"/>
    <w:rsid w:val="001375CE"/>
    <w:rsid w:val="001474B1"/>
    <w:rsid w:val="0016057B"/>
    <w:rsid w:val="001736C6"/>
    <w:rsid w:val="001A75B9"/>
    <w:rsid w:val="001D509B"/>
    <w:rsid w:val="00204B61"/>
    <w:rsid w:val="0025721B"/>
    <w:rsid w:val="00283078"/>
    <w:rsid w:val="002B1A25"/>
    <w:rsid w:val="002B2B6E"/>
    <w:rsid w:val="002B318B"/>
    <w:rsid w:val="002D095E"/>
    <w:rsid w:val="003512E0"/>
    <w:rsid w:val="004150B9"/>
    <w:rsid w:val="004170B0"/>
    <w:rsid w:val="0043251F"/>
    <w:rsid w:val="004402A3"/>
    <w:rsid w:val="005248AE"/>
    <w:rsid w:val="00542BCD"/>
    <w:rsid w:val="0055246A"/>
    <w:rsid w:val="00570F50"/>
    <w:rsid w:val="005C7B6B"/>
    <w:rsid w:val="005D1889"/>
    <w:rsid w:val="006042BC"/>
    <w:rsid w:val="00622751"/>
    <w:rsid w:val="006248B6"/>
    <w:rsid w:val="0065237C"/>
    <w:rsid w:val="00663DD5"/>
    <w:rsid w:val="006F6419"/>
    <w:rsid w:val="006F7AAC"/>
    <w:rsid w:val="0075180A"/>
    <w:rsid w:val="007A4700"/>
    <w:rsid w:val="0086582E"/>
    <w:rsid w:val="0089119B"/>
    <w:rsid w:val="008E2CF8"/>
    <w:rsid w:val="008F463E"/>
    <w:rsid w:val="008F71B4"/>
    <w:rsid w:val="00903234"/>
    <w:rsid w:val="00905B5C"/>
    <w:rsid w:val="0091546C"/>
    <w:rsid w:val="00951C81"/>
    <w:rsid w:val="00974928"/>
    <w:rsid w:val="00985563"/>
    <w:rsid w:val="009C436E"/>
    <w:rsid w:val="00A0130F"/>
    <w:rsid w:val="00A24DC7"/>
    <w:rsid w:val="00A43A11"/>
    <w:rsid w:val="00A4724D"/>
    <w:rsid w:val="00A80FEF"/>
    <w:rsid w:val="00A93A1A"/>
    <w:rsid w:val="00AB36CF"/>
    <w:rsid w:val="00AC2E55"/>
    <w:rsid w:val="00AC3CD9"/>
    <w:rsid w:val="00AC54E4"/>
    <w:rsid w:val="00AC59B1"/>
    <w:rsid w:val="00B3703A"/>
    <w:rsid w:val="00B46AC5"/>
    <w:rsid w:val="00B81219"/>
    <w:rsid w:val="00C654E5"/>
    <w:rsid w:val="00C66218"/>
    <w:rsid w:val="00C77508"/>
    <w:rsid w:val="00CD5D5C"/>
    <w:rsid w:val="00CF3D7F"/>
    <w:rsid w:val="00D36602"/>
    <w:rsid w:val="00D93DFB"/>
    <w:rsid w:val="00DE1178"/>
    <w:rsid w:val="00DE50E2"/>
    <w:rsid w:val="00DF1D06"/>
    <w:rsid w:val="00E121F2"/>
    <w:rsid w:val="00E7317A"/>
    <w:rsid w:val="00E8424A"/>
    <w:rsid w:val="00EA7283"/>
    <w:rsid w:val="00EB5AA1"/>
    <w:rsid w:val="00EC75A0"/>
    <w:rsid w:val="00EF44AC"/>
    <w:rsid w:val="00EF5D77"/>
    <w:rsid w:val="00F476CA"/>
    <w:rsid w:val="00FC24C1"/>
    <w:rsid w:val="00FE2B88"/>
    <w:rsid w:val="00FF44A7"/>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ECC59"/>
  <w15:chartTrackingRefBased/>
  <w15:docId w15:val="{D08DA2C8-555E-457A-9BB5-852964594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0E2"/>
    <w:pPr>
      <w:spacing w:after="0" w:line="276" w:lineRule="auto"/>
      <w:ind w:firstLine="567"/>
      <w:jc w:val="both"/>
    </w:pPr>
    <w:rPr>
      <w:rFonts w:ascii="Arial" w:hAnsi="Arial"/>
      <w:sz w:val="20"/>
    </w:rPr>
  </w:style>
  <w:style w:type="paragraph" w:styleId="Heading1">
    <w:name w:val="heading 1"/>
    <w:basedOn w:val="Normal"/>
    <w:next w:val="Normal"/>
    <w:link w:val="Heading1Char"/>
    <w:uiPriority w:val="9"/>
    <w:qFormat/>
    <w:rsid w:val="00974928"/>
    <w:pPr>
      <w:keepNext/>
      <w:keepLines/>
      <w:spacing w:before="240" w:after="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974928"/>
    <w:pPr>
      <w:keepNext/>
      <w:keepLines/>
      <w:numPr>
        <w:numId w:val="1"/>
      </w:numPr>
      <w:spacing w:before="240" w:after="1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74928"/>
    <w:pPr>
      <w:keepNext/>
      <w:keepLines/>
      <w:numPr>
        <w:ilvl w:val="1"/>
        <w:numId w:val="1"/>
      </w:numPr>
      <w:spacing w:before="120" w:after="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974928"/>
    <w:pPr>
      <w:keepNext/>
      <w:keepLines/>
      <w:numPr>
        <w:ilvl w:val="2"/>
        <w:numId w:val="1"/>
      </w:numPr>
      <w:spacing w:before="60" w:after="60"/>
      <w:jc w:val="left"/>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928"/>
    <w:rPr>
      <w:rFonts w:ascii="Arial" w:eastAsiaTheme="majorEastAsia" w:hAnsi="Arial" w:cstheme="majorBidi"/>
      <w:b/>
      <w:sz w:val="20"/>
      <w:szCs w:val="32"/>
    </w:rPr>
  </w:style>
  <w:style w:type="character" w:customStyle="1" w:styleId="Heading2Char">
    <w:name w:val="Heading 2 Char"/>
    <w:basedOn w:val="DefaultParagraphFont"/>
    <w:link w:val="Heading2"/>
    <w:uiPriority w:val="9"/>
    <w:rsid w:val="00974928"/>
    <w:rPr>
      <w:rFonts w:ascii="Arial" w:eastAsiaTheme="majorEastAsia" w:hAnsi="Arial" w:cstheme="majorBidi"/>
      <w:b/>
      <w:sz w:val="20"/>
      <w:szCs w:val="26"/>
    </w:rPr>
  </w:style>
  <w:style w:type="character" w:customStyle="1" w:styleId="Heading3Char">
    <w:name w:val="Heading 3 Char"/>
    <w:basedOn w:val="DefaultParagraphFont"/>
    <w:link w:val="Heading3"/>
    <w:uiPriority w:val="9"/>
    <w:rsid w:val="00974928"/>
    <w:rPr>
      <w:rFonts w:ascii="Arial" w:eastAsiaTheme="majorEastAsia" w:hAnsi="Arial" w:cstheme="majorBidi"/>
      <w:b/>
      <w:sz w:val="20"/>
      <w:szCs w:val="24"/>
    </w:rPr>
  </w:style>
  <w:style w:type="character" w:customStyle="1" w:styleId="Heading4Char">
    <w:name w:val="Heading 4 Char"/>
    <w:basedOn w:val="DefaultParagraphFont"/>
    <w:link w:val="Heading4"/>
    <w:uiPriority w:val="9"/>
    <w:rsid w:val="00974928"/>
    <w:rPr>
      <w:rFonts w:ascii="Arial" w:eastAsiaTheme="majorEastAsia" w:hAnsi="Arial" w:cstheme="majorBidi"/>
      <w:b/>
      <w:iCs/>
      <w:sz w:val="20"/>
    </w:rPr>
  </w:style>
  <w:style w:type="paragraph" w:styleId="Header">
    <w:name w:val="header"/>
    <w:basedOn w:val="Normal"/>
    <w:link w:val="HeaderChar"/>
    <w:uiPriority w:val="99"/>
    <w:unhideWhenUsed/>
    <w:rsid w:val="00974928"/>
    <w:pPr>
      <w:tabs>
        <w:tab w:val="center" w:pos="4513"/>
        <w:tab w:val="right" w:pos="9026"/>
      </w:tabs>
      <w:spacing w:line="240" w:lineRule="auto"/>
    </w:pPr>
  </w:style>
  <w:style w:type="character" w:customStyle="1" w:styleId="HeaderChar">
    <w:name w:val="Header Char"/>
    <w:basedOn w:val="DefaultParagraphFont"/>
    <w:link w:val="Header"/>
    <w:uiPriority w:val="99"/>
    <w:rsid w:val="00974928"/>
    <w:rPr>
      <w:rFonts w:ascii="Arial" w:hAnsi="Arial"/>
      <w:sz w:val="20"/>
    </w:rPr>
  </w:style>
  <w:style w:type="paragraph" w:styleId="Footer">
    <w:name w:val="footer"/>
    <w:basedOn w:val="Normal"/>
    <w:link w:val="FooterChar"/>
    <w:uiPriority w:val="99"/>
    <w:unhideWhenUsed/>
    <w:rsid w:val="00974928"/>
    <w:pPr>
      <w:tabs>
        <w:tab w:val="center" w:pos="4513"/>
        <w:tab w:val="right" w:pos="9026"/>
      </w:tabs>
      <w:spacing w:line="240" w:lineRule="auto"/>
    </w:pPr>
  </w:style>
  <w:style w:type="character" w:customStyle="1" w:styleId="FooterChar">
    <w:name w:val="Footer Char"/>
    <w:basedOn w:val="DefaultParagraphFont"/>
    <w:link w:val="Footer"/>
    <w:uiPriority w:val="99"/>
    <w:rsid w:val="00974928"/>
    <w:rPr>
      <w:rFonts w:ascii="Arial" w:hAnsi="Arial"/>
      <w:sz w:val="20"/>
    </w:rPr>
  </w:style>
  <w:style w:type="table" w:styleId="TableGrid">
    <w:name w:val="Table Grid"/>
    <w:basedOn w:val="TableNormal"/>
    <w:uiPriority w:val="39"/>
    <w:rsid w:val="00974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E50E2"/>
    <w:pPr>
      <w:numPr>
        <w:numId w:val="4"/>
      </w:numPr>
      <w:contextualSpacing/>
    </w:pPr>
    <w:rPr>
      <w:i/>
    </w:rPr>
  </w:style>
  <w:style w:type="character" w:customStyle="1" w:styleId="ListParagraphChar">
    <w:name w:val="List Paragraph Char"/>
    <w:link w:val="ListParagraph"/>
    <w:uiPriority w:val="34"/>
    <w:rsid w:val="00DE50E2"/>
    <w:rPr>
      <w:rFonts w:ascii="Arial" w:hAnsi="Arial"/>
      <w:i/>
      <w:sz w:val="20"/>
    </w:rPr>
  </w:style>
  <w:style w:type="table" w:customStyle="1" w:styleId="LentelTEC">
    <w:name w:val="Lentelė TEC"/>
    <w:basedOn w:val="TableNormal"/>
    <w:rsid w:val="002B2B6E"/>
    <w:pPr>
      <w:spacing w:after="0" w:line="240" w:lineRule="auto"/>
      <w:contextualSpacing/>
      <w:jc w:val="center"/>
    </w:pPr>
    <w:rPr>
      <w:rFonts w:ascii="Times New Roman" w:eastAsia="Times New Roman" w:hAnsi="Times New Roman" w:cs="Times New Roman"/>
      <w:iCs/>
      <w:smallCaps/>
      <w:sz w:val="24"/>
      <w:szCs w:val="20"/>
      <w:lang w:eastAsia="lt-LT"/>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57" w:type="dxa"/>
        <w:right w:w="57" w:type="dxa"/>
      </w:tblCellMar>
    </w:tblPr>
    <w:tcPr>
      <w:vAlign w:val="center"/>
    </w:tcPr>
    <w:tblStylePr w:type="firstRow">
      <w:rPr>
        <w:rFonts w:ascii="Times New Roman" w:hAnsi="Times New Roman"/>
        <w:b/>
        <w:i/>
        <w:sz w:val="22"/>
      </w:rPr>
      <w:tblPr/>
      <w:tcPr>
        <w:tcBorders>
          <w:top w:val="single" w:sz="12" w:space="0" w:color="auto"/>
          <w:left w:val="single" w:sz="12" w:space="0" w:color="auto"/>
          <w:bottom w:val="single" w:sz="12" w:space="0" w:color="auto"/>
          <w:right w:val="single" w:sz="12" w:space="0" w:color="auto"/>
          <w:insideH w:val="single" w:sz="12" w:space="0" w:color="auto"/>
          <w:insideV w:val="single" w:sz="12" w:space="0" w:color="auto"/>
        </w:tcBorders>
      </w:tcPr>
    </w:tblStylePr>
  </w:style>
  <w:style w:type="character" w:styleId="Hyperlink">
    <w:name w:val="Hyperlink"/>
    <w:basedOn w:val="DefaultParagraphFont"/>
    <w:uiPriority w:val="99"/>
    <w:unhideWhenUsed/>
    <w:rsid w:val="0065237C"/>
    <w:rPr>
      <w:color w:val="0563C1" w:themeColor="hyperlink"/>
      <w:u w:val="single"/>
    </w:rPr>
  </w:style>
  <w:style w:type="paragraph" w:styleId="BalloonText">
    <w:name w:val="Balloon Text"/>
    <w:basedOn w:val="Normal"/>
    <w:link w:val="BalloonTextChar"/>
    <w:uiPriority w:val="99"/>
    <w:semiHidden/>
    <w:unhideWhenUsed/>
    <w:rsid w:val="00DE117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178"/>
    <w:rPr>
      <w:rFonts w:ascii="Segoe UI" w:hAnsi="Segoe UI" w:cs="Segoe UI"/>
      <w:sz w:val="18"/>
      <w:szCs w:val="18"/>
    </w:rPr>
  </w:style>
  <w:style w:type="paragraph" w:customStyle="1" w:styleId="LentelsnumeracijaTEC">
    <w:name w:val="Lentelės numeracija TEC"/>
    <w:basedOn w:val="Normal"/>
    <w:link w:val="LentelsnumeracijaTECDiagrama"/>
    <w:qFormat/>
    <w:rsid w:val="006042BC"/>
    <w:pPr>
      <w:numPr>
        <w:numId w:val="9"/>
      </w:numPr>
      <w:suppressAutoHyphens/>
      <w:spacing w:line="240" w:lineRule="auto"/>
      <w:ind w:right="-59"/>
    </w:pPr>
    <w:rPr>
      <w:rFonts w:cs="Arial"/>
      <w:i/>
      <w:iCs/>
      <w:noProof/>
      <w:szCs w:val="20"/>
    </w:rPr>
  </w:style>
  <w:style w:type="character" w:customStyle="1" w:styleId="LentelsnumeracijaTECDiagrama">
    <w:name w:val="Lentelės numeracija TEC Diagrama"/>
    <w:link w:val="LentelsnumeracijaTEC"/>
    <w:rsid w:val="006042BC"/>
    <w:rPr>
      <w:rFonts w:ascii="Arial" w:hAnsi="Arial" w:cs="Arial"/>
      <w:i/>
      <w:i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6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2f779570186111e79800e8266c1e5d1b"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tar.lt/portal/lt/legalAct/2a7732f0b7b411e693eea1ef35f20da9"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sd.lt/index.php?-93374117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lsd.lt/index.php?695403788" TargetMode="External"/><Relationship Id="rId4" Type="http://schemas.openxmlformats.org/officeDocument/2006/relationships/webSettings" Target="webSettings.xml"/><Relationship Id="rId9" Type="http://schemas.openxmlformats.org/officeDocument/2006/relationships/hyperlink" Target="https://www.e-tar.lt/portal/lt/legalAct/5cdd84206f6511e6a014b8463e530a88"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4260</Words>
  <Characters>2429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Gailių g. atkarpos nuo P.Snarskio g. iki S.B.Jundzilo g., P.Snarskio g. atkarpos nuo Lubinų g. iki Gailių g., privažiavimo kelio nuo Gailių g., ties sklypais Nr. 27 ir Nr. 29 statybos projektas. Techninis darbo projektas. Neypatingasis statinys..</vt:lpstr>
      <vt:lpstr>Valstybinės reikšmės krašto kelio Nr. 142 Kaišiadorys-Žiežmariai (2,17 km) esančios sankryžos su rajoniniu keliu Nr. 1807 Kaišiadorys-Antakalnis rekonstravimo, įrengiant žiedinę sankryžą, projektas. Ypatingasis statinys. 2018 m.</vt:lpstr>
    </vt:vector>
  </TitlesOfParts>
  <Company>UAB TEC Infrastucture</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Gailių g. atkarpos nuo P.Snarskio g. iki S.B.Jundzilo g., P.Snarskio g. atkarpos nuo Lubinų g. iki Gailių g., privažiavimo kelio nuo Gailių g., ties sklypais Nr. 27 ir Nr. 29 statybos projektas. Techninis darbo projektas. Neypatingasis statinys..</dc:title>
  <dc:subject>481-00-TP</dc:subject>
  <dc:creator>Marija Stanė</dc:creator>
  <cp:keywords/>
  <dc:description/>
  <cp:lastModifiedBy>Tomas Matulevičius</cp:lastModifiedBy>
  <cp:revision>24</cp:revision>
  <cp:lastPrinted>2024-12-03T07:50:00Z</cp:lastPrinted>
  <dcterms:created xsi:type="dcterms:W3CDTF">2019-04-24T11:57:00Z</dcterms:created>
  <dcterms:modified xsi:type="dcterms:W3CDTF">2025-02-26T13:47:00Z</dcterms:modified>
  <cp:category>-S-1_TS-03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2023-11-23T16:10:30Z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bb9921b6-9bbd-40dd-bd74-907cc8fa2484</vt:lpwstr>
  </property>
  <property fmtid="{D5CDD505-2E9C-101B-9397-08002B2CF9AE}" pid="8" name="MSIP_Label_43f08ec5-d6d9-4227-8387-ccbfcb3632c4_ContentBits">
    <vt:lpwstr>0</vt:lpwstr>
  </property>
</Properties>
</file>