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6C026" w14:textId="105DD588" w:rsidR="009C39FA" w:rsidRPr="009C39FA"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rPr>
        <w:t>SOLAR POWER PLANTS WITH ELECTRICITY STORAGE SYSTEM</w:t>
      </w:r>
    </w:p>
    <w:p w14:paraId="386718EF" w14:textId="71B4B0BD" w:rsidR="009C39FA" w:rsidRPr="00C86865"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rPr>
        <w:t>(BATTERIES) DESIGN, EQUIPMENT SUPPLY AND INSTALLATION WORKS</w:t>
      </w:r>
    </w:p>
    <w:p w14:paraId="3B6AF2D6" w14:textId="19F0728C" w:rsidR="000D2C74" w:rsidRPr="00C86865" w:rsidRDefault="000D2C74" w:rsidP="000D2C74">
      <w:pPr>
        <w:tabs>
          <w:tab w:val="left" w:pos="8137"/>
        </w:tabs>
        <w:spacing w:before="60" w:after="60"/>
        <w:jc w:val="center"/>
        <w:rPr>
          <w:rFonts w:ascii="Calibri" w:hAnsi="Calibri" w:cs="Calibri"/>
          <w:b/>
          <w:bCs/>
        </w:rPr>
      </w:pPr>
      <w:r w:rsidRPr="00C86865">
        <w:rPr>
          <w:rFonts w:ascii="Calibri" w:hAnsi="Calibri" w:cs="Calibri"/>
          <w:b/>
          <w:bCs/>
        </w:rPr>
        <w:t>TECHNICAL SPECIFICATION</w:t>
      </w:r>
    </w:p>
    <w:p w14:paraId="7B3F3BC6" w14:textId="77777777" w:rsidR="00FF5AA7" w:rsidRPr="00C86865" w:rsidRDefault="00FF5AA7" w:rsidP="00FF5AA7">
      <w:pPr>
        <w:tabs>
          <w:tab w:val="left" w:pos="8137"/>
        </w:tabs>
        <w:spacing w:before="60" w:after="60"/>
        <w:rPr>
          <w:rFonts w:ascii="Calibri" w:hAnsi="Calibri" w:cs="Calibri"/>
          <w:b/>
          <w:bCs/>
        </w:rPr>
      </w:pPr>
    </w:p>
    <w:p w14:paraId="41C1E6B4" w14:textId="77777777" w:rsidR="00E97A14" w:rsidRPr="00C86865" w:rsidRDefault="00E97A14" w:rsidP="00E97A14">
      <w:pPr>
        <w:tabs>
          <w:tab w:val="left" w:pos="8137"/>
        </w:tabs>
        <w:spacing w:before="60" w:after="60"/>
        <w:rPr>
          <w:rFonts w:ascii="Calibri" w:hAnsi="Calibri" w:cs="Calibri"/>
          <w:b/>
          <w:bCs/>
        </w:rPr>
      </w:pPr>
    </w:p>
    <w:p w14:paraId="77BDF4DD" w14:textId="0CE71C73" w:rsidR="00E97A14" w:rsidRPr="00C86865" w:rsidRDefault="00E97A14" w:rsidP="00E97A14">
      <w:pPr>
        <w:numPr>
          <w:ilvl w:val="0"/>
          <w:numId w:val="5"/>
        </w:numPr>
        <w:tabs>
          <w:tab w:val="left" w:pos="426"/>
        </w:tabs>
        <w:ind w:left="0" w:firstLine="0"/>
        <w:jc w:val="both"/>
        <w:rPr>
          <w:rFonts w:ascii="Calibri" w:hAnsi="Calibri" w:cs="Calibri"/>
          <w:b/>
        </w:rPr>
      </w:pPr>
      <w:r w:rsidRPr="00C86865">
        <w:rPr>
          <w:rFonts w:ascii="Calibri" w:hAnsi="Calibri" w:cs="Calibri"/>
          <w:b/>
        </w:rPr>
        <w:t>OBJECT OF PURCHASE</w:t>
      </w:r>
    </w:p>
    <w:p w14:paraId="0D0FAD17" w14:textId="29C1725C" w:rsidR="00E97A14" w:rsidRPr="00EE378A" w:rsidRDefault="00E97A14" w:rsidP="002F4B94">
      <w:pPr>
        <w:tabs>
          <w:tab w:val="left" w:pos="284"/>
        </w:tabs>
        <w:spacing w:before="60" w:after="60"/>
        <w:jc w:val="both"/>
        <w:rPr>
          <w:rFonts w:ascii="Calibri" w:hAnsi="Calibri" w:cs="Calibri"/>
          <w:lang w:val="lt-LT"/>
        </w:rPr>
      </w:pPr>
      <w:r w:rsidRPr="00EE378A">
        <w:rPr>
          <w:rFonts w:ascii="Calibri" w:hAnsi="Calibri" w:cs="Calibri"/>
        </w:rPr>
        <w:t>Design services of a solar photovoltaic power plant (120 kW capacity) with a battery-powered energy storage system (capacity of 300 kWh), equipment supply and installation work to ensure a constant supply of electricity to the building of a pre-school educational institution (kindergarten) "Rūta" (Irpine, Kiev region).</w:t>
      </w:r>
    </w:p>
    <w:p w14:paraId="3AD836D7" w14:textId="77777777" w:rsidR="00E97A14" w:rsidRPr="00EE378A" w:rsidRDefault="00E97A14" w:rsidP="00E97A14">
      <w:pPr>
        <w:tabs>
          <w:tab w:val="left" w:pos="8137"/>
        </w:tabs>
        <w:spacing w:before="60" w:after="60"/>
        <w:rPr>
          <w:rFonts w:ascii="Calibri" w:hAnsi="Calibri" w:cs="Calibri"/>
          <w:b/>
          <w:bCs/>
          <w:lang w:val="lt-LT"/>
        </w:rPr>
      </w:pPr>
    </w:p>
    <w:p w14:paraId="3FB88AAA" w14:textId="77777777" w:rsidR="000D2C74" w:rsidRPr="00EE378A" w:rsidRDefault="000D2C74" w:rsidP="000D2C74">
      <w:pPr>
        <w:numPr>
          <w:ilvl w:val="0"/>
          <w:numId w:val="5"/>
        </w:numPr>
        <w:tabs>
          <w:tab w:val="left" w:pos="426"/>
        </w:tabs>
        <w:ind w:left="0" w:firstLine="0"/>
        <w:jc w:val="both"/>
        <w:rPr>
          <w:rFonts w:ascii="Calibri" w:hAnsi="Calibri" w:cs="Calibri"/>
          <w:b/>
          <w:lang w:val="lt-LT"/>
        </w:rPr>
      </w:pPr>
      <w:r w:rsidRPr="00EE378A">
        <w:rPr>
          <w:rFonts w:ascii="Calibri" w:hAnsi="Calibri" w:cs="Calibri"/>
          <w:b/>
        </w:rPr>
        <w:t>DEFINITIONS AND ABBREVIATIONS</w:t>
      </w:r>
    </w:p>
    <w:p w14:paraId="25AC6F9B" w14:textId="24E980BA" w:rsidR="000D2C74" w:rsidRPr="00EE378A" w:rsidRDefault="000D2C74" w:rsidP="000D2C74">
      <w:pPr>
        <w:numPr>
          <w:ilvl w:val="1"/>
          <w:numId w:val="5"/>
        </w:numPr>
        <w:tabs>
          <w:tab w:val="left" w:pos="426"/>
        </w:tabs>
        <w:ind w:left="0" w:firstLine="0"/>
        <w:jc w:val="both"/>
        <w:rPr>
          <w:rFonts w:ascii="Calibri" w:hAnsi="Calibri" w:cs="Calibri"/>
          <w:lang w:val="lt-LT"/>
        </w:rPr>
      </w:pPr>
      <w:r w:rsidRPr="00EE378A">
        <w:rPr>
          <w:rFonts w:ascii="Calibri" w:hAnsi="Calibri" w:cs="Calibri"/>
          <w:b/>
        </w:rPr>
        <w:t>Buyer</w:t>
      </w:r>
      <w:r w:rsidRPr="00EE378A">
        <w:rPr>
          <w:rFonts w:ascii="Calibri" w:hAnsi="Calibri" w:cs="Calibri"/>
        </w:rPr>
        <w:t xml:space="preserve"> – Public body Central Project Management Agency (hereinafter referred to as the Contracting Authority or the CPMA).</w:t>
      </w:r>
    </w:p>
    <w:p w14:paraId="3B8789FF" w14:textId="0B051378" w:rsidR="008A202E" w:rsidRPr="00C86865" w:rsidRDefault="000D2C74" w:rsidP="008A202E">
      <w:pPr>
        <w:numPr>
          <w:ilvl w:val="1"/>
          <w:numId w:val="5"/>
        </w:numPr>
        <w:tabs>
          <w:tab w:val="left" w:pos="426"/>
        </w:tabs>
        <w:ind w:left="0" w:firstLine="0"/>
        <w:jc w:val="both"/>
        <w:rPr>
          <w:rFonts w:ascii="Calibri" w:hAnsi="Calibri" w:cs="Calibri"/>
          <w:lang w:val="lt-LT"/>
        </w:rPr>
      </w:pPr>
      <w:r w:rsidRPr="00EE378A">
        <w:rPr>
          <w:rFonts w:ascii="Calibri" w:hAnsi="Calibri" w:cs="Calibri"/>
          <w:b/>
        </w:rPr>
        <w:t>Supplier</w:t>
      </w:r>
      <w:r w:rsidRPr="00EE378A">
        <w:rPr>
          <w:rFonts w:ascii="Calibri" w:hAnsi="Calibri" w:cs="Calibri"/>
        </w:rPr>
        <w:t xml:space="preserve"> means the successful supplier or group of suppliers who/who performs the works specified in point 1 of this technical specification (hereinafter referred to as the "Technical Specification") in accordance with the requirements set out in the Technical Specification.</w:t>
      </w:r>
    </w:p>
    <w:p w14:paraId="35C7015A" w14:textId="7E9CE2C0" w:rsidR="00FF5AA7" w:rsidRPr="008A202E" w:rsidRDefault="00FF5AA7" w:rsidP="008A202E">
      <w:pPr>
        <w:numPr>
          <w:ilvl w:val="1"/>
          <w:numId w:val="5"/>
        </w:numPr>
        <w:tabs>
          <w:tab w:val="left" w:pos="426"/>
        </w:tabs>
        <w:ind w:left="0" w:firstLine="0"/>
        <w:jc w:val="both"/>
        <w:rPr>
          <w:rFonts w:ascii="Calibri" w:hAnsi="Calibri" w:cs="Calibri"/>
          <w:lang w:val="lt-LT"/>
        </w:rPr>
      </w:pPr>
      <w:r w:rsidRPr="00785199">
        <w:rPr>
          <w:rFonts w:ascii="Calibri" w:hAnsi="Calibri" w:cs="Calibri"/>
          <w:b/>
        </w:rPr>
        <w:t xml:space="preserve">User </w:t>
      </w:r>
      <w:r w:rsidRPr="00C86865">
        <w:rPr>
          <w:rFonts w:ascii="Calibri" w:hAnsi="Calibri" w:cs="Calibri"/>
        </w:rPr>
        <w:t>- the administration of the preschool educational institution (kindergarten) "Rūta".</w:t>
      </w:r>
    </w:p>
    <w:p w14:paraId="0B5DA57D" w14:textId="295779ED" w:rsidR="008A202E" w:rsidRPr="00C86865" w:rsidRDefault="000D2C74" w:rsidP="008A202E">
      <w:pPr>
        <w:numPr>
          <w:ilvl w:val="1"/>
          <w:numId w:val="5"/>
        </w:numPr>
        <w:tabs>
          <w:tab w:val="left" w:pos="426"/>
        </w:tabs>
        <w:ind w:left="0" w:firstLine="0"/>
        <w:jc w:val="both"/>
        <w:rPr>
          <w:rFonts w:ascii="Calibri" w:hAnsi="Calibri" w:cs="Calibri"/>
          <w:lang w:val="lt-LT"/>
        </w:rPr>
      </w:pPr>
      <w:r w:rsidRPr="00C86865">
        <w:rPr>
          <w:rFonts w:ascii="Calibri" w:hAnsi="Calibri" w:cs="Calibri"/>
          <w:b/>
        </w:rPr>
        <w:t xml:space="preserve">Works </w:t>
      </w:r>
      <w:r w:rsidRPr="00C86865">
        <w:rPr>
          <w:rFonts w:ascii="Calibri" w:hAnsi="Calibri" w:cs="Calibri"/>
        </w:rPr>
        <w:t xml:space="preserve">– </w:t>
      </w:r>
      <w:r w:rsidRPr="00C86865">
        <w:rPr>
          <w:rFonts w:ascii="Calibri" w:hAnsi="Calibri" w:cs="Calibri"/>
          <w:bCs/>
        </w:rPr>
        <w:t>equipment, materials, design services, installation, connection and adjustment works specified in this Technical Specification, as well as services for training the User's personnel to use the system.</w:t>
      </w:r>
      <w:r w:rsidRPr="00C86865">
        <w:rPr>
          <w:rFonts w:ascii="Calibri" w:hAnsi="Calibri" w:cs="Calibri"/>
        </w:rPr>
        <w:t xml:space="preserve"> </w:t>
      </w:r>
    </w:p>
    <w:p w14:paraId="12E05093" w14:textId="24BD76F1" w:rsidR="0091023A" w:rsidRPr="00C86865" w:rsidRDefault="008A202E" w:rsidP="0091023A">
      <w:pPr>
        <w:numPr>
          <w:ilvl w:val="1"/>
          <w:numId w:val="5"/>
        </w:numPr>
        <w:tabs>
          <w:tab w:val="left" w:pos="426"/>
        </w:tabs>
        <w:ind w:left="0" w:firstLine="0"/>
        <w:jc w:val="both"/>
        <w:rPr>
          <w:rFonts w:ascii="Calibri" w:hAnsi="Calibri" w:cs="Calibri"/>
          <w:lang w:val="lt-LT"/>
        </w:rPr>
      </w:pPr>
      <w:r w:rsidRPr="00C86865">
        <w:rPr>
          <w:rFonts w:ascii="Calibri" w:hAnsi="Calibri" w:cs="Calibri"/>
          <w:b/>
        </w:rPr>
        <w:t xml:space="preserve">Project - </w:t>
      </w:r>
      <w:r w:rsidRPr="00400D2A">
        <w:rPr>
          <w:rFonts w:ascii="Calibri" w:hAnsi="Calibri" w:cs="Calibri"/>
          <w:bCs/>
        </w:rPr>
        <w:t>A</w:t>
      </w:r>
      <w:r w:rsidRPr="00C86865">
        <w:rPr>
          <w:rFonts w:ascii="Calibri" w:hAnsi="Calibri" w:cs="Calibri"/>
          <w:b/>
        </w:rPr>
        <w:t xml:space="preserve"> </w:t>
      </w:r>
      <w:r w:rsidRPr="00EB312C">
        <w:rPr>
          <w:rFonts w:ascii="Calibri" w:hAnsi="Calibri" w:cs="Calibri"/>
          <w:bCs/>
        </w:rPr>
        <w:t>project agreed with the Buyer and the User, prepared in accordance with the legislation regulating the design in Ukraine.</w:t>
      </w:r>
    </w:p>
    <w:p w14:paraId="72D300C9" w14:textId="3F0BC220" w:rsidR="0091023A" w:rsidRPr="00EB312C" w:rsidRDefault="0091023A" w:rsidP="0091023A">
      <w:pPr>
        <w:numPr>
          <w:ilvl w:val="1"/>
          <w:numId w:val="5"/>
        </w:numPr>
        <w:tabs>
          <w:tab w:val="left" w:pos="426"/>
        </w:tabs>
        <w:ind w:left="0" w:firstLine="0"/>
        <w:jc w:val="both"/>
        <w:rPr>
          <w:rFonts w:ascii="Calibri" w:hAnsi="Calibri" w:cs="Calibri"/>
          <w:lang w:val="lt-LT"/>
        </w:rPr>
      </w:pPr>
      <w:r w:rsidRPr="00EB312C">
        <w:rPr>
          <w:rFonts w:ascii="Calibri" w:hAnsi="Calibri" w:cs="Calibri"/>
          <w:b/>
        </w:rPr>
        <w:t xml:space="preserve">Technical specification </w:t>
      </w:r>
      <w:r w:rsidRPr="00EB312C">
        <w:rPr>
          <w:rFonts w:ascii="Calibri" w:hAnsi="Calibri" w:cs="Calibri"/>
          <w:bCs/>
        </w:rPr>
        <w:t>– this document with the requirements contained in it for the design, equipment and installation works of a solar power plant with an electricity storage system (batteries).</w:t>
      </w:r>
    </w:p>
    <w:p w14:paraId="0A9A7981" w14:textId="77777777" w:rsidR="005F1FA8" w:rsidRPr="00EB312C" w:rsidRDefault="005F1FA8" w:rsidP="005F1FA8">
      <w:pPr>
        <w:tabs>
          <w:tab w:val="left" w:pos="426"/>
        </w:tabs>
        <w:jc w:val="both"/>
        <w:rPr>
          <w:rFonts w:ascii="Calibri" w:hAnsi="Calibri" w:cs="Calibri"/>
          <w:lang w:val="lt-LT"/>
        </w:rPr>
      </w:pPr>
    </w:p>
    <w:p w14:paraId="163157E5" w14:textId="77777777" w:rsidR="005F1FA8" w:rsidRPr="005F1FA8" w:rsidRDefault="005F1FA8" w:rsidP="005F1FA8">
      <w:pPr>
        <w:numPr>
          <w:ilvl w:val="0"/>
          <w:numId w:val="5"/>
        </w:numPr>
        <w:tabs>
          <w:tab w:val="left" w:pos="426"/>
        </w:tabs>
        <w:ind w:left="0" w:firstLine="0"/>
        <w:jc w:val="both"/>
        <w:rPr>
          <w:rFonts w:ascii="Calibri" w:hAnsi="Calibri" w:cs="Calibri"/>
          <w:b/>
          <w:lang w:val="lt-LT"/>
        </w:rPr>
      </w:pPr>
      <w:r w:rsidRPr="005F1FA8">
        <w:rPr>
          <w:rFonts w:ascii="Calibri" w:hAnsi="Calibri" w:cs="Calibri"/>
          <w:b/>
        </w:rPr>
        <w:t xml:space="preserve">PLACE OF PERFORMANCE OF CONTRACTUAL OBLIGATIONS </w:t>
      </w:r>
    </w:p>
    <w:p w14:paraId="1C77C7A0" w14:textId="57132542" w:rsidR="008A202E" w:rsidRPr="00C86865" w:rsidRDefault="005F1FA8" w:rsidP="005F1FA8">
      <w:pPr>
        <w:tabs>
          <w:tab w:val="left" w:pos="426"/>
        </w:tabs>
        <w:jc w:val="both"/>
        <w:rPr>
          <w:rFonts w:ascii="Calibri" w:hAnsi="Calibri" w:cs="Calibri"/>
          <w:lang w:val="lt-LT" w:bidi="lt-LT"/>
        </w:rPr>
      </w:pPr>
      <w:r w:rsidRPr="005F1FA8">
        <w:rPr>
          <w:rFonts w:ascii="Calibri" w:hAnsi="Calibri" w:cs="Calibri"/>
        </w:rPr>
        <w:t xml:space="preserve">The place of installation of a solar photovoltaic power plant and a battery-powered energy storage system (batteries) – Mira str. 1-A, Irpine, Bucha district, Kiev region, Ukraine (link: </w:t>
      </w:r>
      <w:hyperlink r:id="rId7" w:history="1">
        <w:r w:rsidR="00284671" w:rsidRPr="00AB062E">
          <w:rPr>
            <w:rStyle w:val="Hyperlink"/>
            <w:rFonts w:eastAsiaTheme="majorEastAsia"/>
          </w:rPr>
          <w:t>https://maps.app.goo.gl/CT5LSNpAAZdXjBes8?g_st=ic</w:t>
        </w:r>
      </w:hyperlink>
      <w:r w:rsidR="00284671">
        <w:t>)</w:t>
      </w:r>
      <w:r w:rsidRPr="00EB312C">
        <w:rPr>
          <w:rFonts w:ascii="Calibri" w:hAnsi="Calibri" w:cs="Calibri"/>
        </w:rPr>
        <w:t>. The solar photovoltaic power plant is installed on the roof of the "Ruta" building of the pre-school educational institution (kindergarten), the place for the installation of other equipment belonging to the power plant (as well as batteries) is selected during the design process, in agreement with the User's representative.</w:t>
      </w:r>
    </w:p>
    <w:p w14:paraId="0E061488" w14:textId="77777777" w:rsidR="0036536B" w:rsidRPr="00C86865" w:rsidRDefault="0036536B" w:rsidP="005F1FA8">
      <w:pPr>
        <w:tabs>
          <w:tab w:val="left" w:pos="426"/>
        </w:tabs>
        <w:jc w:val="both"/>
        <w:rPr>
          <w:rFonts w:ascii="Calibri" w:hAnsi="Calibri" w:cs="Calibri"/>
          <w:lang w:val="lt-LT" w:bidi="lt-LT"/>
        </w:rPr>
      </w:pPr>
    </w:p>
    <w:p w14:paraId="220B288F" w14:textId="0DA03B62" w:rsidR="005F1FA8" w:rsidRPr="00C86865" w:rsidRDefault="00B3716B" w:rsidP="005F1FA8">
      <w:pPr>
        <w:tabs>
          <w:tab w:val="left" w:pos="426"/>
        </w:tabs>
        <w:jc w:val="both"/>
        <w:rPr>
          <w:rFonts w:ascii="Calibri" w:hAnsi="Calibri" w:cs="Calibri"/>
          <w:lang w:val="lt-LT" w:bidi="lt-LT"/>
        </w:rPr>
      </w:pPr>
      <w:r w:rsidRPr="00C86865">
        <w:rPr>
          <w:rFonts w:ascii="Calibri" w:hAnsi="Calibri" w:cs="Calibri"/>
          <w:lang w:bidi="lt-LT"/>
        </w:rPr>
        <w:t>An illustrative plan of the situation is given (Figure 1).</w:t>
      </w:r>
    </w:p>
    <w:p w14:paraId="1DA3F906" w14:textId="7BC431D0" w:rsidR="0036536B" w:rsidRDefault="007E7DF0" w:rsidP="005F1FA8">
      <w:pPr>
        <w:tabs>
          <w:tab w:val="left" w:pos="426"/>
        </w:tabs>
        <w:jc w:val="both"/>
        <w:rPr>
          <w:rFonts w:ascii="Calibri" w:hAnsi="Calibri" w:cs="Calibri"/>
          <w:lang w:val="lt-LT" w:bidi="lt-LT"/>
        </w:rPr>
      </w:pPr>
      <w:r w:rsidRPr="007E7DF0">
        <w:rPr>
          <w:rFonts w:ascii="Calibri" w:hAnsi="Calibri" w:cs="Calibri"/>
          <w:noProof/>
          <w:lang w:bidi="lt-LT"/>
        </w:rPr>
        <w:lastRenderedPageBreak/>
        <w:drawing>
          <wp:inline distT="0" distB="0" distL="0" distR="0" wp14:anchorId="30B7F086" wp14:editId="1DBC5BEC">
            <wp:extent cx="6229350" cy="3527425"/>
            <wp:effectExtent l="0" t="0" r="0" b="0"/>
            <wp:docPr id="144018793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7936" name="Picture 1" descr="A blueprint of a building&#10;&#10;Description automatically generated"/>
                    <pic:cNvPicPr/>
                  </pic:nvPicPr>
                  <pic:blipFill>
                    <a:blip r:embed="rId8"/>
                    <a:stretch>
                      <a:fillRect/>
                    </a:stretch>
                  </pic:blipFill>
                  <pic:spPr>
                    <a:xfrm>
                      <a:off x="0" y="0"/>
                      <a:ext cx="6229350" cy="3527425"/>
                    </a:xfrm>
                    <a:prstGeom prst="rect">
                      <a:avLst/>
                    </a:prstGeom>
                  </pic:spPr>
                </pic:pic>
              </a:graphicData>
            </a:graphic>
          </wp:inline>
        </w:drawing>
      </w:r>
    </w:p>
    <w:p w14:paraId="0864E363" w14:textId="2CDAFD0F" w:rsidR="007E7DF0" w:rsidRPr="00C86865" w:rsidRDefault="007E7DF0" w:rsidP="005F1FA8">
      <w:pPr>
        <w:tabs>
          <w:tab w:val="left" w:pos="426"/>
        </w:tabs>
        <w:jc w:val="both"/>
        <w:rPr>
          <w:rFonts w:ascii="Calibri" w:hAnsi="Calibri" w:cs="Calibri"/>
          <w:lang w:val="lt-LT" w:bidi="lt-LT"/>
        </w:rPr>
      </w:pPr>
      <w:r w:rsidRPr="007E7DF0">
        <w:rPr>
          <w:rFonts w:ascii="Calibri" w:hAnsi="Calibri" w:cs="Calibri"/>
          <w:noProof/>
          <w:lang w:bidi="lt-LT"/>
        </w:rPr>
        <w:drawing>
          <wp:inline distT="0" distB="0" distL="0" distR="0" wp14:anchorId="682B0296" wp14:editId="4CCA101F">
            <wp:extent cx="6229350" cy="3672205"/>
            <wp:effectExtent l="0" t="0" r="0" b="4445"/>
            <wp:docPr id="1660655580" name="Picture 1" descr="A building with many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5580" name="Picture 1" descr="A building with many windows&#10;&#10;Description automatically generated with medium confidence"/>
                    <pic:cNvPicPr/>
                  </pic:nvPicPr>
                  <pic:blipFill>
                    <a:blip r:embed="rId9"/>
                    <a:stretch>
                      <a:fillRect/>
                    </a:stretch>
                  </pic:blipFill>
                  <pic:spPr>
                    <a:xfrm rot="10800000">
                      <a:off x="0" y="0"/>
                      <a:ext cx="6229350" cy="3672205"/>
                    </a:xfrm>
                    <a:prstGeom prst="rect">
                      <a:avLst/>
                    </a:prstGeom>
                  </pic:spPr>
                </pic:pic>
              </a:graphicData>
            </a:graphic>
          </wp:inline>
        </w:drawing>
      </w:r>
    </w:p>
    <w:p w14:paraId="41A76CA0" w14:textId="1D56A6C7" w:rsidR="0036536B" w:rsidRDefault="0036536B" w:rsidP="007149F0">
      <w:pPr>
        <w:tabs>
          <w:tab w:val="left" w:pos="426"/>
        </w:tabs>
        <w:jc w:val="center"/>
        <w:rPr>
          <w:rFonts w:ascii="Calibri" w:hAnsi="Calibri" w:cs="Calibri"/>
          <w:lang w:val="lt-LT" w:bidi="lt-LT"/>
        </w:rPr>
      </w:pPr>
      <w:r w:rsidRPr="00C86865">
        <w:rPr>
          <w:rFonts w:ascii="Calibri" w:hAnsi="Calibri" w:cs="Calibri"/>
          <w:b/>
          <w:bCs/>
          <w:lang w:bidi="lt-LT"/>
        </w:rPr>
        <w:t xml:space="preserve">Figure 1. </w:t>
      </w:r>
      <w:r w:rsidR="007149F0" w:rsidRPr="00C86865">
        <w:rPr>
          <w:rFonts w:ascii="Calibri" w:hAnsi="Calibri" w:cs="Calibri"/>
          <w:lang w:bidi="lt-LT"/>
        </w:rPr>
        <w:t>The plan of the situation. Plan of the existing kindergarten building on the plot and photo of the roof from above</w:t>
      </w:r>
    </w:p>
    <w:p w14:paraId="25AAB644" w14:textId="77777777" w:rsidR="007E7DF0" w:rsidRPr="00C86865" w:rsidRDefault="007E7DF0" w:rsidP="007149F0">
      <w:pPr>
        <w:tabs>
          <w:tab w:val="left" w:pos="426"/>
        </w:tabs>
        <w:jc w:val="center"/>
        <w:rPr>
          <w:rFonts w:ascii="Calibri" w:hAnsi="Calibri" w:cs="Calibri"/>
          <w:lang w:val="lt-LT" w:bidi="lt-LT"/>
        </w:rPr>
      </w:pPr>
    </w:p>
    <w:p w14:paraId="2BA3D66D" w14:textId="77777777" w:rsidR="0036536B" w:rsidRPr="00C86865" w:rsidRDefault="0036536B" w:rsidP="005F1FA8">
      <w:pPr>
        <w:tabs>
          <w:tab w:val="left" w:pos="426"/>
        </w:tabs>
        <w:jc w:val="both"/>
        <w:rPr>
          <w:rFonts w:ascii="Calibri" w:hAnsi="Calibri" w:cs="Calibri"/>
          <w:lang w:val="lt-LT" w:bidi="lt-LT"/>
        </w:rPr>
      </w:pPr>
    </w:p>
    <w:p w14:paraId="6451DAA6" w14:textId="45B33053" w:rsidR="009630B1" w:rsidRPr="00C86865" w:rsidRDefault="009630B1" w:rsidP="009630B1">
      <w:pPr>
        <w:numPr>
          <w:ilvl w:val="0"/>
          <w:numId w:val="5"/>
        </w:numPr>
        <w:tabs>
          <w:tab w:val="left" w:pos="426"/>
        </w:tabs>
        <w:ind w:left="0" w:firstLine="0"/>
        <w:jc w:val="both"/>
        <w:rPr>
          <w:rFonts w:ascii="Calibri" w:hAnsi="Calibri" w:cs="Calibri"/>
          <w:b/>
        </w:rPr>
      </w:pPr>
      <w:r w:rsidRPr="00C86865">
        <w:rPr>
          <w:rFonts w:ascii="Calibri" w:hAnsi="Calibri" w:cs="Calibri"/>
          <w:b/>
        </w:rPr>
        <w:t>REQUIREMENTS FOR THE OBJECT OF PURCHASE</w:t>
      </w:r>
    </w:p>
    <w:p w14:paraId="74833277" w14:textId="77777777" w:rsidR="0051021A" w:rsidRPr="00C86865" w:rsidRDefault="0051021A" w:rsidP="0051021A">
      <w:pPr>
        <w:tabs>
          <w:tab w:val="left" w:pos="426"/>
        </w:tabs>
        <w:jc w:val="both"/>
        <w:rPr>
          <w:rFonts w:ascii="Calibri" w:hAnsi="Calibri" w:cs="Calibri"/>
          <w:b/>
        </w:rPr>
      </w:pPr>
    </w:p>
    <w:p w14:paraId="53C57AB2" w14:textId="6A1C740A" w:rsidR="000D2C74" w:rsidRPr="00C86865" w:rsidRDefault="00007005" w:rsidP="0051021A">
      <w:pPr>
        <w:numPr>
          <w:ilvl w:val="1"/>
          <w:numId w:val="5"/>
        </w:numPr>
        <w:tabs>
          <w:tab w:val="left" w:pos="426"/>
        </w:tabs>
        <w:ind w:left="0" w:firstLine="0"/>
        <w:jc w:val="both"/>
        <w:rPr>
          <w:rFonts w:ascii="Calibri" w:hAnsi="Calibri" w:cs="Calibri"/>
          <w:b/>
        </w:rPr>
      </w:pPr>
      <w:r w:rsidRPr="00C86865">
        <w:rPr>
          <w:rFonts w:ascii="Calibri" w:hAnsi="Calibri" w:cs="Calibri"/>
          <w:b/>
        </w:rPr>
        <w:t>SOLAR PHOTOVOLTAIC POWER PLANT</w:t>
      </w:r>
    </w:p>
    <w:tbl>
      <w:tblPr>
        <w:tblStyle w:val="TableGrid"/>
        <w:tblW w:w="5000" w:type="pct"/>
        <w:tblLook w:val="04A0" w:firstRow="1" w:lastRow="0" w:firstColumn="1" w:lastColumn="0" w:noHBand="0" w:noVBand="1"/>
      </w:tblPr>
      <w:tblGrid>
        <w:gridCol w:w="827"/>
        <w:gridCol w:w="3436"/>
        <w:gridCol w:w="5537"/>
      </w:tblGrid>
      <w:tr w:rsidR="0062230C" w:rsidRPr="00C86865" w14:paraId="7400B2A8" w14:textId="77777777" w:rsidTr="224C9AB2">
        <w:trPr>
          <w:tblHeader/>
        </w:trPr>
        <w:tc>
          <w:tcPr>
            <w:tcW w:w="292" w:type="pct"/>
          </w:tcPr>
          <w:p w14:paraId="063F617D" w14:textId="1DAD1B99" w:rsidR="0062230C" w:rsidRPr="00C86865" w:rsidRDefault="0062230C" w:rsidP="005D6F5C">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It's a while. No.</w:t>
            </w:r>
          </w:p>
        </w:tc>
        <w:tc>
          <w:tcPr>
            <w:tcW w:w="1818" w:type="pct"/>
            <w:vAlign w:val="center"/>
          </w:tcPr>
          <w:p w14:paraId="5A00D7AE" w14:textId="60D27E2D"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Settings</w:t>
            </w:r>
          </w:p>
        </w:tc>
        <w:tc>
          <w:tcPr>
            <w:tcW w:w="2890" w:type="pct"/>
            <w:vAlign w:val="center"/>
          </w:tcPr>
          <w:p w14:paraId="6D5F16F5" w14:textId="3152DB51"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Value</w:t>
            </w:r>
          </w:p>
        </w:tc>
      </w:tr>
      <w:tr w:rsidR="0062230C" w:rsidRPr="00C86865" w14:paraId="6716DB51" w14:textId="77777777" w:rsidTr="224C9AB2">
        <w:tc>
          <w:tcPr>
            <w:tcW w:w="292" w:type="pct"/>
          </w:tcPr>
          <w:p w14:paraId="300923C0" w14:textId="1508839E" w:rsidR="0062230C" w:rsidRPr="00C86865" w:rsidRDefault="0062230C"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6726B183" w14:textId="326A8406" w:rsidR="0062230C" w:rsidRPr="00C86865" w:rsidRDefault="0062230C" w:rsidP="005D6F5C">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Solar photovoltaic power plant power</w:t>
            </w:r>
          </w:p>
        </w:tc>
        <w:tc>
          <w:tcPr>
            <w:tcW w:w="2890" w:type="pct"/>
          </w:tcPr>
          <w:p w14:paraId="69F13F50" w14:textId="4F36F2B6" w:rsidR="0062230C" w:rsidRPr="00C86865" w:rsidRDefault="0062230C" w:rsidP="0000483C">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 xml:space="preserve">120 kW, </w:t>
            </w:r>
            <w:r w:rsidRPr="00C86865">
              <w:rPr>
                <w:rFonts w:ascii="Calibri" w:hAnsi="Calibri" w:cs="Calibri"/>
                <w:bCs/>
                <w:iCs/>
                <w:sz w:val="24"/>
                <w:szCs w:val="24"/>
              </w:rPr>
              <w:t>± 0.5 kW</w:t>
            </w:r>
          </w:p>
        </w:tc>
      </w:tr>
      <w:tr w:rsidR="00D72E9B" w:rsidRPr="00C86865" w14:paraId="679ACFC6" w14:textId="77777777" w:rsidTr="224C9AB2">
        <w:tc>
          <w:tcPr>
            <w:tcW w:w="292" w:type="pct"/>
          </w:tcPr>
          <w:p w14:paraId="3925C3ED" w14:textId="5A17B3A1" w:rsidR="00D72E9B"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78DA38D4" w14:textId="04E6CF0A" w:rsidR="00D72E9B" w:rsidRPr="00C86865" w:rsidRDefault="00D72E9B" w:rsidP="00D72E9B">
            <w:pPr>
              <w:spacing w:before="60" w:after="60"/>
              <w:jc w:val="both"/>
              <w:rPr>
                <w:rFonts w:ascii="Calibri" w:hAnsi="Calibri" w:cs="Calibri"/>
                <w:bCs/>
                <w:iCs/>
                <w:sz w:val="24"/>
                <w:szCs w:val="24"/>
              </w:rPr>
            </w:pPr>
            <w:r w:rsidRPr="00C86865">
              <w:rPr>
                <w:rFonts w:ascii="Calibri" w:hAnsi="Calibri" w:cs="Calibri"/>
                <w:bCs/>
                <w:iCs/>
                <w:sz w:val="24"/>
                <w:szCs w:val="24"/>
              </w:rPr>
              <w:t>Efficiency of photoelectric modules according to STC (Standard Test Conditions), %:</w:t>
            </w:r>
          </w:p>
        </w:tc>
        <w:tc>
          <w:tcPr>
            <w:tcW w:w="2890" w:type="pct"/>
          </w:tcPr>
          <w:p w14:paraId="66C32622" w14:textId="47AF5FE4" w:rsidR="00D72E9B" w:rsidRPr="00C86865" w:rsidRDefault="00D72E9B" w:rsidP="0000483C">
            <w:pPr>
              <w:spacing w:before="60" w:after="60"/>
              <w:jc w:val="both"/>
              <w:rPr>
                <w:rFonts w:ascii="Calibri" w:hAnsi="Calibri" w:cs="Calibri"/>
                <w:bCs/>
                <w:iCs/>
                <w:sz w:val="24"/>
                <w:szCs w:val="24"/>
                <w:lang w:val="en-US"/>
              </w:rPr>
            </w:pPr>
            <w:r w:rsidRPr="00C86865">
              <w:rPr>
                <w:rFonts w:ascii="Calibri" w:hAnsi="Calibri" w:cs="Calibri"/>
                <w:bCs/>
                <w:iCs/>
                <w:sz w:val="24"/>
                <w:szCs w:val="24"/>
              </w:rPr>
              <w:t>Not less than 20 %</w:t>
            </w:r>
          </w:p>
        </w:tc>
      </w:tr>
      <w:tr w:rsidR="00C600EC" w:rsidRPr="00CF7E23" w14:paraId="5246BD1A" w14:textId="77777777" w:rsidTr="224C9AB2">
        <w:tc>
          <w:tcPr>
            <w:tcW w:w="292" w:type="pct"/>
          </w:tcPr>
          <w:p w14:paraId="28B67C18" w14:textId="41FE704B" w:rsidR="00C600E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818" w:type="pct"/>
          </w:tcPr>
          <w:p w14:paraId="7BC35BA3" w14:textId="51C93BB9" w:rsidR="00C600EC" w:rsidRPr="00C86865" w:rsidRDefault="0000483C" w:rsidP="00C600EC">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Manufacturer of photovoltaic modules and photovoltaic modules</w:t>
            </w:r>
          </w:p>
        </w:tc>
        <w:tc>
          <w:tcPr>
            <w:tcW w:w="2890" w:type="pct"/>
          </w:tcPr>
          <w:p w14:paraId="5355B2EB" w14:textId="52C93E0E" w:rsidR="0000483C" w:rsidRPr="00C86865" w:rsidRDefault="0000483C" w:rsidP="0000483C">
            <w:pPr>
              <w:tabs>
                <w:tab w:val="left" w:pos="3525"/>
              </w:tabs>
              <w:spacing w:before="60" w:after="60"/>
              <w:jc w:val="both"/>
              <w:rPr>
                <w:rFonts w:ascii="Calibri" w:hAnsi="Calibri" w:cs="Calibri"/>
                <w:bCs/>
                <w:iCs/>
                <w:sz w:val="24"/>
                <w:szCs w:val="24"/>
              </w:rPr>
            </w:pPr>
            <w:r w:rsidRPr="0000483C">
              <w:rPr>
                <w:rFonts w:ascii="Calibri" w:hAnsi="Calibri" w:cs="Calibri"/>
                <w:bCs/>
                <w:iCs/>
                <w:sz w:val="24"/>
                <w:szCs w:val="24"/>
              </w:rPr>
              <w:t>Photovoltaic modules must be monocrystalline or equivalent, not inferior in characteristics to monocrystalline ones. All photovoltaic modules must be of one type, of equal power and of the same manufacturer.</w:t>
            </w:r>
          </w:p>
          <w:p w14:paraId="109F81E4" w14:textId="60333566" w:rsidR="00C600EC" w:rsidRPr="00BE4E3F" w:rsidRDefault="00F06A8C" w:rsidP="00BE4E3F">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The equipment must be new, unused, manufactured no earlier than 24 months before the date of actual delivery of the equipment to the installation site.</w:t>
            </w:r>
          </w:p>
        </w:tc>
      </w:tr>
      <w:tr w:rsidR="0062230C" w:rsidRPr="00CF7E23" w14:paraId="67340F9E" w14:textId="77777777" w:rsidTr="224C9AB2">
        <w:tc>
          <w:tcPr>
            <w:tcW w:w="292" w:type="pct"/>
          </w:tcPr>
          <w:p w14:paraId="3A9A881F" w14:textId="3FFE052C" w:rsidR="0062230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72E8AAE8" w14:textId="02DF56AB" w:rsidR="0062230C" w:rsidRPr="00C86865" w:rsidRDefault="0000483C" w:rsidP="0000483C">
            <w:pPr>
              <w:pStyle w:val="Default"/>
              <w:jc w:val="both"/>
              <w:rPr>
                <w:rFonts w:ascii="Calibri" w:eastAsiaTheme="minorHAnsi" w:hAnsi="Calibri" w:cs="Calibri"/>
                <w:bCs/>
                <w:iCs/>
                <w:color w:val="auto"/>
                <w:sz w:val="24"/>
                <w:szCs w:val="24"/>
              </w:rPr>
            </w:pPr>
            <w:r w:rsidRPr="00C86865">
              <w:rPr>
                <w:rFonts w:ascii="Calibri" w:eastAsiaTheme="minorHAnsi" w:hAnsi="Calibri" w:cs="Calibri"/>
                <w:bCs/>
                <w:iCs/>
                <w:color w:val="auto"/>
                <w:sz w:val="24"/>
                <w:szCs w:val="24"/>
              </w:rPr>
              <w:t xml:space="preserve">Arrangement of photovoltaic modules, installation location, mounting method and construction </w:t>
            </w:r>
          </w:p>
        </w:tc>
        <w:tc>
          <w:tcPr>
            <w:tcW w:w="2890" w:type="pct"/>
          </w:tcPr>
          <w:p w14:paraId="320138F2" w14:textId="51720C1F" w:rsidR="0000483C" w:rsidRDefault="0062230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solar power plant is planned to be installed on the roof of the "R</w:t>
            </w:r>
            <w:r w:rsidR="00400D2A">
              <w:rPr>
                <w:rFonts w:ascii="Calibri" w:hAnsi="Calibri" w:cs="Calibri"/>
                <w:sz w:val="24"/>
                <w:szCs w:val="24"/>
                <w:lang w:bidi="lt-LT"/>
              </w:rPr>
              <w:t>ū</w:t>
            </w:r>
            <w:r w:rsidRPr="00C86865">
              <w:rPr>
                <w:rFonts w:ascii="Calibri" w:hAnsi="Calibri" w:cs="Calibri"/>
                <w:sz w:val="24"/>
                <w:szCs w:val="24"/>
                <w:lang w:bidi="lt-LT"/>
              </w:rPr>
              <w:t>ta" building of a preschool educational institution (kindergarten). The roof of the building is sloping (about 19° tilt angle). Photos of the roof are attached (Appendix No. 3).</w:t>
            </w:r>
          </w:p>
          <w:p w14:paraId="5152D5A8" w14:textId="77777777" w:rsidR="00F40C3D" w:rsidRPr="002D55E4" w:rsidRDefault="00F40C3D" w:rsidP="00F40C3D">
            <w:pPr>
              <w:spacing w:before="60" w:after="60"/>
              <w:jc w:val="both"/>
              <w:rPr>
                <w:rFonts w:ascii="Calibri" w:hAnsi="Calibri" w:cs="Calibri"/>
                <w:sz w:val="24"/>
                <w:szCs w:val="24"/>
                <w:lang w:bidi="lt-LT"/>
              </w:rPr>
            </w:pPr>
            <w:r>
              <w:rPr>
                <w:rFonts w:ascii="Calibri" w:hAnsi="Calibri" w:cs="Calibri"/>
                <w:sz w:val="24"/>
                <w:szCs w:val="24"/>
                <w:lang w:bidi="lt-LT"/>
              </w:rPr>
              <w:t>When submitting an offer, suppliers must:</w:t>
            </w:r>
          </w:p>
          <w:p w14:paraId="71DB5CDA" w14:textId="77777777" w:rsidR="00F40C3D" w:rsidRPr="002D55E4" w:rsidRDefault="00F40C3D" w:rsidP="00F40C3D">
            <w:pPr>
              <w:pStyle w:val="ListParagraph"/>
              <w:numPr>
                <w:ilvl w:val="0"/>
                <w:numId w:val="34"/>
              </w:numPr>
              <w:spacing w:before="60" w:after="60"/>
              <w:jc w:val="both"/>
              <w:rPr>
                <w:rFonts w:ascii="Calibri" w:hAnsi="Calibri" w:cs="Calibri"/>
                <w:sz w:val="24"/>
                <w:szCs w:val="24"/>
                <w:lang w:bidi="lt-LT"/>
              </w:rPr>
            </w:pPr>
            <w:r>
              <w:rPr>
                <w:rFonts w:ascii="Calibri" w:hAnsi="Calibri" w:cs="Calibri"/>
                <w:sz w:val="24"/>
                <w:szCs w:val="24"/>
                <w:lang w:bidi="lt-LT"/>
              </w:rPr>
              <w:t>In order to optimally position all photovoltaic modules on the roof of the building and must submit a schematic project with the layout and orientation of the modules together with the proposal.</w:t>
            </w:r>
          </w:p>
          <w:p w14:paraId="07861AB3" w14:textId="15BEDE1B" w:rsidR="00F40C3D" w:rsidRPr="002D55E4" w:rsidRDefault="00F40C3D" w:rsidP="00F40C3D">
            <w:pPr>
              <w:pStyle w:val="ListParagraph"/>
              <w:numPr>
                <w:ilvl w:val="0"/>
                <w:numId w:val="34"/>
              </w:numPr>
              <w:spacing w:before="60" w:after="60"/>
              <w:jc w:val="both"/>
              <w:rPr>
                <w:rFonts w:ascii="Calibri" w:hAnsi="Calibri" w:cs="Calibri"/>
                <w:sz w:val="24"/>
                <w:szCs w:val="24"/>
                <w:lang w:bidi="lt-LT"/>
              </w:rPr>
            </w:pPr>
            <w:r>
              <w:rPr>
                <w:rFonts w:ascii="Calibri" w:hAnsi="Calibri" w:cs="Calibri"/>
                <w:sz w:val="24"/>
                <w:szCs w:val="24"/>
                <w:lang w:bidi="lt-LT"/>
              </w:rPr>
              <w:t>To assess whether the entire amount of the proposed modules can fit on the roof of the building. If all the solar modules offered by the supplier do not fit on the roof, the supplier must evaluate the installation of part of the modules on the ground near the building.</w:t>
            </w:r>
          </w:p>
          <w:p w14:paraId="5ECE8415" w14:textId="77777777" w:rsidR="00F40C3D" w:rsidRPr="00C86865" w:rsidRDefault="00F40C3D" w:rsidP="005D6F5C">
            <w:pPr>
              <w:pStyle w:val="ListParagraph"/>
              <w:spacing w:before="60" w:after="60"/>
              <w:ind w:left="0"/>
              <w:jc w:val="both"/>
              <w:rPr>
                <w:rFonts w:ascii="Calibri" w:hAnsi="Calibri" w:cs="Calibri"/>
                <w:sz w:val="24"/>
                <w:szCs w:val="24"/>
                <w:lang w:bidi="lt-LT"/>
              </w:rPr>
            </w:pPr>
          </w:p>
          <w:p w14:paraId="374DD053" w14:textId="244A37A8" w:rsidR="00B1486F" w:rsidRPr="00B1486F" w:rsidRDefault="00B1486F" w:rsidP="00B1486F">
            <w:pPr>
              <w:spacing w:before="60" w:after="60"/>
              <w:jc w:val="both"/>
              <w:rPr>
                <w:rFonts w:ascii="Calibri" w:hAnsi="Calibri" w:cs="Calibri"/>
                <w:sz w:val="24"/>
                <w:szCs w:val="24"/>
                <w:lang w:bidi="lt-LT"/>
              </w:rPr>
            </w:pPr>
            <w:r w:rsidRPr="00C86865">
              <w:rPr>
                <w:rFonts w:ascii="Calibri" w:hAnsi="Calibri" w:cs="Calibri"/>
                <w:sz w:val="24"/>
                <w:szCs w:val="24"/>
                <w:lang w:bidi="lt-LT"/>
              </w:rPr>
              <w:t xml:space="preserve">The mounting structures used must be made of durable, durable materials that are resistant to aging and corrosion (for example, aluminum alloy, stainless or galvanized steel, or equivalent materials) under the influence of solar and atmospheric precipitation </w:t>
            </w:r>
            <w:r w:rsidRPr="00C86865">
              <w:rPr>
                <w:rFonts w:ascii="Calibri" w:hAnsi="Calibri" w:cs="Calibri"/>
                <w:sz w:val="24"/>
                <w:szCs w:val="24"/>
                <w:lang w:bidi="lt-LT"/>
              </w:rPr>
              <w:lastRenderedPageBreak/>
              <w:t xml:space="preserve">throughout the life cycle under the influence of outdoor conditions. The structure must withstand local snow and wind loads. </w:t>
            </w:r>
          </w:p>
          <w:p w14:paraId="78646394" w14:textId="36F8D96F" w:rsidR="00DE6C5E" w:rsidRPr="00C86865" w:rsidRDefault="00C600E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supplier must select the optimal method of fastening the solar photovoltaic power plant, taking into account the features of the roof of the existing building and possible irregularities, provide for fastening structures that do not damage the existing roofing of the nursery "Rūta" building, ensure the maximum low load on existing roof structures, ensure the optimal placement of photovoltaic modules and their angle of inclination. The most efficient generation of electricity must be sought.</w:t>
            </w:r>
          </w:p>
          <w:p w14:paraId="62F1897B" w14:textId="2D6E13D9" w:rsidR="001472FC" w:rsidRPr="00C86865" w:rsidRDefault="001472F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supplier assumes full responsibility for the use of suitable materials and the installation of the structure.</w:t>
            </w:r>
          </w:p>
        </w:tc>
      </w:tr>
      <w:tr w:rsidR="00007005" w:rsidRPr="00CF7E23" w14:paraId="109BD16E" w14:textId="77777777" w:rsidTr="224C9AB2">
        <w:tc>
          <w:tcPr>
            <w:tcW w:w="292" w:type="pct"/>
          </w:tcPr>
          <w:p w14:paraId="1B0B41BB" w14:textId="57A6C481" w:rsidR="00007005"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5</w:t>
            </w:r>
          </w:p>
        </w:tc>
        <w:tc>
          <w:tcPr>
            <w:tcW w:w="1818" w:type="pct"/>
          </w:tcPr>
          <w:p w14:paraId="53481BBB" w14:textId="197930AE" w:rsidR="00007005"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 xml:space="preserve">Maximum permissible load on the roof </w:t>
            </w:r>
          </w:p>
        </w:tc>
        <w:tc>
          <w:tcPr>
            <w:tcW w:w="2890" w:type="pct"/>
          </w:tcPr>
          <w:p w14:paraId="3F3499BB" w14:textId="1DE13323" w:rsidR="008123FB"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Unknown. However, the building and roof structures are reconstructed, the solutions of the roof structures are presented in the submitted project for the reconstruction of the building (Annex No. 2).</w:t>
            </w:r>
          </w:p>
          <w:p w14:paraId="1060376F" w14:textId="47689A92" w:rsidR="00DD4C02" w:rsidRPr="00C86865" w:rsidRDefault="00007005" w:rsidP="00007005">
            <w:pPr>
              <w:pStyle w:val="ListParagraph"/>
              <w:spacing w:before="60" w:after="60"/>
              <w:ind w:left="0"/>
              <w:jc w:val="both"/>
              <w:rPr>
                <w:rFonts w:ascii="Calibri" w:hAnsi="Calibri" w:cs="Calibri"/>
                <w:sz w:val="24"/>
                <w:szCs w:val="24"/>
                <w:lang w:bidi="lt-LT"/>
              </w:rPr>
            </w:pPr>
            <w:r w:rsidRPr="00C86865">
              <w:rPr>
                <w:rFonts w:ascii="Calibri" w:eastAsiaTheme="minorHAnsi" w:hAnsi="Calibri" w:cs="Calibri"/>
                <w:bCs/>
                <w:iCs/>
                <w:sz w:val="24"/>
                <w:szCs w:val="24"/>
              </w:rPr>
              <w:t xml:space="preserve">The supplier will have to foresee and install the system to adapt to the </w:t>
            </w:r>
            <w:r w:rsidR="00741CDD">
              <w:rPr>
                <w:rFonts w:ascii="Calibri" w:hAnsi="Calibri" w:cs="Calibri"/>
                <w:sz w:val="24"/>
                <w:szCs w:val="24"/>
                <w:lang w:bidi="lt-LT"/>
              </w:rPr>
              <w:t>features of the roof of the existing nursery "Rūta" building.</w:t>
            </w:r>
          </w:p>
          <w:p w14:paraId="4E8CF4E5" w14:textId="3AFC2C81" w:rsidR="00290AFD" w:rsidRPr="00C86865" w:rsidRDefault="00290AFD" w:rsidP="00007005">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supplier is obliged to carry out calculations of the load on the roof structures in accordance with the national standards of Ukraine and ensure that the solar power plant and roof structures installed by the Supplier withstand snow and wind loads.</w:t>
            </w:r>
          </w:p>
        </w:tc>
      </w:tr>
      <w:tr w:rsidR="006F6CBC" w:rsidRPr="00EF26E2" w14:paraId="48E8045F" w14:textId="77777777" w:rsidTr="224C9AB2">
        <w:tc>
          <w:tcPr>
            <w:tcW w:w="292" w:type="pct"/>
          </w:tcPr>
          <w:p w14:paraId="064A5003" w14:textId="6A337AD8" w:rsidR="006F6CBC"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6</w:t>
            </w:r>
          </w:p>
        </w:tc>
        <w:tc>
          <w:tcPr>
            <w:tcW w:w="1818" w:type="pct"/>
          </w:tcPr>
          <w:p w14:paraId="6BEC2C86" w14:textId="22B020B0"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Inverters (voltage converters), other equipment</w:t>
            </w:r>
          </w:p>
        </w:tc>
        <w:tc>
          <w:tcPr>
            <w:tcW w:w="2890" w:type="pct"/>
          </w:tcPr>
          <w:p w14:paraId="29AE2E62" w14:textId="4DB702BD" w:rsidR="001472FC"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The proposed inverters (voltage converters) must comply with the requirements of the following standards:</w:t>
            </w:r>
          </w:p>
          <w:p w14:paraId="42A37FE3" w14:textId="2DFE917C"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EN 50549-1:2019, or equivalent.</w:t>
            </w:r>
          </w:p>
          <w:p w14:paraId="2A6FF2FA" w14:textId="77777777"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62109-1:2010 and IEC 62109-2:2011, or equivalent standards.</w:t>
            </w:r>
          </w:p>
          <w:p w14:paraId="0537BCE0" w14:textId="2728528D" w:rsidR="001472FC" w:rsidRPr="002E63CA" w:rsidRDefault="001472FC" w:rsidP="006F6CB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62116:2014 Or equivalent.</w:t>
            </w:r>
          </w:p>
          <w:p w14:paraId="4F674810" w14:textId="50F3AD3C"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The installation, connection, configuration of equipment must follow good cybersecurity practices.</w:t>
            </w:r>
          </w:p>
          <w:p w14:paraId="392F8D35" w14:textId="607310BC" w:rsidR="006F6CBC"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The equipment must be new, unused, manufactured no earlier than 24 months before the date of actual delivery of the equipment to the installation site.</w:t>
            </w:r>
          </w:p>
          <w:p w14:paraId="5E74FBAD" w14:textId="4818A9E3" w:rsidR="002E63CA" w:rsidRPr="00C86865" w:rsidRDefault="002E63CA" w:rsidP="002E63CA">
            <w:pPr>
              <w:rPr>
                <w:rFonts w:ascii="Calibri" w:hAnsi="Calibri" w:cs="Calibri"/>
                <w:bCs/>
                <w:iCs/>
                <w:sz w:val="24"/>
                <w:szCs w:val="24"/>
              </w:rPr>
            </w:pPr>
            <w:r w:rsidRPr="00C86865">
              <w:rPr>
                <w:rFonts w:ascii="Calibri" w:hAnsi="Calibri" w:cs="Calibri"/>
                <w:bCs/>
                <w:iCs/>
                <w:sz w:val="24"/>
                <w:szCs w:val="24"/>
              </w:rPr>
              <w:lastRenderedPageBreak/>
              <w:t>Inverters (voltage converters) must be able to connect the generator.</w:t>
            </w:r>
          </w:p>
        </w:tc>
      </w:tr>
      <w:tr w:rsidR="008D665B" w:rsidRPr="00CF7E23" w14:paraId="79913EAC" w14:textId="77777777" w:rsidTr="224C9AB2">
        <w:tc>
          <w:tcPr>
            <w:tcW w:w="292" w:type="pct"/>
          </w:tcPr>
          <w:p w14:paraId="1204FFB8" w14:textId="38E9A4F6" w:rsidR="008D665B" w:rsidRPr="00C86865" w:rsidRDefault="00CB05D9"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7</w:t>
            </w:r>
          </w:p>
        </w:tc>
        <w:tc>
          <w:tcPr>
            <w:tcW w:w="1818" w:type="pct"/>
          </w:tcPr>
          <w:p w14:paraId="44BE3371" w14:textId="1970BCA2"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hAnsi="Calibri" w:cs="Calibri"/>
                <w:sz w:val="24"/>
                <w:szCs w:val="24"/>
                <w14:ligatures w14:val="standardContextual"/>
              </w:rPr>
              <w:t>Lightning protection</w:t>
            </w:r>
          </w:p>
        </w:tc>
        <w:tc>
          <w:tcPr>
            <w:tcW w:w="2890" w:type="pct"/>
          </w:tcPr>
          <w:p w14:paraId="26410A23" w14:textId="77777777" w:rsidR="008D665B" w:rsidRDefault="008D665B"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If it is not possible to maintain a safe distance of the solar power plant from lightning rods and lightning protection elements, the supplier will be obliged to make adjustments to the lightning protection system at its own expense and ensure proper lightning protection.</w:t>
            </w:r>
          </w:p>
          <w:p w14:paraId="3500C4F8" w14:textId="2FD1FF0E" w:rsidR="00741CDD" w:rsidRPr="00C86865" w:rsidRDefault="00741CDD" w:rsidP="008D665B">
            <w:pPr>
              <w:spacing w:before="60" w:after="60"/>
              <w:jc w:val="both"/>
              <w:rPr>
                <w:rFonts w:ascii="Calibri" w:eastAsiaTheme="minorHAnsi" w:hAnsi="Calibri" w:cs="Calibri"/>
                <w:bCs/>
                <w:iCs/>
                <w:sz w:val="24"/>
                <w:szCs w:val="24"/>
              </w:rPr>
            </w:pPr>
            <w:r>
              <w:rPr>
                <w:rFonts w:ascii="Calibri" w:hAnsi="Calibri" w:cs="Calibri"/>
                <w:sz w:val="24"/>
                <w:szCs w:val="24"/>
              </w:rPr>
              <w:t>The design solutions of the currently installed lightning protection system are attached to this Technical Specification (Annex No. 2).</w:t>
            </w:r>
          </w:p>
        </w:tc>
      </w:tr>
      <w:tr w:rsidR="008D665B" w:rsidRPr="00CF7E23" w14:paraId="0E5990BD" w14:textId="77777777" w:rsidTr="224C9AB2">
        <w:tc>
          <w:tcPr>
            <w:tcW w:w="292" w:type="pct"/>
          </w:tcPr>
          <w:p w14:paraId="41FC2B0F" w14:textId="4C596829"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8</w:t>
            </w:r>
          </w:p>
        </w:tc>
        <w:tc>
          <w:tcPr>
            <w:tcW w:w="1818" w:type="pct"/>
          </w:tcPr>
          <w:p w14:paraId="3D25BE0C" w14:textId="77777777" w:rsidR="008D665B" w:rsidRPr="00C86865" w:rsidRDefault="008D665B" w:rsidP="008D665B">
            <w:pPr>
              <w:spacing w:before="60" w:after="60"/>
              <w:jc w:val="both"/>
              <w:rPr>
                <w:rFonts w:ascii="Calibri" w:hAnsi="Calibri" w:cs="Calibri"/>
                <w:sz w:val="24"/>
                <w:szCs w:val="24"/>
                <w:lang w:val="en-US"/>
                <w14:ligatures w14:val="standardContextual"/>
              </w:rPr>
            </w:pPr>
            <w:r w:rsidRPr="00C86865">
              <w:rPr>
                <w:rFonts w:ascii="Calibri" w:hAnsi="Calibri" w:cs="Calibri"/>
                <w:sz w:val="24"/>
                <w:szCs w:val="24"/>
                <w14:ligatures w14:val="standardContextual"/>
              </w:rPr>
              <w:t>Surge protection,</w:t>
            </w:r>
          </w:p>
          <w:p w14:paraId="020CA962" w14:textId="6BF8A00F" w:rsidR="008D665B" w:rsidRPr="00C86865" w:rsidRDefault="008D665B" w:rsidP="008D665B">
            <w:pPr>
              <w:pStyle w:val="ListParagraph"/>
              <w:spacing w:before="60" w:after="60"/>
              <w:ind w:left="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Ground</w:t>
            </w:r>
          </w:p>
        </w:tc>
        <w:tc>
          <w:tcPr>
            <w:tcW w:w="2890" w:type="pct"/>
          </w:tcPr>
          <w:p w14:paraId="1CC13819" w14:textId="483A360F"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Surge protection must be provided, in the 0.4kV part of the alternating voltage and on the side of the constant voltage.</w:t>
            </w:r>
          </w:p>
          <w:p w14:paraId="4BF2A28D" w14:textId="1E06922C" w:rsidR="00290AFD" w:rsidRPr="006F6CBC" w:rsidRDefault="00290AFD"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Surge protection and grounding systems shall comply with iec 62305 standard or equivalent.</w:t>
            </w:r>
          </w:p>
          <w:p w14:paraId="3ACABA4B" w14:textId="4547D844"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Equipment and solar power plant structures must be properly grounded.</w:t>
            </w:r>
          </w:p>
        </w:tc>
      </w:tr>
      <w:tr w:rsidR="00284671" w:rsidRPr="00CF7E23" w14:paraId="3741377C" w14:textId="77777777" w:rsidTr="224C9AB2">
        <w:tc>
          <w:tcPr>
            <w:tcW w:w="292" w:type="pct"/>
          </w:tcPr>
          <w:p w14:paraId="3D196BA9" w14:textId="55532F8E" w:rsidR="00284671" w:rsidRPr="00C86865" w:rsidRDefault="00BA2F8C" w:rsidP="008D665B">
            <w:pPr>
              <w:pStyle w:val="ListParagraph"/>
              <w:spacing w:before="60" w:after="60"/>
              <w:ind w:left="0"/>
              <w:jc w:val="both"/>
              <w:rPr>
                <w:rFonts w:ascii="Calibri" w:hAnsi="Calibri" w:cs="Calibri"/>
                <w:bCs/>
                <w:iCs/>
              </w:rPr>
            </w:pPr>
            <w:r>
              <w:rPr>
                <w:rFonts w:ascii="Calibri" w:hAnsi="Calibri" w:cs="Calibri"/>
                <w:bCs/>
                <w:iCs/>
              </w:rPr>
              <w:t>9</w:t>
            </w:r>
          </w:p>
        </w:tc>
        <w:tc>
          <w:tcPr>
            <w:tcW w:w="1818" w:type="pct"/>
          </w:tcPr>
          <w:p w14:paraId="134409D7" w14:textId="0486BB74" w:rsidR="00284671" w:rsidRPr="00BA2F8C" w:rsidRDefault="00284671"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IP protection class</w:t>
            </w:r>
          </w:p>
        </w:tc>
        <w:tc>
          <w:tcPr>
            <w:tcW w:w="2890" w:type="pct"/>
          </w:tcPr>
          <w:p w14:paraId="712B1395" w14:textId="1CC76299"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Photovoltaic modules:</w:t>
            </w:r>
          </w:p>
          <w:p w14:paraId="25117063" w14:textId="0E24A8AE" w:rsidR="00284671"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Junction boxes: ≥ IP65 protection class (or equivalent).</w:t>
            </w:r>
          </w:p>
          <w:p w14:paraId="670F699A" w14:textId="50D35AAB" w:rsid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Cable connections: ≥ IP65 protection class (or equivalent).</w:t>
            </w:r>
          </w:p>
          <w:p w14:paraId="2C801FA5" w14:textId="77777777" w:rsidR="00BA2F8C" w:rsidRDefault="00BA2F8C" w:rsidP="008D665B">
            <w:pPr>
              <w:spacing w:before="60" w:after="60"/>
              <w:jc w:val="both"/>
              <w:rPr>
                <w:rFonts w:ascii="Calibri" w:hAnsi="Calibri" w:cs="Calibri"/>
                <w:sz w:val="24"/>
                <w:szCs w:val="24"/>
                <w14:ligatures w14:val="standardContextual"/>
              </w:rPr>
            </w:pPr>
          </w:p>
          <w:p w14:paraId="343A2F9C" w14:textId="279461F3"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Inverters (voltage converters): ≥ ip65 protection class (or equivalent).</w:t>
            </w:r>
          </w:p>
        </w:tc>
      </w:tr>
      <w:tr w:rsidR="008D665B" w:rsidRPr="00CF7E23" w14:paraId="20873D85" w14:textId="77777777" w:rsidTr="224C9AB2">
        <w:tc>
          <w:tcPr>
            <w:tcW w:w="292" w:type="pct"/>
          </w:tcPr>
          <w:p w14:paraId="0C5BC8CC" w14:textId="479E6BC4" w:rsidR="008D665B" w:rsidRPr="00C86865" w:rsidRDefault="00CE0314" w:rsidP="008D665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541E51DB" w14:textId="200E276D"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Guarantee</w:t>
            </w:r>
          </w:p>
        </w:tc>
        <w:tc>
          <w:tcPr>
            <w:tcW w:w="2890" w:type="pct"/>
          </w:tcPr>
          <w:p w14:paraId="038287B5" w14:textId="4CE513A4" w:rsidR="008D665B"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Photovoltaic modules must have a warranty of at least 20 years.</w:t>
            </w:r>
          </w:p>
          <w:p w14:paraId="2F23C9F2" w14:textId="47E9DCFB" w:rsidR="00BA2F8C" w:rsidRDefault="00BA2F8C" w:rsidP="008D665B">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 xml:space="preserve">Installation structures of photovoltaic modules must be provided with </w:t>
            </w:r>
            <w:r w:rsidRPr="007D7C07">
              <w:rPr>
                <w:rFonts w:ascii="Calibri" w:hAnsi="Calibri" w:cs="Calibri"/>
                <w:bCs/>
                <w:iCs/>
                <w:sz w:val="24"/>
                <w:szCs w:val="24"/>
              </w:rPr>
              <w:t>a warranty of at least 10 years.</w:t>
            </w:r>
          </w:p>
          <w:p w14:paraId="3A9DC991" w14:textId="77777777" w:rsidR="00BA2F8C" w:rsidRDefault="00BA2F8C" w:rsidP="008D665B">
            <w:pPr>
              <w:spacing w:before="60" w:after="60"/>
              <w:jc w:val="both"/>
              <w:rPr>
                <w:rFonts w:ascii="Calibri" w:hAnsi="Calibri" w:cs="Calibri"/>
                <w:bCs/>
                <w:iCs/>
                <w:sz w:val="24"/>
                <w:szCs w:val="24"/>
              </w:rPr>
            </w:pPr>
            <w:r w:rsidRPr="00BA2F8C">
              <w:rPr>
                <w:rFonts w:ascii="Calibri" w:hAnsi="Calibri" w:cs="Calibri"/>
                <w:bCs/>
                <w:iCs/>
                <w:sz w:val="24"/>
                <w:szCs w:val="24"/>
              </w:rPr>
              <w:t>The manufacturer's warranty on the efficiency of photovoltaic modules after 25 years of operation is not less than 80,0 %.</w:t>
            </w:r>
          </w:p>
          <w:p w14:paraId="2A3724B0" w14:textId="2622E3AE" w:rsidR="00F40C3D" w:rsidRPr="00BA2F8C" w:rsidRDefault="00F40C3D" w:rsidP="008D665B">
            <w:pPr>
              <w:spacing w:before="60" w:after="60"/>
              <w:jc w:val="both"/>
              <w:rPr>
                <w:rFonts w:ascii="Calibri" w:hAnsi="Calibri" w:cs="Calibri"/>
                <w:bCs/>
                <w:iCs/>
                <w:sz w:val="24"/>
                <w:szCs w:val="24"/>
              </w:rPr>
            </w:pPr>
            <w:r>
              <w:rPr>
                <w:rFonts w:ascii="Calibri" w:hAnsi="Calibri" w:cs="Calibri"/>
                <w:bCs/>
                <w:iCs/>
                <w:sz w:val="24"/>
                <w:szCs w:val="24"/>
              </w:rPr>
              <w:t>Inverters (voltage converters) must be provided with a warranty of at least 5 years.</w:t>
            </w:r>
          </w:p>
        </w:tc>
      </w:tr>
      <w:tr w:rsidR="008D665B" w:rsidRPr="00CF7E23" w14:paraId="451F5017" w14:textId="77777777" w:rsidTr="224C9AB2">
        <w:tc>
          <w:tcPr>
            <w:tcW w:w="292" w:type="pct"/>
          </w:tcPr>
          <w:p w14:paraId="16B72F50" w14:textId="43394FCC"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11</w:t>
            </w:r>
          </w:p>
        </w:tc>
        <w:tc>
          <w:tcPr>
            <w:tcW w:w="1818" w:type="pct"/>
          </w:tcPr>
          <w:p w14:paraId="7F4FD906" w14:textId="6CB08690" w:rsidR="008D665B" w:rsidRPr="00C86865" w:rsidRDefault="008D665B" w:rsidP="008D665B">
            <w:pPr>
              <w:spacing w:before="60" w:after="60"/>
              <w:jc w:val="both"/>
              <w:rPr>
                <w:rFonts w:ascii="Calibri" w:eastAsiaTheme="minorHAnsi" w:hAnsi="Calibri" w:cs="Calibri"/>
                <w:bCs/>
                <w:iCs/>
                <w:sz w:val="24"/>
                <w:szCs w:val="24"/>
              </w:rPr>
            </w:pPr>
            <w:r w:rsidRPr="00C86865">
              <w:rPr>
                <w:rFonts w:ascii="Calibri" w:hAnsi="Calibri" w:cs="Calibri"/>
                <w:bCs/>
                <w:iCs/>
                <w:sz w:val="24"/>
                <w:szCs w:val="24"/>
              </w:rPr>
              <w:t xml:space="preserve">CE compliance </w:t>
            </w:r>
          </w:p>
        </w:tc>
        <w:tc>
          <w:tcPr>
            <w:tcW w:w="2890" w:type="pct"/>
          </w:tcPr>
          <w:p w14:paraId="50EA3C7C" w14:textId="197872D8"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The equipment must comply with the requirements of the CE. The supplier shall provide a CE declaration of conformity.</w:t>
            </w:r>
          </w:p>
        </w:tc>
      </w:tr>
      <w:tr w:rsidR="008D665B" w:rsidRPr="00CF7E23" w14:paraId="10FD94DB" w14:textId="77777777" w:rsidTr="224C9AB2">
        <w:tc>
          <w:tcPr>
            <w:tcW w:w="292" w:type="pct"/>
          </w:tcPr>
          <w:p w14:paraId="0BCAFC97" w14:textId="64165935"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12</w:t>
            </w:r>
          </w:p>
        </w:tc>
        <w:tc>
          <w:tcPr>
            <w:tcW w:w="1818" w:type="pct"/>
          </w:tcPr>
          <w:p w14:paraId="72CC888A" w14:textId="53142920"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sz w:val="24"/>
                <w:szCs w:val="24"/>
              </w:rPr>
              <w:t>Monitoring system</w:t>
            </w:r>
          </w:p>
        </w:tc>
        <w:tc>
          <w:tcPr>
            <w:tcW w:w="2890" w:type="pct"/>
          </w:tcPr>
          <w:p w14:paraId="2B9F1536" w14:textId="07ED09D0" w:rsidR="008D665B" w:rsidRPr="00C86865" w:rsidRDefault="001B74DC" w:rsidP="001B74D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 xml:space="preserve">Applies. Detailed requirements are set out in the Technical Specifications section </w:t>
            </w:r>
            <w:r w:rsidRPr="00C86865">
              <w:rPr>
                <w:rFonts w:ascii="Calibri" w:hAnsi="Calibri" w:cs="Calibri"/>
                <w:bCs/>
                <w:i/>
                <w:sz w:val="24"/>
                <w:szCs w:val="24"/>
              </w:rPr>
              <w:t>REQUIREMENTS FOR THE MONITORING SYSTEM</w:t>
            </w:r>
            <w:r w:rsidRPr="00C86865">
              <w:rPr>
                <w:rFonts w:ascii="Calibri" w:hAnsi="Calibri" w:cs="Calibri"/>
                <w:bCs/>
                <w:iCs/>
                <w:sz w:val="24"/>
                <w:szCs w:val="24"/>
              </w:rPr>
              <w:t>.</w:t>
            </w:r>
          </w:p>
        </w:tc>
      </w:tr>
      <w:tr w:rsidR="008D665B" w:rsidRPr="00CF7E23" w14:paraId="5E28E6C5" w14:textId="77777777" w:rsidTr="224C9AB2">
        <w:tc>
          <w:tcPr>
            <w:tcW w:w="292" w:type="pct"/>
          </w:tcPr>
          <w:p w14:paraId="5C7BB3AF" w14:textId="074864A2"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13</w:t>
            </w:r>
          </w:p>
        </w:tc>
        <w:tc>
          <w:tcPr>
            <w:tcW w:w="1818" w:type="pct"/>
          </w:tcPr>
          <w:p w14:paraId="10A936BD" w14:textId="0D7E8D80" w:rsidR="008D665B" w:rsidRPr="00031025" w:rsidRDefault="008D665B" w:rsidP="008D665B">
            <w:pPr>
              <w:spacing w:before="60" w:after="60"/>
              <w:jc w:val="both"/>
              <w:rPr>
                <w:rFonts w:ascii="Calibri" w:hAnsi="Calibri" w:cs="Calibri"/>
                <w:bCs/>
                <w:iCs/>
                <w:sz w:val="24"/>
                <w:szCs w:val="24"/>
              </w:rPr>
            </w:pPr>
            <w:r w:rsidRPr="00031025">
              <w:rPr>
                <w:rFonts w:ascii="Calibri" w:hAnsi="Calibri" w:cs="Calibri"/>
                <w:bCs/>
                <w:iCs/>
                <w:sz w:val="24"/>
                <w:szCs w:val="24"/>
              </w:rPr>
              <w:t>Annual/monthly electricity consumption of the buyer, kWh</w:t>
            </w:r>
          </w:p>
        </w:tc>
        <w:tc>
          <w:tcPr>
            <w:tcW w:w="2890" w:type="pct"/>
          </w:tcPr>
          <w:p w14:paraId="46A5B54B" w14:textId="4B0713B5" w:rsidR="008D665B" w:rsidRPr="00CE0314" w:rsidRDefault="008D665B" w:rsidP="008D665B">
            <w:pPr>
              <w:pStyle w:val="linija"/>
              <w:tabs>
                <w:tab w:val="left" w:pos="1560"/>
              </w:tabs>
              <w:spacing w:before="0" w:beforeAutospacing="0" w:after="0" w:afterAutospacing="0"/>
              <w:jc w:val="both"/>
              <w:outlineLvl w:val="1"/>
              <w:rPr>
                <w:rFonts w:ascii="Calibri" w:hAnsi="Calibri" w:cs="Calibri"/>
                <w:bCs/>
                <w:iCs/>
                <w:sz w:val="24"/>
                <w:szCs w:val="24"/>
                <w:lang w:eastAsia="en-US"/>
              </w:rPr>
            </w:pPr>
            <w:r w:rsidRPr="00031025">
              <w:rPr>
                <w:rFonts w:ascii="Calibri" w:hAnsi="Calibri" w:cs="Calibri"/>
                <w:bCs/>
                <w:iCs/>
                <w:sz w:val="24"/>
                <w:szCs w:val="24"/>
                <w:lang w:eastAsia="en-US"/>
              </w:rPr>
              <w:t>Actual electricity consumption data shall be provided (Annex 1).</w:t>
            </w:r>
          </w:p>
        </w:tc>
      </w:tr>
    </w:tbl>
    <w:p w14:paraId="6B446009" w14:textId="77777777" w:rsidR="000D2C74" w:rsidRPr="00EB312C" w:rsidRDefault="000D2C74" w:rsidP="000D2C74">
      <w:pPr>
        <w:pStyle w:val="ListParagraph"/>
        <w:spacing w:before="60" w:after="60"/>
        <w:ind w:left="0"/>
        <w:jc w:val="both"/>
        <w:rPr>
          <w:rFonts w:ascii="Calibri" w:hAnsi="Calibri" w:cs="Calibri"/>
          <w:i/>
          <w:lang w:val="lt-LT"/>
        </w:rPr>
      </w:pPr>
    </w:p>
    <w:p w14:paraId="176FFEC4" w14:textId="77777777" w:rsidR="00FF5AA7" w:rsidRPr="00EB312C" w:rsidRDefault="00FF5AA7" w:rsidP="000D2C74">
      <w:pPr>
        <w:pStyle w:val="ListParagraph"/>
        <w:spacing w:before="60" w:after="60"/>
        <w:ind w:left="0"/>
        <w:jc w:val="both"/>
        <w:rPr>
          <w:rFonts w:ascii="Calibri" w:hAnsi="Calibri" w:cs="Calibri"/>
          <w:i/>
          <w:lang w:val="lt-LT"/>
        </w:rPr>
      </w:pPr>
    </w:p>
    <w:p w14:paraId="7E47EC39" w14:textId="7E2596BE" w:rsidR="00007005" w:rsidRPr="007D186B" w:rsidRDefault="00007005" w:rsidP="00007005">
      <w:pPr>
        <w:numPr>
          <w:ilvl w:val="1"/>
          <w:numId w:val="5"/>
        </w:numPr>
        <w:tabs>
          <w:tab w:val="left" w:pos="426"/>
        </w:tabs>
        <w:ind w:left="0" w:firstLine="0"/>
        <w:jc w:val="both"/>
        <w:rPr>
          <w:rFonts w:ascii="Calibri" w:hAnsi="Calibri" w:cs="Calibri"/>
          <w:b/>
          <w:lang w:val="lt-LT"/>
        </w:rPr>
      </w:pPr>
      <w:r w:rsidRPr="00C86865">
        <w:rPr>
          <w:rFonts w:ascii="Calibri" w:hAnsi="Calibri" w:cs="Calibri"/>
          <w:b/>
        </w:rPr>
        <w:t>BATTERY-POWERED ENERGY STORAGE SYSTEM (BATTERIES)</w:t>
      </w:r>
    </w:p>
    <w:tbl>
      <w:tblPr>
        <w:tblStyle w:val="TableGrid"/>
        <w:tblW w:w="5000" w:type="pct"/>
        <w:tblLook w:val="04A0" w:firstRow="1" w:lastRow="0" w:firstColumn="1" w:lastColumn="0" w:noHBand="0" w:noVBand="1"/>
      </w:tblPr>
      <w:tblGrid>
        <w:gridCol w:w="827"/>
        <w:gridCol w:w="3436"/>
        <w:gridCol w:w="5537"/>
      </w:tblGrid>
      <w:tr w:rsidR="00007005" w:rsidRPr="00C86865" w14:paraId="57E53A7C" w14:textId="77777777" w:rsidTr="224C9AB2">
        <w:trPr>
          <w:tblHeader/>
        </w:trPr>
        <w:tc>
          <w:tcPr>
            <w:tcW w:w="292" w:type="pct"/>
          </w:tcPr>
          <w:p w14:paraId="283E30CF" w14:textId="77777777" w:rsidR="00007005" w:rsidRPr="00C86865" w:rsidRDefault="00007005" w:rsidP="0033041B">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It's a while. No.</w:t>
            </w:r>
          </w:p>
        </w:tc>
        <w:tc>
          <w:tcPr>
            <w:tcW w:w="1818" w:type="pct"/>
            <w:vAlign w:val="center"/>
          </w:tcPr>
          <w:p w14:paraId="74E33077"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Settings</w:t>
            </w:r>
          </w:p>
        </w:tc>
        <w:tc>
          <w:tcPr>
            <w:tcW w:w="2890" w:type="pct"/>
            <w:vAlign w:val="center"/>
          </w:tcPr>
          <w:p w14:paraId="4AC73912"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Value</w:t>
            </w:r>
          </w:p>
        </w:tc>
      </w:tr>
      <w:tr w:rsidR="00007005" w:rsidRPr="00C86865" w14:paraId="329F4FF1" w14:textId="77777777" w:rsidTr="224C9AB2">
        <w:tc>
          <w:tcPr>
            <w:tcW w:w="292" w:type="pct"/>
          </w:tcPr>
          <w:p w14:paraId="100183D0" w14:textId="77777777" w:rsidR="00007005" w:rsidRPr="00C86865" w:rsidRDefault="00007005"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252A7118" w14:textId="58216E21" w:rsidR="00007005" w:rsidRPr="00C86865" w:rsidRDefault="001472FC"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System capacity</w:t>
            </w:r>
          </w:p>
        </w:tc>
        <w:tc>
          <w:tcPr>
            <w:tcW w:w="2890" w:type="pct"/>
          </w:tcPr>
          <w:p w14:paraId="684177D7" w14:textId="5E3C80F2" w:rsidR="00007005" w:rsidRPr="00C86865" w:rsidRDefault="00007005" w:rsidP="0033041B">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Not less than 300 kWh.</w:t>
            </w:r>
          </w:p>
        </w:tc>
      </w:tr>
      <w:tr w:rsidR="0047508E" w:rsidRPr="00CF7E23" w14:paraId="1A1809F6" w14:textId="77777777" w:rsidTr="224C9AB2">
        <w:tc>
          <w:tcPr>
            <w:tcW w:w="292" w:type="pct"/>
          </w:tcPr>
          <w:p w14:paraId="7F0773CC" w14:textId="058081E4" w:rsidR="0047508E" w:rsidRPr="00C86865" w:rsidRDefault="001739FD"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5BF252DE" w14:textId="45D3DC83" w:rsidR="0047508E" w:rsidRPr="00C86865" w:rsidRDefault="001472FC"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Chemical composition</w:t>
            </w:r>
          </w:p>
        </w:tc>
        <w:tc>
          <w:tcPr>
            <w:tcW w:w="2890" w:type="pct"/>
          </w:tcPr>
          <w:p w14:paraId="0A01152A" w14:textId="77777777" w:rsidR="00512E23" w:rsidRPr="005A5599"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Lithium iron phosphate or equivalent batteries which:</w:t>
            </w:r>
          </w:p>
          <w:p w14:paraId="66959CBC"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ensure the same or a higher level of safety;</w:t>
            </w:r>
          </w:p>
          <w:p w14:paraId="14AAC625"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has low maintenance costs throughout the entire period of operation;</w:t>
            </w:r>
          </w:p>
          <w:p w14:paraId="768037DB" w14:textId="77777777" w:rsidR="00512E23" w:rsidRPr="005A5599" w:rsidRDefault="00512E23" w:rsidP="00512E23">
            <w:pPr>
              <w:numPr>
                <w:ilvl w:val="0"/>
                <w:numId w:val="35"/>
              </w:numPr>
              <w:spacing w:before="60" w:after="60"/>
              <w:jc w:val="both"/>
              <w:rPr>
                <w:rFonts w:ascii="Calibri" w:hAnsi="Calibri" w:cs="Calibri"/>
                <w:bCs/>
                <w:iCs/>
                <w:sz w:val="24"/>
                <w:szCs w:val="24"/>
              </w:rPr>
            </w:pPr>
            <w:r w:rsidRPr="002D55E4">
              <w:rPr>
                <w:rFonts w:ascii="Calibri" w:hAnsi="Calibri" w:cs="Calibri"/>
                <w:bCs/>
                <w:iCs/>
                <w:sz w:val="24"/>
                <w:szCs w:val="24"/>
              </w:rPr>
              <w:t>provides high charging and discharge coefficients;</w:t>
            </w:r>
          </w:p>
          <w:p w14:paraId="2FEBB22A" w14:textId="77777777" w:rsidR="00512E23" w:rsidRPr="005A5599" w:rsidRDefault="00512E23" w:rsidP="00512E23">
            <w:pPr>
              <w:numPr>
                <w:ilvl w:val="0"/>
                <w:numId w:val="35"/>
              </w:numPr>
              <w:spacing w:before="60" w:after="60"/>
              <w:jc w:val="both"/>
              <w:rPr>
                <w:rFonts w:ascii="Calibri" w:hAnsi="Calibri" w:cs="Calibri"/>
                <w:bCs/>
                <w:iCs/>
                <w:sz w:val="24"/>
                <w:szCs w:val="24"/>
                <w:lang w:val="en-US"/>
              </w:rPr>
            </w:pPr>
            <w:r w:rsidRPr="002D55E4">
              <w:rPr>
                <w:rFonts w:ascii="Calibri" w:hAnsi="Calibri" w:cs="Calibri"/>
                <w:bCs/>
                <w:iCs/>
                <w:sz w:val="24"/>
                <w:szCs w:val="24"/>
              </w:rPr>
              <w:t>characterized by high energy density and reliability.</w:t>
            </w:r>
          </w:p>
          <w:p w14:paraId="28DDA625" w14:textId="77777777" w:rsidR="00BB207C" w:rsidRDefault="00512E23" w:rsidP="00512E23">
            <w:pPr>
              <w:spacing w:before="60" w:after="60"/>
              <w:rPr>
                <w:rFonts w:ascii="Calibri" w:hAnsi="Calibri" w:cs="Calibri"/>
                <w:iCs/>
                <w:sz w:val="24"/>
                <w:szCs w:val="24"/>
              </w:rPr>
            </w:pPr>
            <w:r w:rsidRPr="002D55E4">
              <w:rPr>
                <w:rFonts w:ascii="Calibri" w:hAnsi="Calibri" w:cs="Calibri"/>
                <w:bCs/>
                <w:iCs/>
                <w:sz w:val="24"/>
                <w:szCs w:val="24"/>
              </w:rPr>
              <w:t xml:space="preserve">The battery system shall </w:t>
            </w:r>
            <w:r w:rsidRPr="002D55E4">
              <w:rPr>
                <w:rFonts w:ascii="Calibri" w:hAnsi="Calibri" w:cs="Calibri"/>
                <w:iCs/>
                <w:sz w:val="24"/>
                <w:szCs w:val="24"/>
              </w:rPr>
              <w:t>comply with the following standards, or equivalent standards:</w:t>
            </w:r>
          </w:p>
          <w:p w14:paraId="5054FED0" w14:textId="10190AEF" w:rsidR="00BB207C" w:rsidRPr="00CF7E23" w:rsidRDefault="00512E23" w:rsidP="00BB207C">
            <w:pPr>
              <w:pStyle w:val="ListParagraph"/>
              <w:numPr>
                <w:ilvl w:val="0"/>
                <w:numId w:val="38"/>
              </w:numPr>
              <w:spacing w:before="60" w:after="60"/>
              <w:rPr>
                <w:rFonts w:ascii="Calibri" w:hAnsi="Calibri" w:cs="Calibri"/>
                <w:bCs/>
                <w:iCs/>
                <w:sz w:val="24"/>
                <w:szCs w:val="24"/>
              </w:rPr>
            </w:pPr>
            <w:r w:rsidRPr="00CF7E23">
              <w:rPr>
                <w:rFonts w:ascii="Calibri" w:hAnsi="Calibri" w:cs="Calibri"/>
                <w:b/>
                <w:iCs/>
              </w:rPr>
              <w:t>IEC 62619</w:t>
            </w:r>
            <w:r w:rsidRPr="00CF7E23">
              <w:rPr>
                <w:rFonts w:ascii="Calibri" w:hAnsi="Calibri" w:cs="Calibri"/>
                <w:bCs/>
                <w:iCs/>
              </w:rPr>
              <w:t xml:space="preserve"> – Safety standard for lithium-ion batteries;</w:t>
            </w:r>
          </w:p>
          <w:p w14:paraId="001EB46D" w14:textId="20332729" w:rsidR="00512E23" w:rsidRPr="00CF7E23" w:rsidRDefault="00512E23" w:rsidP="00CF7E23">
            <w:pPr>
              <w:pStyle w:val="ListParagraph"/>
              <w:numPr>
                <w:ilvl w:val="0"/>
                <w:numId w:val="38"/>
              </w:numPr>
              <w:spacing w:before="60" w:after="60"/>
              <w:rPr>
                <w:rFonts w:ascii="Calibri" w:hAnsi="Calibri" w:cs="Calibri"/>
                <w:bCs/>
                <w:iCs/>
                <w:sz w:val="24"/>
                <w:szCs w:val="24"/>
              </w:rPr>
            </w:pPr>
            <w:r w:rsidRPr="00CF7E23">
              <w:rPr>
                <w:rFonts w:ascii="Calibri" w:hAnsi="Calibri" w:cs="Calibri"/>
                <w:b/>
                <w:iCs/>
              </w:rPr>
              <w:t>IEC 62485-2</w:t>
            </w:r>
            <w:r w:rsidRPr="00CF7E23">
              <w:rPr>
                <w:rFonts w:ascii="Calibri" w:hAnsi="Calibri" w:cs="Calibri"/>
                <w:bCs/>
                <w:iCs/>
              </w:rPr>
              <w:t xml:space="preserve"> – if the supplier offers batteries with </w:t>
            </w:r>
            <w:r w:rsidR="00BB207C">
              <w:rPr>
                <w:rFonts w:ascii="Calibri" w:hAnsi="Calibri" w:cs="Calibri"/>
                <w:bCs/>
                <w:iCs/>
                <w:sz w:val="24"/>
                <w:szCs w:val="24"/>
              </w:rPr>
              <w:t>other</w:t>
            </w:r>
            <w:r w:rsidRPr="00CF7E23">
              <w:rPr>
                <w:rFonts w:ascii="Calibri" w:hAnsi="Calibri" w:cs="Calibri"/>
                <w:bCs/>
                <w:iCs/>
              </w:rPr>
              <w:t xml:space="preserve"> chemical composition technologies.</w:t>
            </w:r>
          </w:p>
          <w:p w14:paraId="34FC71CB" w14:textId="77777777" w:rsidR="00512E23" w:rsidRPr="002D55E4"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 xml:space="preserve">The supplier </w:t>
            </w:r>
            <w:r w:rsidRPr="002D55E4">
              <w:rPr>
                <w:rFonts w:ascii="Calibri" w:hAnsi="Calibri" w:cs="Calibri"/>
                <w:iCs/>
                <w:sz w:val="24"/>
                <w:szCs w:val="24"/>
              </w:rPr>
              <w:t>must provide the following documents as part of his offer:</w:t>
            </w:r>
          </w:p>
          <w:p w14:paraId="53A65B6D" w14:textId="77777777"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 xml:space="preserve">A declaration of conformity </w:t>
            </w:r>
            <w:r w:rsidRPr="002D55E4">
              <w:rPr>
                <w:rFonts w:ascii="Calibri" w:hAnsi="Calibri" w:cs="Calibri"/>
                <w:bCs/>
                <w:iCs/>
                <w:sz w:val="24"/>
                <w:szCs w:val="24"/>
              </w:rPr>
              <w:t>confirming that the batteries comply with the IEC 62619 standard.</w:t>
            </w:r>
          </w:p>
          <w:p w14:paraId="300E554B" w14:textId="14283322"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 xml:space="preserve">Certificates or test reports </w:t>
            </w:r>
            <w:r w:rsidRPr="002D55E4">
              <w:rPr>
                <w:rFonts w:ascii="Calibri" w:hAnsi="Calibri" w:cs="Calibri"/>
                <w:bCs/>
                <w:iCs/>
                <w:sz w:val="24"/>
                <w:szCs w:val="24"/>
              </w:rPr>
              <w:t xml:space="preserve">issued by an independent accredited laboratory confirming </w:t>
            </w:r>
            <w:r w:rsidRPr="002D55E4">
              <w:rPr>
                <w:rFonts w:ascii="Calibri" w:hAnsi="Calibri" w:cs="Calibri"/>
                <w:bCs/>
                <w:iCs/>
                <w:sz w:val="24"/>
                <w:szCs w:val="24"/>
              </w:rPr>
              <w:lastRenderedPageBreak/>
              <w:t>that the batteries have passed the mandatory tests in accordance with iec 62619 standard.</w:t>
            </w:r>
          </w:p>
          <w:p w14:paraId="30EAD8EB" w14:textId="166F9E83" w:rsidR="00512E23" w:rsidRPr="002D55E4" w:rsidRDefault="00512E23" w:rsidP="00512E23">
            <w:pPr>
              <w:numPr>
                <w:ilvl w:val="0"/>
                <w:numId w:val="36"/>
              </w:numPr>
              <w:spacing w:before="60" w:after="60"/>
              <w:jc w:val="both"/>
              <w:rPr>
                <w:rFonts w:ascii="Calibri" w:hAnsi="Calibri" w:cs="Calibri"/>
                <w:bCs/>
                <w:iCs/>
                <w:sz w:val="24"/>
                <w:szCs w:val="24"/>
              </w:rPr>
            </w:pPr>
            <w:r w:rsidRPr="002D55E4">
              <w:rPr>
                <w:rFonts w:ascii="Calibri" w:hAnsi="Calibri" w:cs="Calibri"/>
                <w:b/>
                <w:bCs/>
                <w:iCs/>
                <w:sz w:val="24"/>
                <w:szCs w:val="24"/>
              </w:rPr>
              <w:t>Technical data</w:t>
            </w:r>
            <w:r w:rsidRPr="002D55E4">
              <w:rPr>
                <w:rFonts w:ascii="Calibri" w:hAnsi="Calibri" w:cs="Calibri"/>
                <w:bCs/>
                <w:iCs/>
                <w:sz w:val="24"/>
                <w:szCs w:val="24"/>
              </w:rPr>
              <w:t xml:space="preserve"> proving the maximum charge/discharge power, cycle duration, battery technology, rated power and other important parameters.</w:t>
            </w:r>
          </w:p>
          <w:p w14:paraId="3C906B77" w14:textId="77777777" w:rsidR="00512E23" w:rsidRPr="002D55E4" w:rsidRDefault="00512E23" w:rsidP="00512E23">
            <w:pPr>
              <w:spacing w:before="60" w:after="60"/>
              <w:jc w:val="both"/>
              <w:rPr>
                <w:rFonts w:ascii="Calibri" w:hAnsi="Calibri" w:cs="Calibri"/>
                <w:bCs/>
                <w:iCs/>
                <w:sz w:val="24"/>
                <w:szCs w:val="24"/>
              </w:rPr>
            </w:pPr>
            <w:r w:rsidRPr="002D55E4">
              <w:rPr>
                <w:rFonts w:ascii="Calibri" w:hAnsi="Calibri" w:cs="Calibri"/>
                <w:bCs/>
                <w:iCs/>
                <w:sz w:val="24"/>
                <w:szCs w:val="24"/>
              </w:rPr>
              <w:t>If the supplier offers batteries with a different chemical composition than Lithium iron phosphate, he must additionally provide scientific / technical evidence to substantiate their safety and not inferior technical indicators.</w:t>
            </w:r>
          </w:p>
          <w:p w14:paraId="7A61EEEE" w14:textId="77D51EC3" w:rsidR="0047508E" w:rsidRPr="00C86865" w:rsidRDefault="0047508E" w:rsidP="001472FC">
            <w:pPr>
              <w:spacing w:before="60" w:after="60"/>
              <w:jc w:val="both"/>
              <w:rPr>
                <w:rFonts w:ascii="Calibri" w:hAnsi="Calibri" w:cs="Calibri"/>
                <w:bCs/>
                <w:iCs/>
                <w:sz w:val="24"/>
                <w:szCs w:val="24"/>
              </w:rPr>
            </w:pPr>
          </w:p>
        </w:tc>
      </w:tr>
      <w:tr w:rsidR="00572910" w:rsidRPr="00CF7E23" w14:paraId="1CAC2E29" w14:textId="77777777" w:rsidTr="224C9AB2">
        <w:tc>
          <w:tcPr>
            <w:tcW w:w="292" w:type="pct"/>
          </w:tcPr>
          <w:p w14:paraId="2F25EDD4" w14:textId="766A4F79" w:rsidR="00572910"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3</w:t>
            </w:r>
          </w:p>
        </w:tc>
        <w:tc>
          <w:tcPr>
            <w:tcW w:w="1818" w:type="pct"/>
          </w:tcPr>
          <w:p w14:paraId="5D21A51F" w14:textId="5A6BE741" w:rsidR="00572910" w:rsidRPr="00C86865" w:rsidRDefault="00572910" w:rsidP="00572910">
            <w:pPr>
              <w:spacing w:before="60" w:after="60"/>
              <w:jc w:val="both"/>
              <w:rPr>
                <w:rFonts w:ascii="Calibri" w:hAnsi="Calibri" w:cs="Calibri"/>
                <w:bCs/>
                <w:iCs/>
                <w:sz w:val="24"/>
                <w:szCs w:val="24"/>
              </w:rPr>
            </w:pPr>
            <w:r w:rsidRPr="00572910">
              <w:rPr>
                <w:rFonts w:ascii="Calibri" w:hAnsi="Calibri" w:cs="Calibri"/>
                <w:bCs/>
                <w:iCs/>
                <w:sz w:val="24"/>
                <w:szCs w:val="24"/>
              </w:rPr>
              <w:t>Battery assembly</w:t>
            </w:r>
          </w:p>
        </w:tc>
        <w:tc>
          <w:tcPr>
            <w:tcW w:w="2890" w:type="pct"/>
          </w:tcPr>
          <w:p w14:paraId="6EC87E8F" w14:textId="79C46C23" w:rsidR="00572910" w:rsidRPr="00C86865" w:rsidRDefault="00572910" w:rsidP="00572910">
            <w:pPr>
              <w:tabs>
                <w:tab w:val="left" w:pos="3525"/>
              </w:tabs>
              <w:spacing w:before="60" w:after="60"/>
              <w:jc w:val="both"/>
              <w:rPr>
                <w:rFonts w:ascii="Calibri" w:hAnsi="Calibri" w:cs="Calibri"/>
                <w:bCs/>
                <w:iCs/>
                <w:sz w:val="24"/>
                <w:szCs w:val="24"/>
              </w:rPr>
            </w:pPr>
            <w:r w:rsidRPr="00572910">
              <w:rPr>
                <w:rFonts w:ascii="Calibri" w:hAnsi="Calibri" w:cs="Calibri"/>
                <w:bCs/>
                <w:iCs/>
                <w:sz w:val="24"/>
                <w:szCs w:val="24"/>
              </w:rPr>
              <w:t>Batteries must consist of modules, with the possibility of replacing individual modules during service, for the convenience of operation. The ability to change individual battery modules without special equipment. If special equipment is required, it must be delivered together with the equipment to be installed by the Supplier.</w:t>
            </w:r>
          </w:p>
        </w:tc>
      </w:tr>
      <w:tr w:rsidR="00FF5AA7" w:rsidRPr="00CF7E23" w14:paraId="5E3471AF" w14:textId="77777777" w:rsidTr="224C9AB2">
        <w:tc>
          <w:tcPr>
            <w:tcW w:w="292" w:type="pct"/>
          </w:tcPr>
          <w:p w14:paraId="73472D83" w14:textId="6777DA8D" w:rsidR="00FF5AA7"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0CA9ECB6" w14:textId="1B74DD04" w:rsidR="00FF5AA7" w:rsidRPr="00C86865" w:rsidRDefault="00FF5AA7" w:rsidP="00572910">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Place of installation of batteries</w:t>
            </w:r>
          </w:p>
        </w:tc>
        <w:tc>
          <w:tcPr>
            <w:tcW w:w="2890" w:type="pct"/>
          </w:tcPr>
          <w:p w14:paraId="6DEAA7CE" w14:textId="6F068A0C" w:rsidR="00FF5AA7" w:rsidRPr="00C86865" w:rsidRDefault="00FF5AA7" w:rsidP="00572910">
            <w:pPr>
              <w:tabs>
                <w:tab w:val="left" w:pos="3525"/>
              </w:tabs>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The supplier must select and evaluate the optimal place for the installation of batteries in order to ensure the efficient and smooth operation of the entire electrical system.</w:t>
            </w:r>
          </w:p>
        </w:tc>
      </w:tr>
      <w:tr w:rsidR="001739FD" w:rsidRPr="00284671" w14:paraId="41D8D9FF" w14:textId="77777777" w:rsidTr="224C9AB2">
        <w:tc>
          <w:tcPr>
            <w:tcW w:w="292" w:type="pct"/>
          </w:tcPr>
          <w:p w14:paraId="1CE0637B" w14:textId="69EAFBE5"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5</w:t>
            </w:r>
          </w:p>
        </w:tc>
        <w:tc>
          <w:tcPr>
            <w:tcW w:w="1818" w:type="pct"/>
          </w:tcPr>
          <w:p w14:paraId="675528F8" w14:textId="12057994" w:rsidR="001739FD" w:rsidRPr="00C86865" w:rsidRDefault="001739FD" w:rsidP="0033041B">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Isolated operation</w:t>
            </w:r>
          </w:p>
        </w:tc>
        <w:tc>
          <w:tcPr>
            <w:tcW w:w="2890" w:type="pct"/>
          </w:tcPr>
          <w:p w14:paraId="49119047" w14:textId="7D309B81" w:rsidR="001739FD" w:rsidRPr="00C86865" w:rsidRDefault="001739FD" w:rsidP="0033041B">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A smooth automatic transition between operation when connected to the energy system and autonomous operation (after disconnection from the energy system) must be ensured. The duration of the transition should be no more than 100 ms.</w:t>
            </w:r>
          </w:p>
        </w:tc>
      </w:tr>
      <w:tr w:rsidR="001739FD" w:rsidRPr="00CF7E23" w14:paraId="479618FB" w14:textId="77777777" w:rsidTr="224C9AB2">
        <w:tc>
          <w:tcPr>
            <w:tcW w:w="292" w:type="pct"/>
          </w:tcPr>
          <w:p w14:paraId="5F9CF380" w14:textId="76CE6138"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6</w:t>
            </w:r>
          </w:p>
        </w:tc>
        <w:tc>
          <w:tcPr>
            <w:tcW w:w="1818" w:type="pct"/>
          </w:tcPr>
          <w:p w14:paraId="233654F6" w14:textId="34DDBC69"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rPr>
              <w:t>Automatic synchronization</w:t>
            </w:r>
          </w:p>
        </w:tc>
        <w:tc>
          <w:tcPr>
            <w:tcW w:w="2890" w:type="pct"/>
          </w:tcPr>
          <w:p w14:paraId="76662493" w14:textId="70EB21EC"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After returning to the operating mode, when connected to the power system, automatic synchronization with the electrical network must be ensured. The synchronization time should not exceed 10 seconds, and the system must ensure the stability of the frequency and voltage of the network.</w:t>
            </w:r>
          </w:p>
        </w:tc>
      </w:tr>
      <w:tr w:rsidR="001739FD" w:rsidRPr="00CF7E23" w14:paraId="2EFF4DCF" w14:textId="77777777" w:rsidTr="224C9AB2">
        <w:tc>
          <w:tcPr>
            <w:tcW w:w="292" w:type="pct"/>
          </w:tcPr>
          <w:p w14:paraId="6EE15A16" w14:textId="6674AA29"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7</w:t>
            </w:r>
          </w:p>
        </w:tc>
        <w:tc>
          <w:tcPr>
            <w:tcW w:w="1818" w:type="pct"/>
          </w:tcPr>
          <w:p w14:paraId="5649EC83" w14:textId="2E90A346"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rPr>
              <w:t>DC Circuit Circuit Auto Shutllator</w:t>
            </w:r>
          </w:p>
        </w:tc>
        <w:tc>
          <w:tcPr>
            <w:tcW w:w="2890" w:type="pct"/>
          </w:tcPr>
          <w:p w14:paraId="6D03346E" w14:textId="000093DD"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 xml:space="preserve">DC current circuit breakers and protection against overload, short circuits and surges must be provided. </w:t>
            </w:r>
            <w:r w:rsidRPr="00C86865">
              <w:rPr>
                <w:rFonts w:ascii="Calibri" w:hAnsi="Calibri" w:cs="Calibri"/>
                <w:bCs/>
                <w:iCs/>
                <w:sz w:val="24"/>
                <w:szCs w:val="24"/>
              </w:rPr>
              <w:lastRenderedPageBreak/>
              <w:t>DC circuit breakers shall be suitable for systems with a constant voltage of ≥1,000 V.</w:t>
            </w:r>
          </w:p>
        </w:tc>
      </w:tr>
      <w:tr w:rsidR="008D665B" w:rsidRPr="00CF7E23" w14:paraId="5DF7CC50" w14:textId="77777777" w:rsidTr="224C9AB2">
        <w:tc>
          <w:tcPr>
            <w:tcW w:w="292" w:type="pct"/>
          </w:tcPr>
          <w:p w14:paraId="208EAD6F" w14:textId="24B0DAD0"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lastRenderedPageBreak/>
              <w:t>8</w:t>
            </w:r>
          </w:p>
        </w:tc>
        <w:tc>
          <w:tcPr>
            <w:tcW w:w="1818" w:type="pct"/>
          </w:tcPr>
          <w:p w14:paraId="1CA047D4" w14:textId="65D6C44F"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Cybersecurity protection</w:t>
            </w:r>
          </w:p>
        </w:tc>
        <w:tc>
          <w:tcPr>
            <w:tcW w:w="2890" w:type="pct"/>
          </w:tcPr>
          <w:p w14:paraId="4BF054F3" w14:textId="11944D3A" w:rsidR="008D665B" w:rsidRPr="00C86865" w:rsidRDefault="009F6AE5" w:rsidP="009F6AE5">
            <w:pPr>
              <w:pStyle w:val="ListParagraph"/>
              <w:spacing w:before="60" w:after="60"/>
              <w:ind w:left="0"/>
              <w:jc w:val="both"/>
              <w:rPr>
                <w:rFonts w:ascii="Calibri" w:hAnsi="Calibri" w:cs="Calibri"/>
                <w:b/>
                <w:bCs/>
                <w:iCs/>
                <w:sz w:val="24"/>
                <w:szCs w:val="24"/>
              </w:rPr>
            </w:pPr>
            <w:r w:rsidRPr="00C86865">
              <w:rPr>
                <w:rFonts w:ascii="Calibri" w:hAnsi="Calibri" w:cs="Calibri"/>
                <w:bCs/>
                <w:iCs/>
                <w:sz w:val="24"/>
                <w:szCs w:val="24"/>
              </w:rPr>
              <w:t xml:space="preserve">Applies. Detailed requirements are given in the Technical Specification section </w:t>
            </w:r>
            <w:r w:rsidRPr="00C86865">
              <w:rPr>
                <w:rFonts w:ascii="Calibri" w:hAnsi="Calibri" w:cs="Calibri"/>
                <w:i/>
                <w:sz w:val="24"/>
                <w:szCs w:val="24"/>
              </w:rPr>
              <w:t>CYBERSECURITY REQUIREMENTS.</w:t>
            </w:r>
          </w:p>
        </w:tc>
      </w:tr>
      <w:tr w:rsidR="008D665B" w:rsidRPr="00CF7E23" w14:paraId="5FE24EA7" w14:textId="77777777" w:rsidTr="224C9AB2">
        <w:tc>
          <w:tcPr>
            <w:tcW w:w="292" w:type="pct"/>
          </w:tcPr>
          <w:p w14:paraId="04CF6E69" w14:textId="2FC710F7"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9</w:t>
            </w:r>
          </w:p>
        </w:tc>
        <w:tc>
          <w:tcPr>
            <w:tcW w:w="1818" w:type="pct"/>
          </w:tcPr>
          <w:p w14:paraId="24CB67B8" w14:textId="1520FB3C"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Manage priority users</w:t>
            </w:r>
          </w:p>
        </w:tc>
        <w:tc>
          <w:tcPr>
            <w:tcW w:w="2890" w:type="pct"/>
          </w:tcPr>
          <w:p w14:paraId="2A56D2D0" w14:textId="638DB65A" w:rsidR="008D665B" w:rsidRPr="00C86865" w:rsidRDefault="008D665B"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 xml:space="preserve">The system must be configured in such a way that in the mode of autonomous operation it gives priority to the critical </w:t>
            </w:r>
            <w:r w:rsidR="00AE1EC1">
              <w:rPr>
                <w:rFonts w:ascii="Calibri" w:hAnsi="Calibri" w:cs="Calibri"/>
                <w:sz w:val="24"/>
                <w:szCs w:val="24"/>
                <w:lang w:bidi="lt-LT"/>
              </w:rPr>
              <w:t>systems of the nursery "Rūta" building</w:t>
            </w:r>
            <w:r w:rsidRPr="00C86865">
              <w:rPr>
                <w:rFonts w:ascii="Calibri" w:hAnsi="Calibri" w:cs="Calibri"/>
                <w:bCs/>
                <w:iCs/>
                <w:sz w:val="24"/>
                <w:szCs w:val="24"/>
              </w:rPr>
              <w:t xml:space="preserve"> (for example, heating, lighting, IT systems, ventilation).</w:t>
            </w:r>
          </w:p>
        </w:tc>
      </w:tr>
      <w:tr w:rsidR="00007005" w:rsidRPr="00CF7E23" w14:paraId="15DD8502" w14:textId="77777777" w:rsidTr="224C9AB2">
        <w:tc>
          <w:tcPr>
            <w:tcW w:w="292" w:type="pct"/>
          </w:tcPr>
          <w:p w14:paraId="0A7DE329" w14:textId="02E29E70"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1A80409D" w14:textId="534E8D9B"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Guarantee</w:t>
            </w:r>
          </w:p>
        </w:tc>
        <w:tc>
          <w:tcPr>
            <w:tcW w:w="2890" w:type="pct"/>
          </w:tcPr>
          <w:p w14:paraId="7CFE59D5" w14:textId="0AA6B995" w:rsidR="00B64773"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 xml:space="preserve">The battery system must have a  warranty of at least </w:t>
            </w:r>
            <w:r w:rsidRPr="00C86865">
              <w:rPr>
                <w:rFonts w:ascii="Calibri" w:hAnsi="Calibri" w:cs="Calibri"/>
                <w:b/>
                <w:bCs/>
                <w:iCs/>
                <w:sz w:val="24"/>
                <w:szCs w:val="24"/>
              </w:rPr>
              <w:t>10 years</w:t>
            </w:r>
            <w:r w:rsidRPr="00C86865">
              <w:rPr>
                <w:rFonts w:ascii="Calibri" w:hAnsi="Calibri" w:cs="Calibri"/>
                <w:bCs/>
                <w:iCs/>
                <w:sz w:val="24"/>
                <w:szCs w:val="24"/>
              </w:rPr>
              <w:t xml:space="preserve"> or a warranty of  at least </w:t>
            </w:r>
            <w:r w:rsidR="00512E23">
              <w:rPr>
                <w:rFonts w:ascii="Calibri" w:hAnsi="Calibri" w:cs="Calibri"/>
                <w:b/>
                <w:bCs/>
                <w:iCs/>
                <w:sz w:val="24"/>
                <w:szCs w:val="24"/>
              </w:rPr>
              <w:t>6,000 charge/discharge cycles</w:t>
            </w:r>
            <w:r w:rsidRPr="00C86865">
              <w:rPr>
                <w:rFonts w:ascii="Calibri" w:hAnsi="Calibri" w:cs="Calibri"/>
                <w:bCs/>
                <w:iCs/>
                <w:sz w:val="24"/>
                <w:szCs w:val="24"/>
              </w:rPr>
              <w:t xml:space="preserve">, ensuring a residual capacity of at least </w:t>
            </w:r>
            <w:r w:rsidR="00512E23">
              <w:rPr>
                <w:rFonts w:ascii="Calibri" w:hAnsi="Calibri" w:cs="Calibri"/>
                <w:b/>
                <w:bCs/>
                <w:iCs/>
                <w:sz w:val="24"/>
                <w:szCs w:val="24"/>
              </w:rPr>
              <w:t>60% of the nominal capacity</w:t>
            </w:r>
            <w:r w:rsidRPr="00C86865">
              <w:rPr>
                <w:rFonts w:ascii="Calibri" w:hAnsi="Calibri" w:cs="Calibri"/>
                <w:bCs/>
                <w:iCs/>
                <w:sz w:val="24"/>
                <w:szCs w:val="24"/>
              </w:rPr>
              <w:t xml:space="preserve"> after the warranty period.</w:t>
            </w:r>
          </w:p>
          <w:p w14:paraId="453B7AA9" w14:textId="44C93558" w:rsidR="00007005"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The warranty must include factory defects, degradation above the specified level and cases of improper operation due to the fault of the manufacturer.</w:t>
            </w:r>
          </w:p>
        </w:tc>
      </w:tr>
      <w:tr w:rsidR="00007005" w:rsidRPr="00CF7E23" w14:paraId="3C40D9D6" w14:textId="77777777" w:rsidTr="224C9AB2">
        <w:tc>
          <w:tcPr>
            <w:tcW w:w="292" w:type="pct"/>
          </w:tcPr>
          <w:p w14:paraId="6E444882" w14:textId="4AE4E5D6"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11</w:t>
            </w:r>
          </w:p>
        </w:tc>
        <w:tc>
          <w:tcPr>
            <w:tcW w:w="1818" w:type="pct"/>
          </w:tcPr>
          <w:p w14:paraId="4C9E9890" w14:textId="5E6CB4F2"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Protection</w:t>
            </w:r>
          </w:p>
        </w:tc>
        <w:tc>
          <w:tcPr>
            <w:tcW w:w="2890" w:type="pct"/>
          </w:tcPr>
          <w:p w14:paraId="7B4FB788" w14:textId="5BC71951" w:rsidR="00007005" w:rsidRPr="00C86865" w:rsidRDefault="79C3E486" w:rsidP="224C9AB2">
            <w:pPr>
              <w:spacing w:before="60" w:after="60"/>
              <w:jc w:val="both"/>
              <w:rPr>
                <w:rFonts w:ascii="Calibri" w:eastAsiaTheme="minorEastAsia" w:hAnsi="Calibri" w:cs="Calibri"/>
                <w:sz w:val="24"/>
                <w:szCs w:val="24"/>
              </w:rPr>
            </w:pPr>
            <w:r w:rsidRPr="224C9AB2">
              <w:rPr>
                <w:rFonts w:ascii="Calibri" w:eastAsiaTheme="minorEastAsia" w:hAnsi="Calibri" w:cs="Calibri"/>
                <w:sz w:val="24"/>
                <w:szCs w:val="24"/>
              </w:rPr>
              <w:t>Not less than IP55 for components that are installed in outdoor conditions or in places where exposure to dust and water is possible.</w:t>
            </w:r>
          </w:p>
        </w:tc>
      </w:tr>
      <w:tr w:rsidR="0047508E" w:rsidRPr="00CF7E23" w14:paraId="6BECC4A0" w14:textId="77777777" w:rsidTr="224C9AB2">
        <w:tc>
          <w:tcPr>
            <w:tcW w:w="292" w:type="pct"/>
          </w:tcPr>
          <w:p w14:paraId="1EF1C348" w14:textId="4A521098" w:rsidR="0047508E" w:rsidRPr="00C86865" w:rsidRDefault="001C1D8D" w:rsidP="0047508E">
            <w:pPr>
              <w:pStyle w:val="ListParagraph"/>
              <w:spacing w:before="60" w:after="60"/>
              <w:ind w:left="0"/>
              <w:jc w:val="both"/>
              <w:rPr>
                <w:rFonts w:ascii="Calibri" w:hAnsi="Calibri" w:cs="Calibri"/>
                <w:bCs/>
                <w:iCs/>
                <w:sz w:val="24"/>
                <w:szCs w:val="24"/>
              </w:rPr>
            </w:pPr>
            <w:r>
              <w:rPr>
                <w:rFonts w:ascii="Calibri" w:hAnsi="Calibri" w:cs="Calibri"/>
                <w:bCs/>
                <w:iCs/>
                <w:sz w:val="24"/>
                <w:szCs w:val="24"/>
              </w:rPr>
              <w:t>12</w:t>
            </w:r>
          </w:p>
        </w:tc>
        <w:tc>
          <w:tcPr>
            <w:tcW w:w="1818" w:type="pct"/>
          </w:tcPr>
          <w:p w14:paraId="3BDD6125" w14:textId="38D6AB19"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hAnsi="Calibri" w:cs="Calibri"/>
                <w:bCs/>
                <w:iCs/>
                <w:sz w:val="24"/>
                <w:szCs w:val="24"/>
              </w:rPr>
              <w:t xml:space="preserve">CE compliance </w:t>
            </w:r>
          </w:p>
        </w:tc>
        <w:tc>
          <w:tcPr>
            <w:tcW w:w="2890" w:type="pct"/>
          </w:tcPr>
          <w:p w14:paraId="7CE4ADCE" w14:textId="4E07782D"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The equipment must comply with the requirements of the CE. The supplier shall provide a CE declaration of conformity.</w:t>
            </w:r>
          </w:p>
        </w:tc>
      </w:tr>
    </w:tbl>
    <w:p w14:paraId="1DD5BE4B" w14:textId="77777777" w:rsidR="00007005" w:rsidRDefault="00007005" w:rsidP="00B1486F">
      <w:pPr>
        <w:spacing w:before="60" w:after="60"/>
        <w:jc w:val="both"/>
        <w:rPr>
          <w:rFonts w:ascii="Calibri" w:hAnsi="Calibri" w:cs="Calibri"/>
          <w:color w:val="FF0000"/>
          <w:lang w:val="lt-LT" w:bidi="lt-LT"/>
        </w:rPr>
      </w:pPr>
    </w:p>
    <w:p w14:paraId="358D7D72" w14:textId="77777777" w:rsidR="00674013" w:rsidRPr="00CF4F1E" w:rsidRDefault="00674013" w:rsidP="00674013">
      <w:pPr>
        <w:spacing w:before="60" w:after="60"/>
        <w:jc w:val="both"/>
        <w:rPr>
          <w:rFonts w:ascii="Calibri" w:hAnsi="Calibri" w:cs="Calibri"/>
          <w:b/>
          <w:bCs/>
          <w:lang w:val="lt-LT" w:bidi="lt-LT"/>
        </w:rPr>
      </w:pPr>
      <w:r w:rsidRPr="00CF4F1E">
        <w:rPr>
          <w:rFonts w:ascii="Calibri" w:hAnsi="Calibri" w:cs="Calibri"/>
          <w:b/>
          <w:bCs/>
          <w:lang w:bidi="lt-LT"/>
        </w:rPr>
        <w:t>REQUIREMENTS FOR THE ORIGIN OF THE GOODS AND THE RELIABILITY OF SUPPLIERS / MANUFACTURERS:</w:t>
      </w:r>
    </w:p>
    <w:p w14:paraId="0EBAB327" w14:textId="3DB30F56" w:rsidR="00512E23" w:rsidRPr="00CF7E23" w:rsidRDefault="00512E23" w:rsidP="00CF7E23">
      <w:pPr>
        <w:numPr>
          <w:ilvl w:val="0"/>
          <w:numId w:val="33"/>
        </w:numPr>
        <w:jc w:val="both"/>
        <w:rPr>
          <w:rFonts w:ascii="Calibri" w:hAnsi="Calibri" w:cs="Calibri"/>
          <w:lang w:val="lt-LT"/>
        </w:rPr>
      </w:pPr>
      <w:bookmarkStart w:id="0" w:name="_Hlk190432691"/>
      <w:r w:rsidRPr="00CF7E23">
        <w:rPr>
          <w:rFonts w:ascii="Calibri" w:hAnsi="Calibri" w:cs="Calibri"/>
        </w:rPr>
        <w:t xml:space="preserve">The origin of the main components of the equipment (photovoltaic modules, inverters, batteries and a solar power plant monitoring system) must come from a country belonging to the European Union (EU) or the European Economic Area (EEA). The country of origin of the product (the above main components of the equipment) is considered to be the country where the finished product was produced and / or collected. </w:t>
      </w:r>
      <w:r w:rsidR="00062405" w:rsidRPr="00807798">
        <w:rPr>
          <w:rFonts w:ascii="Calibri" w:hAnsi="Calibri" w:cs="Calibri"/>
          <w:lang w:val="en-GB"/>
        </w:rPr>
        <w:t xml:space="preserve">The supplier will be required to submit with the tender documents proving the origin of the main components of the equipment (photovoltaic modules, inverters, batteries and the solar power plant monitoring system) (manufacturers' declarations, brochures, links to the manufacturers' websites indicating the place of origin of the goods offered, etc.). At the time of delivery of the goods, the supplier will be required to provide documentation from the responsible authority (Chamber of Industry and Crafts, Export and Trade Agency, Customs Service or any other body or authority) </w:t>
      </w:r>
      <w:r w:rsidR="00062405" w:rsidRPr="00807798">
        <w:rPr>
          <w:rFonts w:ascii="Calibri" w:hAnsi="Calibri" w:cs="Calibri"/>
          <w:lang w:val="en-GB"/>
        </w:rPr>
        <w:lastRenderedPageBreak/>
        <w:t>confirming the origin of the main components of the equipment (photovoltaic modules, inverters, batteries and the solar power plant monitoring system).</w:t>
      </w:r>
    </w:p>
    <w:bookmarkEnd w:id="0"/>
    <w:p w14:paraId="113B4251" w14:textId="77777777" w:rsidR="00674013" w:rsidRPr="004A31FD" w:rsidRDefault="00674013" w:rsidP="00674013">
      <w:pPr>
        <w:pStyle w:val="ListParagraph"/>
        <w:numPr>
          <w:ilvl w:val="0"/>
          <w:numId w:val="33"/>
        </w:numPr>
        <w:spacing w:before="60" w:after="60"/>
        <w:jc w:val="both"/>
        <w:rPr>
          <w:rFonts w:ascii="Calibri" w:hAnsi="Calibri" w:cs="Calibri"/>
          <w:lang w:val="lt-LT" w:bidi="lt-LT"/>
        </w:rPr>
      </w:pPr>
      <w:r>
        <w:rPr>
          <w:rFonts w:ascii="Calibri" w:hAnsi="Calibri" w:cs="Calibri"/>
          <w:lang w:bidi="lt-LT"/>
        </w:rPr>
        <w:t>The Contracting Authority intends to raise, during the procurement procedures, special requirements relating to the safeguarding of national security interests.</w:t>
      </w:r>
    </w:p>
    <w:p w14:paraId="3481F4EF" w14:textId="77777777" w:rsidR="001773DB" w:rsidRPr="00C86865" w:rsidRDefault="001773DB" w:rsidP="00B1486F">
      <w:pPr>
        <w:spacing w:before="60" w:after="60"/>
        <w:jc w:val="both"/>
        <w:rPr>
          <w:rFonts w:ascii="Calibri" w:hAnsi="Calibri" w:cs="Calibri"/>
          <w:color w:val="FF0000"/>
          <w:lang w:val="lt-LT" w:bidi="lt-LT"/>
        </w:rPr>
      </w:pPr>
    </w:p>
    <w:p w14:paraId="6BE7DC37" w14:textId="3DAAC70E" w:rsidR="00B3716B" w:rsidRPr="002A6B3E" w:rsidRDefault="00B3716B" w:rsidP="00B3716B">
      <w:pPr>
        <w:pStyle w:val="ListParagraph"/>
        <w:spacing w:before="60" w:after="60"/>
        <w:ind w:left="0"/>
        <w:jc w:val="both"/>
        <w:rPr>
          <w:rFonts w:ascii="Calibri" w:hAnsi="Calibri" w:cs="Calibri"/>
          <w:b/>
          <w:bCs/>
          <w:iCs/>
          <w:lang w:val="lt-LT"/>
        </w:rPr>
      </w:pPr>
      <w:r w:rsidRPr="00C86865">
        <w:rPr>
          <w:rFonts w:ascii="Calibri" w:hAnsi="Calibri" w:cs="Calibri"/>
          <w:b/>
          <w:bCs/>
          <w:iCs/>
        </w:rPr>
        <w:t>DESCRIPTION OF THE CURRENT SITUATION</w:t>
      </w:r>
    </w:p>
    <w:p w14:paraId="49EA22D1" w14:textId="1855146E" w:rsidR="00B3716B" w:rsidRPr="002A6B3E"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rPr>
        <w:t>The place of installation of a solar photovoltaic power plant and a battery-powered energy storage system (batteries) – Mira str. 1-A, Irpine, Bucha district, Kiev region, Ukraine.</w:t>
      </w:r>
    </w:p>
    <w:p w14:paraId="79750D9A" w14:textId="27F225BE" w:rsidR="00B3716B"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rPr>
        <w:t>The solar photovoltaic power plant is installed on the roof of the nursery "Rūta" building, the place of installation of other equipment attributed to the power plant (including batteries) is selected during the design process, in agreement with the User's representative.</w:t>
      </w:r>
    </w:p>
    <w:p w14:paraId="5ABC1124" w14:textId="530083E3" w:rsidR="00894728" w:rsidRPr="00C86865" w:rsidRDefault="00894728" w:rsidP="00B3716B">
      <w:pPr>
        <w:pStyle w:val="ListParagraph"/>
        <w:numPr>
          <w:ilvl w:val="0"/>
          <w:numId w:val="27"/>
        </w:numPr>
        <w:tabs>
          <w:tab w:val="left" w:pos="426"/>
        </w:tabs>
        <w:jc w:val="both"/>
        <w:rPr>
          <w:rFonts w:ascii="Calibri" w:hAnsi="Calibri" w:cs="Calibri"/>
          <w:lang w:val="lt-LT" w:bidi="lt-LT"/>
        </w:rPr>
      </w:pPr>
      <w:r w:rsidRPr="00894728">
        <w:rPr>
          <w:rFonts w:ascii="Calibri" w:hAnsi="Calibri" w:cs="Calibri"/>
          <w:lang w:bidi="lt-LT"/>
        </w:rPr>
        <w:t>The design of the electrical system and the equipment of the designed power plant must be coordinated with the maximum capacity of the nursery electrical input – 158 kW. The designed solar power plant, the battery system and their charging controllers must ensure that the total instantaneous load does not exceed this limit, taking into account the needs of other nursery systems. Compatibility between the systems and the infrastructure of the nursery as a whole and the smooth operation of the systems must be ensured.</w:t>
      </w:r>
    </w:p>
    <w:p w14:paraId="009E0424" w14:textId="44457C5B" w:rsidR="00B3716B" w:rsidRPr="00C86865" w:rsidRDefault="005318F7" w:rsidP="005318F7">
      <w:pPr>
        <w:pStyle w:val="ListParagraph"/>
        <w:numPr>
          <w:ilvl w:val="0"/>
          <w:numId w:val="27"/>
        </w:numPr>
        <w:tabs>
          <w:tab w:val="left" w:pos="426"/>
        </w:tabs>
        <w:jc w:val="both"/>
        <w:rPr>
          <w:rFonts w:ascii="Calibri" w:hAnsi="Calibri" w:cs="Calibri"/>
          <w:lang w:val="lt-LT"/>
        </w:rPr>
      </w:pPr>
      <w:r w:rsidRPr="00C86865">
        <w:rPr>
          <w:rFonts w:ascii="Calibri" w:hAnsi="Calibri" w:cs="Calibri"/>
        </w:rPr>
        <w:t>The Technical Specification is accompanied by relevant design solutions for the repair works of the implemented kindergarten "Rūta" (marking 2022 - 1) (hereinafter referred to as the Project) (Annex No. 2). These solutions shall be provided to the Supplier in order to accurately and in advance assess the possible connection points of the solar power plant specified in the Technical Specification, the intended placement and connection of equipment and batteries.</w:t>
      </w:r>
    </w:p>
    <w:p w14:paraId="7B175B3D" w14:textId="7A5959A9" w:rsidR="009F6AE5" w:rsidRPr="00C86865" w:rsidRDefault="009F6AE5" w:rsidP="009F6AE5">
      <w:pPr>
        <w:pStyle w:val="ListParagraph"/>
        <w:numPr>
          <w:ilvl w:val="0"/>
          <w:numId w:val="27"/>
        </w:numPr>
        <w:tabs>
          <w:tab w:val="left" w:pos="426"/>
        </w:tabs>
        <w:jc w:val="both"/>
        <w:rPr>
          <w:rFonts w:ascii="Calibri" w:hAnsi="Calibri" w:cs="Calibri"/>
          <w:lang w:val="lt-LT"/>
        </w:rPr>
      </w:pPr>
      <w:r w:rsidRPr="00C86865">
        <w:rPr>
          <w:rFonts w:ascii="Calibri" w:hAnsi="Calibri" w:cs="Calibri"/>
        </w:rPr>
        <w:t>The system of a solar power plant with batteries, designed and installed by the supplier, must be smoothly connected (integrated) into the existing infrastructure of the kindergarten "Rūta", and a smooth supply of electricity must be ensured both in the event of normal operation, in the event of a breakdown in the supply of electricity from the networks and operating in an autonomous mode (using the energy generated by the solar power plant or the energy stored by the accumulator).</w:t>
      </w:r>
    </w:p>
    <w:p w14:paraId="7D34C939" w14:textId="77777777" w:rsidR="005318F7" w:rsidRPr="00C86865" w:rsidRDefault="005318F7" w:rsidP="005318F7">
      <w:pPr>
        <w:tabs>
          <w:tab w:val="left" w:pos="426"/>
        </w:tabs>
        <w:jc w:val="both"/>
        <w:rPr>
          <w:rFonts w:ascii="Calibri" w:hAnsi="Calibri" w:cs="Calibri"/>
          <w:lang w:val="lt-LT"/>
        </w:rPr>
      </w:pPr>
    </w:p>
    <w:p w14:paraId="4F67DE33" w14:textId="77777777" w:rsidR="005318F7" w:rsidRPr="00C86865" w:rsidRDefault="005318F7" w:rsidP="005318F7">
      <w:pPr>
        <w:tabs>
          <w:tab w:val="left" w:pos="426"/>
        </w:tabs>
        <w:jc w:val="both"/>
        <w:rPr>
          <w:rFonts w:ascii="Calibri" w:hAnsi="Calibri" w:cs="Calibri"/>
          <w:lang w:val="lt-LT"/>
        </w:rPr>
      </w:pPr>
    </w:p>
    <w:p w14:paraId="75C2DF0F" w14:textId="77777777" w:rsidR="00C85553" w:rsidRPr="00C85553" w:rsidRDefault="00C85553" w:rsidP="00C85553">
      <w:pPr>
        <w:spacing w:before="60" w:after="60"/>
        <w:jc w:val="both"/>
        <w:rPr>
          <w:rFonts w:ascii="Calibri" w:hAnsi="Calibri" w:cs="Calibri"/>
          <w:b/>
          <w:bCs/>
          <w:iCs/>
          <w:lang w:val="de-DE"/>
        </w:rPr>
      </w:pPr>
      <w:r w:rsidRPr="00C85553">
        <w:rPr>
          <w:rFonts w:ascii="Calibri" w:hAnsi="Calibri" w:cs="Calibri"/>
          <w:b/>
          <w:bCs/>
          <w:iCs/>
        </w:rPr>
        <w:t>COMPATIBILITY OF THE SYSTEM WITH THE EXISTING INFRASTRUCTURE OF THE KINDERGARTEN</w:t>
      </w:r>
    </w:p>
    <w:p w14:paraId="4FF43F81"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Automatic transition</w:t>
      </w:r>
      <w:r w:rsidRPr="009916EF">
        <w:rPr>
          <w:rFonts w:ascii="Calibri" w:hAnsi="Calibri" w:cs="Calibri"/>
          <w:iCs/>
        </w:rPr>
        <w:t>: The system must provide a smooth automatic transition between the autonomous mode and the usual power supply from the power grid (and vice versa). When the production of solar energy or the capacity of the power grid is insufficient, the electricity accumulated by the accumulator must be used.</w:t>
      </w:r>
    </w:p>
    <w:p w14:paraId="683517D8" w14:textId="16592805"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Synchronization</w:t>
      </w:r>
      <w:r w:rsidRPr="009916EF">
        <w:rPr>
          <w:rFonts w:ascii="Calibri" w:hAnsi="Calibri" w:cs="Calibri"/>
          <w:iCs/>
        </w:rPr>
        <w:t>: Automatic synchronization with the parameters of the voltage, frequency and power of the network must be ensured when the system switches between solar energy, batteries and network supply modes.</w:t>
      </w:r>
    </w:p>
    <w:p w14:paraId="0E310470"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Priorities</w:t>
      </w:r>
      <w:r w:rsidRPr="009916EF">
        <w:rPr>
          <w:rFonts w:ascii="Calibri" w:hAnsi="Calibri" w:cs="Calibri"/>
          <w:iCs/>
        </w:rPr>
        <w:t xml:space="preserve">: Energy supply priorities must be set as follows: </w:t>
      </w:r>
    </w:p>
    <w:p w14:paraId="2203C145"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rPr>
        <w:t xml:space="preserve">The use of solar energy – first of all, the energy produced by the solar power plant must be used directly to meet the needs of consumers. </w:t>
      </w:r>
    </w:p>
    <w:p w14:paraId="30D1A40A"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rPr>
        <w:lastRenderedPageBreak/>
        <w:t xml:space="preserve">Grid energy – if solar energy production is insufficient, the need for energy must be covered from the electricity grid, if available and reliable. </w:t>
      </w:r>
    </w:p>
    <w:p w14:paraId="57E0AD75" w14:textId="312F43A3"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rPr>
        <w:t>Battery power use – used to compensate for the lack of energy in cases where solar and network energy is not enough.</w:t>
      </w:r>
    </w:p>
    <w:p w14:paraId="616B423C" w14:textId="677A7AD9"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Stability and protection</w:t>
      </w:r>
      <w:r w:rsidRPr="009916EF">
        <w:rPr>
          <w:rFonts w:ascii="Calibri" w:hAnsi="Calibri" w:cs="Calibri"/>
          <w:iCs/>
        </w:rPr>
        <w:t>: The system must provide stable operation under alternating loads, including protection against synchronization errors, overloads and short circuits.</w:t>
      </w:r>
    </w:p>
    <w:p w14:paraId="6AD8E4BE"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Management</w:t>
      </w:r>
      <w:r w:rsidRPr="009916EF">
        <w:rPr>
          <w:rFonts w:ascii="Calibri" w:hAnsi="Calibri" w:cs="Calibri"/>
          <w:iCs/>
        </w:rPr>
        <w:t>: Energy flow management must be automated and optimized to ensure maximum use of solar energy and efficiency of battery life.</w:t>
      </w:r>
    </w:p>
    <w:p w14:paraId="5BB380E7" w14:textId="77777777" w:rsidR="003B3A81" w:rsidRPr="009916EF" w:rsidRDefault="003B3A81" w:rsidP="003B3A81">
      <w:pPr>
        <w:numPr>
          <w:ilvl w:val="0"/>
          <w:numId w:val="28"/>
        </w:numPr>
        <w:spacing w:before="60" w:after="60"/>
        <w:jc w:val="both"/>
        <w:rPr>
          <w:rFonts w:ascii="Calibri" w:hAnsi="Calibri" w:cs="Calibri"/>
          <w:b/>
          <w:bCs/>
          <w:iCs/>
          <w:lang w:val="lt-LT"/>
        </w:rPr>
      </w:pPr>
      <w:r w:rsidRPr="009916EF">
        <w:rPr>
          <w:rFonts w:ascii="Calibri" w:hAnsi="Calibri" w:cs="Calibri"/>
          <w:b/>
          <w:bCs/>
          <w:iCs/>
        </w:rPr>
        <w:t>Battery charging requirements</w:t>
      </w:r>
    </w:p>
    <w:p w14:paraId="10650792" w14:textId="210B582C"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Charging time</w:t>
      </w:r>
      <w:r w:rsidRPr="009916EF">
        <w:rPr>
          <w:rFonts w:ascii="Calibri" w:hAnsi="Calibri" w:cs="Calibri"/>
          <w:iCs/>
        </w:rPr>
        <w:t>: batteries must have the possibility of fast charging, fast charging must be safe and should not exceed the manufacturer's recommendations.</w:t>
      </w:r>
    </w:p>
    <w:p w14:paraId="0EE023DD" w14:textId="48F3AE48"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Technology</w:t>
      </w:r>
      <w:r w:rsidRPr="009916EF">
        <w:rPr>
          <w:rFonts w:ascii="Calibri" w:hAnsi="Calibri" w:cs="Calibri"/>
          <w:iCs/>
        </w:rPr>
        <w:t xml:space="preserve">: Storage devices must be made using </w:t>
      </w:r>
      <w:r w:rsidR="005A531F" w:rsidRPr="009916EF">
        <w:rPr>
          <w:rFonts w:ascii="Calibri" w:hAnsi="Calibri" w:cs="Calibri"/>
          <w:bCs/>
          <w:iCs/>
        </w:rPr>
        <w:t xml:space="preserve">Lithium iron phosphate </w:t>
      </w:r>
      <w:r w:rsidRPr="009916EF">
        <w:rPr>
          <w:rFonts w:ascii="Calibri" w:hAnsi="Calibri" w:cs="Calibri"/>
          <w:iCs/>
        </w:rPr>
        <w:t>technology or equivalent, ensuring fast and reliable charging without compromising battery life and safety.</w:t>
      </w:r>
    </w:p>
    <w:p w14:paraId="47CC9520"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Compatibility with the network</w:t>
      </w:r>
      <w:r w:rsidRPr="009916EF">
        <w:rPr>
          <w:rFonts w:ascii="Calibri" w:hAnsi="Calibri" w:cs="Calibri"/>
          <w:iCs/>
        </w:rPr>
        <w:t>: The charging mode must be aligned with the power of the nursery electric input to ensure efficient and uninterrupted use of electricity.</w:t>
      </w:r>
    </w:p>
    <w:p w14:paraId="0E81BD2D"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Fast charging mode</w:t>
      </w:r>
      <w:r w:rsidRPr="009916EF">
        <w:rPr>
          <w:rFonts w:ascii="Calibri" w:hAnsi="Calibri" w:cs="Calibri"/>
          <w:iCs/>
        </w:rPr>
        <w:t>:</w:t>
      </w:r>
    </w:p>
    <w:p w14:paraId="224324F1"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The fast charging mode should be carried out only under the right conditions and using manufacturer-certified charging controllers.</w:t>
      </w:r>
    </w:p>
    <w:p w14:paraId="04ECF0DE"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The charging current and voltage must be selected in such a way that the manufacturer's recommendations are not exceeded and the life of the batteries is maintained.</w:t>
      </w:r>
    </w:p>
    <w:p w14:paraId="10E13AC9" w14:textId="29E8CEC6"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Since the power supply may be limited in time intervals, the battery must be adapted to effectively use these intervals by means of a quick charge to ensure the operation of the nursery without interruptions.</w:t>
      </w:r>
    </w:p>
    <w:p w14:paraId="598606B6" w14:textId="60C10550"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Batteries must be protected from overload, overheating and other possible damage when using charging controllers with advanced protection functions.</w:t>
      </w:r>
    </w:p>
    <w:p w14:paraId="1768F8E9" w14:textId="635146A3" w:rsidR="009F6AE5"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Charging capacity and duration must be confirmed during the start-up-debugging of the system.</w:t>
      </w:r>
    </w:p>
    <w:p w14:paraId="7509D84B" w14:textId="77777777" w:rsidR="009F6AE5" w:rsidRPr="009916EF" w:rsidRDefault="009F6AE5" w:rsidP="009F6AE5">
      <w:pPr>
        <w:spacing w:before="60" w:after="60"/>
        <w:jc w:val="both"/>
        <w:rPr>
          <w:rFonts w:ascii="Calibri" w:hAnsi="Calibri" w:cs="Calibri"/>
          <w:color w:val="FF0000"/>
          <w:lang w:val="lt-LT" w:bidi="lt-LT"/>
        </w:rPr>
      </w:pPr>
    </w:p>
    <w:p w14:paraId="48F517C8" w14:textId="23367387" w:rsidR="007F762E" w:rsidRPr="009916EF" w:rsidRDefault="007F762E" w:rsidP="007F762E">
      <w:pPr>
        <w:pStyle w:val="ListParagraph"/>
        <w:spacing w:before="60" w:after="60"/>
        <w:ind w:left="0"/>
        <w:jc w:val="both"/>
        <w:rPr>
          <w:rFonts w:ascii="Calibri" w:hAnsi="Calibri" w:cs="Calibri"/>
          <w:b/>
          <w:bCs/>
          <w:iCs/>
          <w:lang w:val="lt-LT"/>
        </w:rPr>
      </w:pPr>
      <w:r w:rsidRPr="009916EF">
        <w:rPr>
          <w:rFonts w:ascii="Calibri" w:hAnsi="Calibri" w:cs="Calibri"/>
          <w:b/>
          <w:bCs/>
          <w:iCs/>
        </w:rPr>
        <w:t>REQUIREMENTS FOR THE MONITORING SYSTEM</w:t>
      </w:r>
    </w:p>
    <w:p w14:paraId="1597DD2D" w14:textId="77777777" w:rsidR="00CE579B" w:rsidRPr="009916EF" w:rsidRDefault="00CE579B" w:rsidP="00CE579B">
      <w:pPr>
        <w:spacing w:before="60" w:after="60"/>
        <w:jc w:val="both"/>
        <w:rPr>
          <w:rFonts w:ascii="Calibri" w:hAnsi="Calibri" w:cs="Calibri"/>
          <w:b/>
          <w:bCs/>
          <w:iCs/>
          <w:lang w:val="lt-LT"/>
        </w:rPr>
      </w:pPr>
    </w:p>
    <w:p w14:paraId="205A6FB6" w14:textId="3A5BD74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Mandatoryness of the monitoring system</w:t>
      </w:r>
    </w:p>
    <w:p w14:paraId="257BF183" w14:textId="0C23006E"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The solar power plant system, including inverters, the battery management system and all the main components (hereinafter referred to as the "System"), must be integrated with a monitoring system to ensure data collection, analysis and system management.</w:t>
      </w:r>
    </w:p>
    <w:p w14:paraId="64176EF1" w14:textId="705EF970" w:rsidR="00CE579B" w:rsidRPr="009916EF" w:rsidRDefault="00CE579B" w:rsidP="00FF5AA7">
      <w:pPr>
        <w:pStyle w:val="ListParagraph"/>
        <w:numPr>
          <w:ilvl w:val="0"/>
          <w:numId w:val="23"/>
        </w:numPr>
        <w:spacing w:before="60" w:after="60"/>
        <w:rPr>
          <w:rFonts w:ascii="Calibri" w:hAnsi="Calibri" w:cs="Calibri"/>
          <w:iCs/>
          <w:lang w:val="lt-LT"/>
        </w:rPr>
      </w:pPr>
      <w:r w:rsidRPr="009916EF">
        <w:rPr>
          <w:rFonts w:ascii="Calibri" w:hAnsi="Calibri" w:cs="Calibri"/>
          <w:b/>
          <w:bCs/>
          <w:iCs/>
        </w:rPr>
        <w:t>Monitoring indicatorsThe monitoring system must ensure that the following parameters can be monitored and displayed:</w:t>
      </w:r>
    </w:p>
    <w:p w14:paraId="7207EF2F"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Total electricity produced.</w:t>
      </w:r>
    </w:p>
    <w:p w14:paraId="356FE3E6"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Instant generated power.</w:t>
      </w:r>
    </w:p>
    <w:p w14:paraId="2086B1EB" w14:textId="21787766"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lastRenderedPageBreak/>
        <w:t>Qualitative indicators of voltage and current (e.g. voltage level, frequency).</w:t>
      </w:r>
    </w:p>
    <w:p w14:paraId="6A644329"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The amount of electricity produced according to the selected period.</w:t>
      </w:r>
    </w:p>
    <w:p w14:paraId="23715DFA"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Battery condition, including charge/discharge level and residual capacity.</w:t>
      </w:r>
    </w:p>
    <w:p w14:paraId="4F2F10BE"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Monitoring and diagnosis of malfunctions.</w:t>
      </w:r>
    </w:p>
    <w:p w14:paraId="769ECB6E" w14:textId="511DED67" w:rsidR="00CE579B" w:rsidRPr="009916EF" w:rsidRDefault="00CE579B" w:rsidP="00CE579B">
      <w:pPr>
        <w:pStyle w:val="ListParagraph"/>
        <w:numPr>
          <w:ilvl w:val="1"/>
          <w:numId w:val="23"/>
        </w:numPr>
        <w:spacing w:before="60" w:after="60"/>
        <w:jc w:val="both"/>
        <w:rPr>
          <w:rFonts w:ascii="Calibri" w:hAnsi="Calibri" w:cs="Calibri"/>
          <w:iCs/>
          <w:lang w:val="lt-LT"/>
        </w:rPr>
      </w:pPr>
      <w:r w:rsidRPr="009916EF">
        <w:rPr>
          <w:rFonts w:ascii="Calibri" w:hAnsi="Calibri" w:cs="Calibri"/>
          <w:iCs/>
        </w:rPr>
        <w:t>System performance indicators (e.g. kWh/kWp).</w:t>
      </w:r>
    </w:p>
    <w:p w14:paraId="771D3E93" w14:textId="06942970"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Transmission and storage of data</w:t>
      </w:r>
    </w:p>
    <w:p w14:paraId="25AE9868" w14:textId="515DF33D"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rPr>
        <w:t>The system must ensure that all data is transmitted by encrypted protocols (for example, TLS, HTTPS). The monitoring system shall have a local data repository to ensure the collection and storage of data for a period of at least 30 days, even if the network connection is interrupted.</w:t>
      </w:r>
    </w:p>
    <w:p w14:paraId="75269877" w14:textId="7D0668F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Providing faults and warnings</w:t>
      </w:r>
    </w:p>
    <w:p w14:paraId="5E7C9E9F" w14:textId="6F7AB425"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rPr>
        <w:t>The system must have a function to warn about failures in real time by sending notifications by e-mail, SMS or through a mobile application. The history of failures must be stored and accessible for analysis.</w:t>
      </w:r>
    </w:p>
    <w:p w14:paraId="0E866503" w14:textId="79F54C7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Communication technologies</w:t>
      </w:r>
    </w:p>
    <w:p w14:paraId="45E7681E" w14:textId="5F53A5E8"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The control unit of the solar power plant must be equipped with an LTE/5G module (or equivalent), which will ensure communication with the monitoring system. If your cellular connection isn't enough, the system must support an alternative connection solution, such as a local Wi-Fi network or a wired connection.</w:t>
      </w:r>
    </w:p>
    <w:p w14:paraId="52CA7B50" w14:textId="5283DDA1"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Cybersecurity requirements</w:t>
      </w:r>
    </w:p>
    <w:p w14:paraId="63B318FB" w14:textId="556C69B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 xml:space="preserve">All data and management of the monitoring system shall comply with the cybersecurity requirements described in </w:t>
      </w:r>
      <w:r w:rsidRPr="009916EF">
        <w:rPr>
          <w:rFonts w:ascii="Calibri" w:hAnsi="Calibri" w:cs="Calibri"/>
          <w:b/>
          <w:bCs/>
          <w:iCs/>
        </w:rPr>
        <w:t>the Cybersecurity Requirements</w:t>
      </w:r>
      <w:r w:rsidRPr="009916EF">
        <w:rPr>
          <w:rFonts w:ascii="Calibri" w:hAnsi="Calibri" w:cs="Calibri"/>
          <w:iCs/>
        </w:rPr>
        <w:t xml:space="preserve"> Section.</w:t>
      </w:r>
    </w:p>
    <w:p w14:paraId="67694D94" w14:textId="27DA465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Ease of use of the system</w:t>
      </w:r>
    </w:p>
    <w:p w14:paraId="31AFFEE4" w14:textId="3B216B6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The monitoring system must have an intuitive and user-friendly interface, accessible through a computer or mobile application.</w:t>
      </w:r>
    </w:p>
    <w:p w14:paraId="76963C87" w14:textId="7BC8BA03"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Warranty requirements</w:t>
      </w:r>
    </w:p>
    <w:p w14:paraId="2D5A2296" w14:textId="38DF4A66"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rPr>
        <w:t>The supplier must ensure that the monitoring system and its software will work smoothly for at least 10 years. The warranty shall cover all functional components, including the LTE/5G (or equivalent), the module, the data storage and the main functions of the system.</w:t>
      </w:r>
    </w:p>
    <w:p w14:paraId="5CC15C8A" w14:textId="77777777" w:rsidR="008123FB" w:rsidRPr="009916EF" w:rsidRDefault="008123FB" w:rsidP="000D2C74">
      <w:pPr>
        <w:pStyle w:val="ListParagraph"/>
        <w:spacing w:before="60" w:after="60"/>
        <w:ind w:left="0"/>
        <w:jc w:val="both"/>
        <w:rPr>
          <w:rFonts w:ascii="Calibri" w:hAnsi="Calibri" w:cs="Calibri"/>
          <w:i/>
          <w:lang w:val="lt-LT"/>
        </w:rPr>
      </w:pPr>
    </w:p>
    <w:p w14:paraId="27243942" w14:textId="77777777" w:rsidR="008542A8" w:rsidRPr="009916EF" w:rsidRDefault="008542A8" w:rsidP="000D2C74">
      <w:pPr>
        <w:pStyle w:val="ListParagraph"/>
        <w:spacing w:before="60" w:after="60"/>
        <w:ind w:left="0"/>
        <w:jc w:val="both"/>
        <w:rPr>
          <w:rFonts w:ascii="Calibri" w:hAnsi="Calibri" w:cs="Calibri"/>
          <w:i/>
          <w:lang w:val="lt-LT"/>
        </w:rPr>
      </w:pPr>
    </w:p>
    <w:p w14:paraId="4C7FC3FC" w14:textId="396E3B2A" w:rsidR="00B64773" w:rsidRPr="009916EF" w:rsidRDefault="00B64773" w:rsidP="00B64773">
      <w:pPr>
        <w:pStyle w:val="ListParagraph"/>
        <w:spacing w:before="60" w:after="60"/>
        <w:ind w:left="0"/>
        <w:jc w:val="both"/>
        <w:rPr>
          <w:rFonts w:ascii="Calibri" w:hAnsi="Calibri" w:cs="Calibri"/>
          <w:b/>
          <w:bCs/>
          <w:iCs/>
          <w:lang w:val="lt-LT"/>
        </w:rPr>
      </w:pPr>
      <w:r w:rsidRPr="009916EF">
        <w:rPr>
          <w:rFonts w:ascii="Calibri" w:hAnsi="Calibri" w:cs="Calibri"/>
          <w:b/>
          <w:bCs/>
          <w:iCs/>
        </w:rPr>
        <w:t>CYBERSECURITY REQUIREMENTS</w:t>
      </w:r>
    </w:p>
    <w:p w14:paraId="018F9091" w14:textId="51D6673D"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iCs/>
        </w:rPr>
        <w:t>The entire proposed solar power plant system, including inverters, a battery management system, monitoring equipment and control modules (the "System"), must ensure secure data transmission and secure remote access.</w:t>
      </w:r>
    </w:p>
    <w:p w14:paraId="74F4802B" w14:textId="482873C1" w:rsidR="00B64773" w:rsidRPr="009916EF" w:rsidRDefault="00B64773" w:rsidP="00B64773">
      <w:pPr>
        <w:pStyle w:val="ListParagraph"/>
        <w:numPr>
          <w:ilvl w:val="0"/>
          <w:numId w:val="11"/>
        </w:numPr>
        <w:spacing w:before="60" w:after="60"/>
        <w:jc w:val="both"/>
        <w:rPr>
          <w:rFonts w:ascii="Calibri" w:hAnsi="Calibri" w:cs="Calibri"/>
          <w:iCs/>
          <w:lang w:val="lt-LT"/>
        </w:rPr>
      </w:pPr>
      <w:r w:rsidRPr="009916EF">
        <w:rPr>
          <w:rFonts w:ascii="Calibri" w:hAnsi="Calibri" w:cs="Calibri"/>
          <w:iCs/>
        </w:rPr>
        <w:t>The system must be isolated from public networks or connected through secure network firewalls in order to reduce the potential risk of cyberattacks.</w:t>
      </w:r>
    </w:p>
    <w:p w14:paraId="6E52BE1F"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rPr>
        <w:t>Authentication and access control.</w:t>
      </w:r>
    </w:p>
    <w:p w14:paraId="145610A3" w14:textId="77777777"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The system must ensure that access to it is only possible through secure authentication procedures (e.g. by using unique user identifiers and strong passwords).</w:t>
      </w:r>
    </w:p>
    <w:p w14:paraId="63D4194E" w14:textId="0182DC9C"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Measures must be put in place to limit unauthorised access to equipment and the network.</w:t>
      </w:r>
    </w:p>
    <w:p w14:paraId="4B37BA84"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rPr>
        <w:t>Security of data transfer.</w:t>
      </w:r>
    </w:p>
    <w:p w14:paraId="3836BED8" w14:textId="206C63E9"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lastRenderedPageBreak/>
        <w:t>All data transmission communication between system components (e.g. inverter, battery, monitoring equipment) and external networks must be encrypted using secure protocols (e.g. TLS, HTTPS).</w:t>
      </w:r>
    </w:p>
    <w:p w14:paraId="3F84A8C9" w14:textId="77777777" w:rsidR="002465D7" w:rsidRPr="009916EF" w:rsidRDefault="00B64773" w:rsidP="002465D7">
      <w:pPr>
        <w:numPr>
          <w:ilvl w:val="0"/>
          <w:numId w:val="11"/>
        </w:numPr>
        <w:spacing w:before="60" w:after="60"/>
        <w:jc w:val="both"/>
        <w:rPr>
          <w:rFonts w:ascii="Calibri" w:hAnsi="Calibri" w:cs="Calibri"/>
          <w:iCs/>
          <w:lang w:val="lt-LT"/>
        </w:rPr>
      </w:pPr>
      <w:r w:rsidRPr="009916EF">
        <w:rPr>
          <w:rFonts w:ascii="Calibri" w:hAnsi="Calibri" w:cs="Calibri"/>
          <w:b/>
          <w:bCs/>
          <w:iCs/>
        </w:rPr>
        <w:t>Software updates and vulnerability management.</w:t>
      </w:r>
    </w:p>
    <w:p w14:paraId="36CA0281" w14:textId="7264F0A7" w:rsidR="00B64773" w:rsidRPr="009916EF" w:rsidRDefault="00B64773" w:rsidP="002465D7">
      <w:pPr>
        <w:spacing w:before="60" w:after="60"/>
        <w:ind w:left="720"/>
        <w:jc w:val="both"/>
        <w:rPr>
          <w:rFonts w:ascii="Calibri" w:hAnsi="Calibri" w:cs="Calibri"/>
          <w:iCs/>
          <w:lang w:val="lt-LT"/>
        </w:rPr>
      </w:pPr>
      <w:r w:rsidRPr="009916EF">
        <w:rPr>
          <w:rFonts w:ascii="Calibri" w:hAnsi="Calibri" w:cs="Calibri"/>
          <w:iCs/>
        </w:rPr>
        <w:t>The Supplier shall ensure that software updates, including security patches, are regularly performed for the entire System. The supplier must ensure the gratuitous operation and updating of this system for at least 10 years from the date of installation.</w:t>
      </w:r>
    </w:p>
    <w:p w14:paraId="352C0A47"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rPr>
        <w:t>Incident monitoring and management.</w:t>
      </w:r>
    </w:p>
    <w:p w14:paraId="0BA04734" w14:textId="3D064905"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The system must be configured to detect and monitor unusual activities, such as unauthorized connections or equipment malfunctions.</w:t>
      </w:r>
    </w:p>
    <w:p w14:paraId="27E8A7CF" w14:textId="7836F8DC" w:rsidR="005E1BFE" w:rsidRPr="009916EF" w:rsidRDefault="005E1BFE" w:rsidP="009F6AE5">
      <w:pPr>
        <w:spacing w:before="60" w:after="60"/>
        <w:jc w:val="both"/>
        <w:rPr>
          <w:rFonts w:ascii="Calibri" w:hAnsi="Calibri" w:cs="Calibri"/>
          <w:iCs/>
          <w:lang w:val="lt-LT"/>
        </w:rPr>
      </w:pPr>
    </w:p>
    <w:p w14:paraId="74290E61" w14:textId="77777777" w:rsidR="006864A3" w:rsidRPr="009916EF" w:rsidRDefault="006864A3" w:rsidP="000D2C74">
      <w:pPr>
        <w:pStyle w:val="ListParagraph"/>
        <w:spacing w:before="60" w:after="60"/>
        <w:ind w:left="0"/>
        <w:jc w:val="both"/>
        <w:rPr>
          <w:rFonts w:ascii="Calibri" w:hAnsi="Calibri" w:cs="Calibri"/>
          <w:b/>
          <w:bCs/>
          <w:iCs/>
          <w:lang w:val="lt-LT"/>
        </w:rPr>
      </w:pPr>
    </w:p>
    <w:p w14:paraId="4D0C4DC7" w14:textId="2DADD284" w:rsidR="008123FB" w:rsidRPr="009916EF" w:rsidRDefault="00183F35" w:rsidP="000D2C74">
      <w:pPr>
        <w:pStyle w:val="ListParagraph"/>
        <w:spacing w:before="60" w:after="60"/>
        <w:ind w:left="0"/>
        <w:jc w:val="both"/>
        <w:rPr>
          <w:rFonts w:ascii="Calibri" w:hAnsi="Calibri" w:cs="Calibri"/>
          <w:b/>
          <w:bCs/>
          <w:iCs/>
          <w:lang w:val="lt-LT"/>
        </w:rPr>
      </w:pPr>
      <w:r w:rsidRPr="009916EF">
        <w:rPr>
          <w:rFonts w:ascii="Calibri" w:hAnsi="Calibri" w:cs="Calibri"/>
          <w:b/>
          <w:bCs/>
          <w:iCs/>
        </w:rPr>
        <w:t>GENERAL REQUIREMENTS</w:t>
      </w:r>
    </w:p>
    <w:p w14:paraId="5650F2E0" w14:textId="77777777" w:rsidR="008123FB" w:rsidRPr="009916EF" w:rsidRDefault="008123FB" w:rsidP="000D2C74">
      <w:pPr>
        <w:pStyle w:val="ListParagraph"/>
        <w:spacing w:before="60" w:after="60"/>
        <w:ind w:left="0"/>
        <w:jc w:val="both"/>
        <w:rPr>
          <w:rFonts w:ascii="Calibri" w:hAnsi="Calibri" w:cs="Calibri"/>
          <w:i/>
          <w:lang w:val="lt-LT"/>
        </w:rPr>
      </w:pPr>
    </w:p>
    <w:p w14:paraId="7542C801" w14:textId="77777777" w:rsidR="008B486F" w:rsidRPr="009916EF" w:rsidRDefault="008123FB"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The works include all materials, equipment, works and services necessary for a full installation. The words "complete installation" must mean not only the compliance of the Works and the equipment specified in the Technical Specification, but also all random various components that are necessary for the full execution of the Works and the proper operation of the System. The supplier must ensure that the work is carried out in the correct sequence. The Supplier must ensure that all parts of the Works and all materials, equipment and systems are compatible with each other.</w:t>
      </w:r>
    </w:p>
    <w:p w14:paraId="2CCCE7FC" w14:textId="1F9577C2" w:rsidR="005E7220" w:rsidRPr="009916EF" w:rsidRDefault="008B486F"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A solar photovoltaic power plant (120 kW) with a battery-powered energy storage system (300 kWh capacity) must be designed and installed in accordance with current legislation and technical requirements, it must be properly connected to existing building systems, including, but not limited to:</w:t>
      </w:r>
    </w:p>
    <w:p w14:paraId="7A016E6A" w14:textId="77777777" w:rsidR="00B7538B" w:rsidRPr="009916EF" w:rsidRDefault="008B486F"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rPr>
        <w:t>Project preparation, coordination of solutions with the Buyer;</w:t>
      </w:r>
    </w:p>
    <w:p w14:paraId="3C41979D" w14:textId="77777777"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rPr>
        <w:t>The project must be coordinated with persons, bodies and organizations with which, in accordance with the requirements of the legislation in force in Ukraine, such a project must be coordinated;</w:t>
      </w:r>
    </w:p>
    <w:p w14:paraId="5C6E5200" w14:textId="3F80E77A"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rPr>
        <w:t>The works include all the Works provided for in the Technical Specification and all the necessary work to be performed (even if such works are not specified in the Technical Specification) for the smooth operation of the object and the connection of all elements into an integral operating system and the commissioning and tuning works.</w:t>
      </w:r>
    </w:p>
    <w:p w14:paraId="1CEF3649" w14:textId="683E6072"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supplier must comply with all normative requirements and regulations in force in Ukraine. Materials must meet the requirements for that type of goods and must be certified in at least one of the Countries of the European Union or EEA or have another equivalent document. At the buyer's request, the Supplier must provide material certificates or other equivalent documents before the start of works. </w:t>
      </w:r>
    </w:p>
    <w:p w14:paraId="5EF21D90"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All products, equipment, materials and accessories must meet the requirements and be new. In the course of the work, all materials, products and equipment must be provided with: the manufacturer's details, the manufacturer's identification mark; Specification; an indication of what it is addressed to; date of manufacture; certificate, certificate of conformity, etc. </w:t>
      </w:r>
    </w:p>
    <w:p w14:paraId="44CBA713"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lastRenderedPageBreak/>
        <w:t xml:space="preserve">All products and materials must comply with the requirements of the Technical Specification and design quality. Their packaging or delivery documents must indicate their quality or the same information must be given in some other way. The technical specification contains general quality requirements. Possible instructions for the conformity of products and materials during the installation phase must not be covered or, if they cannot be left visible, must be easily and completely exposed. </w:t>
      </w:r>
    </w:p>
    <w:p w14:paraId="1F701E1E"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During transport and intermediate storage, all articles and materials must be adequately covered and packaged. On each package must be indicated its content. If the goods to be delivered are in bulk, the number, type and quality must be indicated in the delivery note. </w:t>
      </w:r>
    </w:p>
    <w:p w14:paraId="66847F09"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delivery of products and materials must be coordinated according to the schedule for performing work. Unnecessary storage at the construction site should be avoided. All products and materials supplied must be accompanied by appropriate documentation. </w:t>
      </w:r>
    </w:p>
    <w:p w14:paraId="440DFE2E" w14:textId="77777777" w:rsidR="005E7220" w:rsidRPr="009916EF" w:rsidRDefault="005E7220"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Delivered equipment and products, materials must be stored in such a way that their quality does not deteriorate. The storage requirements specified for each material, product, equipment and the indications provided by the manufacturer must be complied with. On the construction site, the goods must be stored in suitable and, if necessary, insulated, dry, heated and properly ventilated rooms in such a way that each material is placed correctly and easily checked. Materials and goods damaged or otherwise damaged as a result of activities on the construction site must be replaced with new ones at the expense of the Supplier. The Supplier shall be fully liable for any loss or damage to materials and articles. </w:t>
      </w:r>
    </w:p>
    <w:p w14:paraId="4F0FC42A" w14:textId="2A85087B"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All work must be carried out using commonly used and best available working methods with the help of experienced and properly trained specialists. The order of performance of works, the selection of materials and equipment in advance, before the start of works, is coordinated with the responsible persons of the Buyer and the User. </w:t>
      </w:r>
    </w:p>
    <w:p w14:paraId="57BAF329" w14:textId="29436BB3"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During the execution of the work, the supplier must take care of the protection of other surrounding buildings from damage, dirt and construction dust. Sort construction waste and take it out at your own expense. Equip the construction site in accordance with good practice. The supplier must take care of the safety and health of the workers during the works. Before starting work with the responsible person of the Buyer, coordinate the technological project and technological cards.</w:t>
      </w:r>
    </w:p>
    <w:p w14:paraId="43EA0E9E" w14:textId="1A877205" w:rsidR="00E77FDB" w:rsidRPr="005414BB" w:rsidRDefault="00183F35" w:rsidP="00E77FDB">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supplier is responsible for coordinating the work on the construction site. The supplier draws up a plan for the execution of works before the start of work, and during the construction work ensures that the works take place correctly, in accordance with the project idea and the prepared project of the technology of construction work. All works that will require a remake due to negligence in this aspect will not form the basis for additional payment or the final extension of the term of work. All work must be carried out in accordance with the documentation and the instructions provided by the manufacturer and using the best available working methods, as well as in accordance with good manufacturing practice. The conditions of the work and other factors affecting the execution of the work must be foreseen in advance. It is especially necessary to evaluate the order of work so that subsequent works do not harm the quality of the work performed earlier. Unfinished and completed parts of the work must be protected from damage during further work. Must be protected from mechanical effects, dirt, corrosion, rain, moisture, snow, ice, freezing, excessive heat or too rapid drying. </w:t>
      </w:r>
    </w:p>
    <w:p w14:paraId="78BE7087" w14:textId="77777777" w:rsidR="00E77FDB" w:rsidRPr="005414BB" w:rsidRDefault="00E77FDB" w:rsidP="00E77FDB">
      <w:pPr>
        <w:pStyle w:val="ListParagraph"/>
        <w:numPr>
          <w:ilvl w:val="0"/>
          <w:numId w:val="24"/>
        </w:numPr>
        <w:spacing w:before="60" w:after="60"/>
        <w:jc w:val="both"/>
        <w:rPr>
          <w:rFonts w:ascii="Calibri" w:hAnsi="Calibri" w:cs="Calibri"/>
          <w:iCs/>
          <w:lang w:val="lt-LT"/>
        </w:rPr>
      </w:pPr>
      <w:r w:rsidRPr="005414BB">
        <w:rPr>
          <w:rFonts w:ascii="Calibri" w:hAnsi="Calibri" w:cs="Calibri"/>
          <w:iCs/>
        </w:rPr>
        <w:lastRenderedPageBreak/>
        <w:t>The goods offered by the Supplier (materials, products, equipment), without changing the price, may be replaced by others with the buyer's consent, if the goods are no longer produced and the Supplier provides the Buyer with supporting documents (for example, a letter from the manufacturer / confirmation that the Product is no longer produced). The supplier must also provide documents substantiating that the new goods fully comply with the Technical Specification and the values of the technical indicators specified in the Supplier's tender, are not inferior, but of equivalent or better quality. Such a change of the Product(s) shall be formalized by concluding in writing an additional agreement to the Agreement.</w:t>
      </w:r>
    </w:p>
    <w:p w14:paraId="4A125E35" w14:textId="50418FE6" w:rsidR="007915CB" w:rsidRDefault="007915CB" w:rsidP="00E77FDB">
      <w:pPr>
        <w:pStyle w:val="ListParagraph"/>
        <w:numPr>
          <w:ilvl w:val="0"/>
          <w:numId w:val="24"/>
        </w:numPr>
        <w:spacing w:before="60" w:after="60"/>
        <w:jc w:val="both"/>
        <w:rPr>
          <w:rFonts w:ascii="Calibri" w:hAnsi="Calibri" w:cs="Calibri"/>
          <w:iCs/>
          <w:lang w:val="lt-LT"/>
        </w:rPr>
      </w:pPr>
      <w:r>
        <w:rPr>
          <w:rFonts w:ascii="Calibri" w:hAnsi="Calibri" w:cs="Calibri"/>
          <w:iCs/>
        </w:rPr>
        <w:t>Works, equipment and materials must be covered by a free quality guarantee. The warranty period starts from the moment of transfer-acceptance of the Works.</w:t>
      </w:r>
    </w:p>
    <w:p w14:paraId="1442BAD2" w14:textId="7E3A50FA" w:rsidR="000D2C74" w:rsidRPr="009916EF" w:rsidRDefault="00E77FDB" w:rsidP="00CF7E23">
      <w:pPr>
        <w:pStyle w:val="ListParagraph"/>
        <w:spacing w:before="60" w:after="60"/>
        <w:jc w:val="both"/>
        <w:rPr>
          <w:rFonts w:ascii="Calibri" w:hAnsi="Calibri" w:cs="Calibri"/>
          <w:iCs/>
          <w:lang w:val="lt-LT"/>
        </w:rPr>
      </w:pPr>
      <w:r w:rsidRPr="009916EF">
        <w:rPr>
          <w:rFonts w:ascii="Calibri" w:hAnsi="Calibri" w:cs="Calibri"/>
          <w:iCs/>
        </w:rPr>
        <w:t>Warranty periods:</w:t>
      </w:r>
    </w:p>
    <w:p w14:paraId="5F05C0E9" w14:textId="1818DB62"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PHOTOVOLTAIC MODULES– at least 20 years.</w:t>
      </w:r>
    </w:p>
    <w:p w14:paraId="7AC69471" w14:textId="0CA4F1EE"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VOLTAGE CONVERTERS (INVERTERS) – at least 5 years.</w:t>
      </w:r>
    </w:p>
    <w:p w14:paraId="30EF2C3C" w14:textId="4C5B91C2" w:rsidR="00E77FDB" w:rsidRPr="009916EF" w:rsidRDefault="000D2C74"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PHOTOVOLTAIC MODULES FASTENING STRUCTURES – at least 10 years.</w:t>
      </w:r>
    </w:p>
    <w:p w14:paraId="58FD43A5" w14:textId="2E6E8ECC" w:rsidR="00FA6B75"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BATTERY SYSTEM - a 10-year warranty or a guarantee of at least 6,000 charge / discharge cycles</w:t>
      </w:r>
      <w:r w:rsidR="00CA17B4">
        <w:rPr>
          <w:rFonts w:ascii="Calibri" w:hAnsi="Calibri" w:cs="Calibri"/>
          <w:bCs/>
          <w:iCs/>
        </w:rPr>
        <w:t>, ensuring a residual capacity of at least 60% of the nominal capacity after the warranty period.</w:t>
      </w:r>
    </w:p>
    <w:p w14:paraId="509C3905" w14:textId="40A23BB5" w:rsidR="000D2C74"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OTHER EQUIPMENT AND MATERIALS – at least 2 years.</w:t>
      </w:r>
    </w:p>
    <w:p w14:paraId="5C842C05" w14:textId="62F11213" w:rsidR="007915CB" w:rsidRPr="009916EF" w:rsidRDefault="007915CB" w:rsidP="00E77FDB">
      <w:pPr>
        <w:pStyle w:val="ListParagraph"/>
        <w:numPr>
          <w:ilvl w:val="0"/>
          <w:numId w:val="25"/>
        </w:numPr>
        <w:tabs>
          <w:tab w:val="left" w:pos="567"/>
        </w:tabs>
        <w:spacing w:before="60" w:after="60"/>
        <w:jc w:val="both"/>
        <w:rPr>
          <w:rFonts w:ascii="Calibri" w:hAnsi="Calibri" w:cs="Calibri"/>
          <w:iCs/>
          <w:lang w:val="lt-LT"/>
        </w:rPr>
      </w:pPr>
      <w:r w:rsidRPr="002D55E4">
        <w:rPr>
          <w:rFonts w:ascii="Calibri" w:hAnsi="Calibri" w:cs="Calibri"/>
          <w:iCs/>
        </w:rPr>
        <w:t>FOR THE PERFORMED WORKS – 5-year warranty and a 10-year warranty for hidden elements (structures, engineering systems, etc.).</w:t>
      </w:r>
    </w:p>
    <w:p w14:paraId="533556D9" w14:textId="5FCFBB6B" w:rsidR="00E00BAC" w:rsidRPr="009916EF" w:rsidRDefault="007739FD"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rPr>
        <w:t>The supplier must guarantee that the equipment, goods provided are new, unused and free from defects. If it turns out that the equipment, goods have defects, do not look or do not work as declared (do not comply with the Supplier's offer and / or technical specification), the Supplier must replace them with new ones free of charge. Faults caused by errors in the production of defective materials, goods, equipment must be eliminated free of charge within 20 working days, and defective goods, equipment, materials (or parts thereof) that are of poor quality or do not comply with the Technical Specification must be replaced with new ones within 20 working days from the moment of recording the non-conformity.</w:t>
      </w:r>
    </w:p>
    <w:p w14:paraId="7733EF36" w14:textId="257CE146" w:rsidR="000D2C74" w:rsidRPr="009916EF" w:rsidRDefault="000D2C74"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warranty period is calculated from the date of signing the final act of acceptance and transfer of works. Handling of observed errors or functionality failures must be included in the warranty period. The supplier during the warranty period at his own expense carries out repairs, including the replacement of defective elements, materials. </w:t>
      </w:r>
    </w:p>
    <w:p w14:paraId="2195B7E4" w14:textId="77777777" w:rsidR="000D2C74" w:rsidRPr="009916EF" w:rsidRDefault="000D2C74" w:rsidP="00E00BAC">
      <w:pPr>
        <w:spacing w:before="60" w:after="60"/>
        <w:jc w:val="both"/>
        <w:rPr>
          <w:rFonts w:ascii="Calibri" w:hAnsi="Calibri" w:cs="Calibri"/>
          <w:b/>
          <w:lang w:val="lt-LT"/>
        </w:rPr>
      </w:pPr>
    </w:p>
    <w:p w14:paraId="6E2B68D3" w14:textId="0FEA711C" w:rsidR="00E00BAC" w:rsidRPr="009916EF" w:rsidRDefault="00E00BAC" w:rsidP="00E00BAC">
      <w:pPr>
        <w:pStyle w:val="ListParagraph"/>
        <w:spacing w:before="60" w:after="60"/>
        <w:ind w:left="0"/>
        <w:rPr>
          <w:rFonts w:ascii="Calibri" w:hAnsi="Calibri" w:cs="Calibri"/>
          <w:b/>
          <w:bCs/>
          <w:iCs/>
          <w:lang w:val="lt-LT"/>
        </w:rPr>
      </w:pPr>
      <w:r w:rsidRPr="009916EF">
        <w:rPr>
          <w:rFonts w:ascii="Calibri" w:hAnsi="Calibri" w:cs="Calibri"/>
          <w:b/>
          <w:bCs/>
          <w:iCs/>
        </w:rPr>
        <w:t>REQUIRED DOCUMENTATION AFTER THE INSTALLATION OF A SOLAR POWER PLANT WITH BATTERIES</w:t>
      </w:r>
    </w:p>
    <w:p w14:paraId="12616702" w14:textId="43034392" w:rsidR="00E00BAC" w:rsidRPr="009916EF" w:rsidRDefault="00E00BAC" w:rsidP="00E00BAC">
      <w:pPr>
        <w:spacing w:before="60" w:after="60"/>
        <w:rPr>
          <w:rFonts w:ascii="Calibri" w:hAnsi="Calibri" w:cs="Calibri"/>
          <w:lang w:val="lt-LT"/>
        </w:rPr>
      </w:pPr>
      <w:r w:rsidRPr="009916EF">
        <w:rPr>
          <w:rFonts w:ascii="Calibri" w:hAnsi="Calibri" w:cs="Calibri"/>
          <w:b/>
          <w:bCs/>
        </w:rPr>
        <w:t>Technical documentation:</w:t>
      </w:r>
      <w:r w:rsidRPr="009916EF">
        <w:rPr>
          <w:rFonts w:ascii="Calibri" w:hAnsi="Calibri" w:cs="Calibri"/>
        </w:rPr>
        <w:br/>
        <w:t xml:space="preserve">1.1. Documents developed by manufacturers of goods, equipment, materials (technical descriptions, certificates, passports, etc.). 1.2. Drawings and diagrams of the installation of the system (originals and copies in digital format).1.3. List of materials used, presented in digital format (indicate: name of the item/ item, code, quantity, manufacturer, etc.). </w:t>
      </w:r>
    </w:p>
    <w:p w14:paraId="5A3A53B4" w14:textId="0605379E" w:rsidR="00290AFD" w:rsidRPr="009916EF" w:rsidRDefault="00290AFD" w:rsidP="00E00BAC">
      <w:pPr>
        <w:spacing w:before="60" w:after="60"/>
        <w:rPr>
          <w:rFonts w:ascii="Calibri" w:hAnsi="Calibri" w:cs="Calibri"/>
          <w:lang w:val="lt-LT"/>
        </w:rPr>
      </w:pPr>
      <w:r w:rsidRPr="009916EF">
        <w:rPr>
          <w:rFonts w:ascii="Calibri" w:hAnsi="Calibri" w:cs="Calibri"/>
        </w:rPr>
        <w:t>1.4. All submitted documents and formats must be agreed in advance with the Buyer.</w:t>
      </w:r>
    </w:p>
    <w:p w14:paraId="3DB9710C" w14:textId="124CC26E" w:rsidR="00E00BAC" w:rsidRPr="009916EF" w:rsidRDefault="00E00BAC" w:rsidP="00E00BAC">
      <w:pPr>
        <w:spacing w:before="60" w:after="60"/>
        <w:rPr>
          <w:rFonts w:ascii="Calibri" w:hAnsi="Calibri" w:cs="Calibri"/>
          <w:lang w:val="lt-LT"/>
        </w:rPr>
      </w:pPr>
      <w:r w:rsidRPr="009916EF">
        <w:rPr>
          <w:rFonts w:ascii="Calibri" w:hAnsi="Calibri" w:cs="Calibri"/>
          <w:b/>
          <w:bCs/>
        </w:rPr>
        <w:t>Software and login credentials:</w:t>
      </w:r>
      <w:r w:rsidRPr="009916EF">
        <w:rPr>
          <w:rFonts w:ascii="Calibri" w:hAnsi="Calibri" w:cs="Calibri"/>
        </w:rPr>
        <w:br/>
        <w:t xml:space="preserve">2.1. Originals or copies of all software licenses (if applicable).2.2. Monitoring system login </w:t>
      </w:r>
      <w:r w:rsidRPr="009916EF">
        <w:rPr>
          <w:rFonts w:ascii="Calibri" w:hAnsi="Calibri" w:cs="Calibri"/>
        </w:rPr>
        <w:lastRenderedPageBreak/>
        <w:t>credentials (usernames, passwords, configuration files).2.3. Cables and interfaces are required for connection (if the equipment has programmable components).</w:t>
      </w:r>
    </w:p>
    <w:p w14:paraId="0E32B17A" w14:textId="6713C6CE" w:rsidR="00E00BAC" w:rsidRPr="009916EF" w:rsidRDefault="00E00BAC" w:rsidP="00E00BAC">
      <w:pPr>
        <w:spacing w:before="60" w:after="60"/>
        <w:rPr>
          <w:rFonts w:ascii="Calibri" w:hAnsi="Calibri" w:cs="Calibri"/>
          <w:lang w:val="lt-LT"/>
        </w:rPr>
      </w:pPr>
      <w:r w:rsidRPr="009916EF">
        <w:rPr>
          <w:rFonts w:ascii="Calibri" w:hAnsi="Calibri" w:cs="Calibri"/>
          <w:b/>
          <w:bCs/>
        </w:rPr>
        <w:t>Operational documentation:</w:t>
      </w:r>
      <w:r w:rsidRPr="009916EF">
        <w:rPr>
          <w:rFonts w:ascii="Calibri" w:hAnsi="Calibri" w:cs="Calibri"/>
        </w:rPr>
        <w:br/>
        <w:t>3.1. Instructions for use and maintenance of the system in Ukrainian and English (1 hard copy and 1 electronic copy).</w:t>
      </w:r>
      <w:r w:rsidRPr="009916EF">
        <w:rPr>
          <w:rFonts w:ascii="Calibri" w:hAnsi="Calibri" w:cs="Calibri"/>
        </w:rPr>
        <w:br/>
        <w:t>3.2. Warranty documents for all components of the system (e.g. modules, inverters, batteries, monitoring system).</w:t>
      </w:r>
    </w:p>
    <w:p w14:paraId="49CF602C" w14:textId="609B9033" w:rsidR="00E00BAC" w:rsidRPr="009916EF" w:rsidRDefault="00E00BAC" w:rsidP="00E00BAC">
      <w:pPr>
        <w:spacing w:before="60" w:after="60"/>
        <w:rPr>
          <w:rFonts w:ascii="Calibri" w:hAnsi="Calibri" w:cs="Calibri"/>
          <w:lang w:val="lt-LT"/>
        </w:rPr>
      </w:pPr>
      <w:r w:rsidRPr="009916EF">
        <w:rPr>
          <w:rFonts w:ascii="Calibri" w:hAnsi="Calibri" w:cs="Calibri"/>
          <w:b/>
          <w:bCs/>
        </w:rPr>
        <w:t>Documentation of completed works:</w:t>
      </w:r>
      <w:r w:rsidRPr="009916EF">
        <w:rPr>
          <w:rFonts w:ascii="Calibri" w:hAnsi="Calibri" w:cs="Calibri"/>
        </w:rPr>
        <w:br/>
        <w:t>4.1. Acts of work performed and their annexes (a detailed list of works and installation).</w:t>
      </w:r>
    </w:p>
    <w:p w14:paraId="5DA702F5" w14:textId="238611DA" w:rsidR="00290AFD" w:rsidRPr="009916EF" w:rsidRDefault="00290AFD" w:rsidP="00E00BAC">
      <w:pPr>
        <w:spacing w:before="60" w:after="60"/>
        <w:rPr>
          <w:rFonts w:ascii="Calibri" w:hAnsi="Calibri" w:cs="Calibri"/>
          <w:lang w:val="lt-LT"/>
        </w:rPr>
      </w:pPr>
      <w:r w:rsidRPr="009916EF">
        <w:rPr>
          <w:rFonts w:ascii="Calibri" w:hAnsi="Calibri" w:cs="Calibri"/>
        </w:rPr>
        <w:t>4.2. All submitted documents and formats must be agreed in advance with the Buyer.</w:t>
      </w:r>
    </w:p>
    <w:p w14:paraId="33A9636F" w14:textId="34C926FF" w:rsidR="00E00BAC" w:rsidRPr="009916EF" w:rsidRDefault="00E00BAC" w:rsidP="00E00BAC">
      <w:pPr>
        <w:spacing w:before="60" w:after="60"/>
        <w:rPr>
          <w:rFonts w:ascii="Calibri" w:hAnsi="Calibri" w:cs="Calibri"/>
          <w:lang w:val="lt-LT"/>
        </w:rPr>
      </w:pPr>
      <w:r w:rsidRPr="009916EF">
        <w:rPr>
          <w:rFonts w:ascii="Calibri" w:hAnsi="Calibri" w:cs="Calibri"/>
          <w:b/>
          <w:bCs/>
        </w:rPr>
        <w:t xml:space="preserve">Certificates and test reports: </w:t>
      </w:r>
      <w:r w:rsidRPr="009916EF">
        <w:rPr>
          <w:rFonts w:ascii="Calibri" w:hAnsi="Calibri" w:cs="Calibri"/>
        </w:rPr>
        <w:br/>
        <w:t>5.1. The act of starting-debugging the system confirming proper operation.5.2. Certificates of compliance of equipment with standards.5.3. Electrical safety test protocols (e.g. grounding, surge protection tests).</w:t>
      </w:r>
    </w:p>
    <w:p w14:paraId="30E23FBD" w14:textId="77777777" w:rsidR="00AA1208" w:rsidRPr="009916EF" w:rsidRDefault="00AA1208" w:rsidP="00AA1208">
      <w:pPr>
        <w:spacing w:before="60" w:after="60"/>
        <w:jc w:val="both"/>
        <w:rPr>
          <w:rFonts w:ascii="Calibri" w:hAnsi="Calibri" w:cs="Calibri"/>
          <w:bCs/>
          <w:lang w:val="lt-LT"/>
        </w:rPr>
      </w:pPr>
    </w:p>
    <w:p w14:paraId="0EB3E0C9" w14:textId="27746A34" w:rsidR="000C51C1" w:rsidRPr="009916EF" w:rsidRDefault="000C51C1" w:rsidP="000C51C1">
      <w:pPr>
        <w:pStyle w:val="ListParagraph"/>
        <w:spacing w:before="60" w:after="60"/>
        <w:ind w:left="0"/>
        <w:rPr>
          <w:rFonts w:ascii="Calibri" w:hAnsi="Calibri" w:cs="Calibri"/>
          <w:b/>
          <w:bCs/>
          <w:iCs/>
          <w:lang w:val="lt-LT"/>
        </w:rPr>
      </w:pPr>
      <w:r w:rsidRPr="009916EF">
        <w:rPr>
          <w:rFonts w:ascii="Calibri" w:hAnsi="Calibri" w:cs="Calibri"/>
          <w:b/>
          <w:bCs/>
          <w:iCs/>
        </w:rPr>
        <w:t>ACCESSORIES</w:t>
      </w:r>
    </w:p>
    <w:p w14:paraId="056C0D44" w14:textId="69F247A8" w:rsidR="000D2C74" w:rsidRPr="009916EF" w:rsidRDefault="000D2C74" w:rsidP="000D2C74">
      <w:pPr>
        <w:spacing w:before="60" w:after="60"/>
        <w:rPr>
          <w:rFonts w:ascii="Calibri" w:hAnsi="Calibri" w:cs="Calibri"/>
          <w:bCs/>
          <w:iCs/>
          <w:lang w:val="lt-LT"/>
        </w:rPr>
      </w:pPr>
      <w:r w:rsidRPr="009916EF">
        <w:rPr>
          <w:rFonts w:ascii="Calibri" w:hAnsi="Calibri" w:cs="Calibri"/>
          <w:bCs/>
          <w:iCs/>
        </w:rPr>
        <w:t>Annex 1. Actual data on electricity consumption.</w:t>
      </w:r>
    </w:p>
    <w:p w14:paraId="7E8A7740" w14:textId="2166F041" w:rsidR="0049156C" w:rsidRPr="009916EF" w:rsidRDefault="000D2C74" w:rsidP="002E63CA">
      <w:pPr>
        <w:spacing w:before="60" w:after="60"/>
        <w:rPr>
          <w:rFonts w:ascii="Calibri" w:hAnsi="Calibri" w:cs="Calibri"/>
          <w:bCs/>
          <w:iCs/>
          <w:lang w:val="lt-LT"/>
        </w:rPr>
      </w:pPr>
      <w:r w:rsidRPr="009916EF">
        <w:rPr>
          <w:rFonts w:ascii="Calibri" w:hAnsi="Calibri" w:cs="Calibri"/>
          <w:bCs/>
          <w:iCs/>
        </w:rPr>
        <w:t>Annex 2. Project. Building reconstruction project (marker 2022-1).</w:t>
      </w:r>
    </w:p>
    <w:p w14:paraId="0CEAD65C" w14:textId="5FF335A5" w:rsidR="005F307C" w:rsidRPr="009916EF" w:rsidRDefault="005F307C" w:rsidP="002E63CA">
      <w:pPr>
        <w:spacing w:before="60" w:after="60"/>
        <w:rPr>
          <w:rFonts w:ascii="Calibri" w:hAnsi="Calibri" w:cs="Calibri"/>
          <w:bCs/>
          <w:iCs/>
          <w:lang w:val="lt-LT"/>
        </w:rPr>
      </w:pPr>
      <w:r w:rsidRPr="009916EF">
        <w:rPr>
          <w:rFonts w:ascii="Calibri" w:hAnsi="Calibri" w:cs="Calibri"/>
          <w:bCs/>
          <w:iCs/>
        </w:rPr>
        <w:t>Annex 3. Photos of the roof.</w:t>
      </w:r>
    </w:p>
    <w:sectPr w:rsidR="005F307C" w:rsidRPr="009916EF" w:rsidSect="0051021A">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200C4" w14:textId="77777777" w:rsidR="007D0FE0" w:rsidRDefault="007D0FE0" w:rsidP="0050146F">
      <w:r>
        <w:separator/>
      </w:r>
    </w:p>
  </w:endnote>
  <w:endnote w:type="continuationSeparator" w:id="0">
    <w:p w14:paraId="2B85FC1E" w14:textId="77777777" w:rsidR="007D0FE0" w:rsidRDefault="007D0FE0" w:rsidP="0050146F">
      <w:r>
        <w:continuationSeparator/>
      </w:r>
    </w:p>
  </w:endnote>
  <w:endnote w:type="continuationNotice" w:id="1">
    <w:p w14:paraId="1D8306D2" w14:textId="77777777" w:rsidR="007D0FE0" w:rsidRDefault="007D0F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AD1AB" w14:textId="77777777" w:rsidR="007D0FE0" w:rsidRDefault="007D0FE0" w:rsidP="0050146F">
      <w:r>
        <w:separator/>
      </w:r>
    </w:p>
  </w:footnote>
  <w:footnote w:type="continuationSeparator" w:id="0">
    <w:p w14:paraId="4B4598B7" w14:textId="77777777" w:rsidR="007D0FE0" w:rsidRDefault="007D0FE0" w:rsidP="0050146F">
      <w:r>
        <w:continuationSeparator/>
      </w:r>
    </w:p>
  </w:footnote>
  <w:footnote w:type="continuationNotice" w:id="1">
    <w:p w14:paraId="55D86303" w14:textId="77777777" w:rsidR="007D0FE0" w:rsidRDefault="007D0F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CB1"/>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 w15:restartNumberingAfterBreak="0">
    <w:nsid w:val="08073659"/>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090F4227"/>
    <w:multiLevelType w:val="multilevel"/>
    <w:tmpl w:val="45C88C64"/>
    <w:lvl w:ilvl="0">
      <w:start w:val="1"/>
      <w:numFmt w:val="decimal"/>
      <w:lvlText w:val="%1."/>
      <w:lvlJc w:val="left"/>
      <w:pPr>
        <w:tabs>
          <w:tab w:val="num" w:pos="1080"/>
        </w:tabs>
        <w:ind w:left="1080" w:hanging="360"/>
      </w:pPr>
      <w:rPr>
        <w:rFonts w:hint="default"/>
        <w:b w:val="0"/>
        <w:bCs/>
        <w:color w:val="auto"/>
        <w:sz w:val="24"/>
        <w:szCs w:val="32"/>
      </w:rPr>
    </w:lvl>
    <w:lvl w:ilvl="1">
      <w:start w:val="1"/>
      <w:numFmt w:val="decimal"/>
      <w:lvlText w:val="%2."/>
      <w:lvlJc w:val="left"/>
      <w:pPr>
        <w:tabs>
          <w:tab w:val="num" w:pos="1800"/>
        </w:tabs>
        <w:ind w:left="1800" w:hanging="360"/>
      </w:pPr>
      <w:rPr>
        <w:rFonts w:hint="default"/>
        <w:i w:val="0"/>
        <w:iCs/>
        <w:sz w:val="24"/>
        <w:szCs w:val="32"/>
      </w:rPr>
    </w:lvl>
    <w:lvl w:ilvl="2">
      <w:start w:val="1"/>
      <w:numFmt w:val="decimal"/>
      <w:lvlText w:val="%3."/>
      <w:lvlJc w:val="left"/>
      <w:pPr>
        <w:tabs>
          <w:tab w:val="num" w:pos="2520"/>
        </w:tabs>
        <w:ind w:left="2520" w:hanging="360"/>
      </w:pPr>
      <w:rPr>
        <w:rFonts w:hint="default"/>
        <w:i w:val="0"/>
        <w:iCs w:val="0"/>
        <w:sz w:val="20"/>
      </w:rPr>
    </w:lvl>
    <w:lvl w:ilvl="3">
      <w:start w:val="1"/>
      <w:numFmt w:val="decimal"/>
      <w:lvlText w:val="%4."/>
      <w:lvlJc w:val="left"/>
      <w:pPr>
        <w:tabs>
          <w:tab w:val="num" w:pos="3240"/>
        </w:tabs>
        <w:ind w:left="3240" w:hanging="360"/>
      </w:pPr>
      <w:rPr>
        <w:rFonts w:hint="default"/>
        <w:sz w:val="20"/>
      </w:rPr>
    </w:lvl>
    <w:lvl w:ilvl="4" w:tentative="1">
      <w:start w:val="1"/>
      <w:numFmt w:val="decimal"/>
      <w:lvlText w:val="%5."/>
      <w:lvlJc w:val="left"/>
      <w:pPr>
        <w:tabs>
          <w:tab w:val="num" w:pos="3960"/>
        </w:tabs>
        <w:ind w:left="3960" w:hanging="360"/>
      </w:pPr>
      <w:rPr>
        <w:rFonts w:hint="default"/>
        <w:i w:val="0"/>
        <w:iCs/>
        <w:sz w:val="20"/>
      </w:rPr>
    </w:lvl>
    <w:lvl w:ilvl="5" w:tentative="1">
      <w:start w:val="1"/>
      <w:numFmt w:val="decimal"/>
      <w:lvlText w:val="%6."/>
      <w:lvlJc w:val="left"/>
      <w:pPr>
        <w:tabs>
          <w:tab w:val="num" w:pos="4680"/>
        </w:tabs>
        <w:ind w:left="4680" w:hanging="360"/>
      </w:pPr>
      <w:rPr>
        <w:rFonts w:hint="default"/>
        <w:sz w:val="20"/>
      </w:rPr>
    </w:lvl>
    <w:lvl w:ilvl="6" w:tentative="1">
      <w:start w:val="1"/>
      <w:numFmt w:val="decimal"/>
      <w:lvlText w:val="%7."/>
      <w:lvlJc w:val="left"/>
      <w:pPr>
        <w:tabs>
          <w:tab w:val="num" w:pos="5400"/>
        </w:tabs>
        <w:ind w:left="5400" w:hanging="360"/>
      </w:pPr>
      <w:rPr>
        <w:rFonts w:hint="default"/>
        <w:sz w:val="20"/>
      </w:rPr>
    </w:lvl>
    <w:lvl w:ilvl="7" w:tentative="1">
      <w:start w:val="1"/>
      <w:numFmt w:val="decimal"/>
      <w:lvlText w:val="%8."/>
      <w:lvlJc w:val="left"/>
      <w:pPr>
        <w:tabs>
          <w:tab w:val="num" w:pos="6120"/>
        </w:tabs>
        <w:ind w:left="6120" w:hanging="360"/>
      </w:pPr>
      <w:rPr>
        <w:rFonts w:hint="default"/>
        <w:sz w:val="20"/>
      </w:rPr>
    </w:lvl>
    <w:lvl w:ilvl="8" w:tentative="1">
      <w:start w:val="1"/>
      <w:numFmt w:val="decimal"/>
      <w:lvlText w:val="%9."/>
      <w:lvlJc w:val="left"/>
      <w:pPr>
        <w:tabs>
          <w:tab w:val="num" w:pos="6840"/>
        </w:tabs>
        <w:ind w:left="6840" w:hanging="360"/>
      </w:pPr>
      <w:rPr>
        <w:rFonts w:hint="default"/>
        <w:sz w:val="20"/>
      </w:rPr>
    </w:lvl>
  </w:abstractNum>
  <w:abstractNum w:abstractNumId="3" w15:restartNumberingAfterBreak="0">
    <w:nsid w:val="0BCF3EB8"/>
    <w:multiLevelType w:val="multilevel"/>
    <w:tmpl w:val="98F8D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A227F"/>
    <w:multiLevelType w:val="multilevel"/>
    <w:tmpl w:val="2416D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3D2897"/>
    <w:multiLevelType w:val="multilevel"/>
    <w:tmpl w:val="C7E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F1CC6"/>
    <w:multiLevelType w:val="multilevel"/>
    <w:tmpl w:val="37AA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C627F"/>
    <w:multiLevelType w:val="multilevel"/>
    <w:tmpl w:val="45C88C64"/>
    <w:lvl w:ilvl="0">
      <w:start w:val="1"/>
      <w:numFmt w:val="decimal"/>
      <w:lvlText w:val="%1."/>
      <w:lvlJc w:val="left"/>
      <w:pPr>
        <w:tabs>
          <w:tab w:val="num" w:pos="786"/>
        </w:tabs>
        <w:ind w:left="786" w:hanging="360"/>
      </w:pPr>
      <w:rPr>
        <w:rFonts w:hint="default"/>
        <w:b w:val="0"/>
        <w:bCs/>
        <w:color w:val="auto"/>
        <w:sz w:val="24"/>
        <w:szCs w:val="32"/>
      </w:rPr>
    </w:lvl>
    <w:lvl w:ilvl="1">
      <w:start w:val="1"/>
      <w:numFmt w:val="decimal"/>
      <w:lvlText w:val="%2."/>
      <w:lvlJc w:val="left"/>
      <w:pPr>
        <w:tabs>
          <w:tab w:val="num" w:pos="1506"/>
        </w:tabs>
        <w:ind w:left="1506" w:hanging="360"/>
      </w:pPr>
      <w:rPr>
        <w:rFonts w:hint="default"/>
        <w:i w:val="0"/>
        <w:iCs/>
        <w:sz w:val="24"/>
        <w:szCs w:val="32"/>
      </w:rPr>
    </w:lvl>
    <w:lvl w:ilvl="2">
      <w:start w:val="1"/>
      <w:numFmt w:val="decimal"/>
      <w:lvlText w:val="%3."/>
      <w:lvlJc w:val="left"/>
      <w:pPr>
        <w:tabs>
          <w:tab w:val="num" w:pos="2226"/>
        </w:tabs>
        <w:ind w:left="2226" w:hanging="360"/>
      </w:pPr>
      <w:rPr>
        <w:rFonts w:hint="default"/>
        <w:i w:val="0"/>
        <w:iCs w:val="0"/>
        <w:sz w:val="20"/>
      </w:rPr>
    </w:lvl>
    <w:lvl w:ilvl="3">
      <w:start w:val="1"/>
      <w:numFmt w:val="decimal"/>
      <w:lvlText w:val="%4."/>
      <w:lvlJc w:val="left"/>
      <w:pPr>
        <w:tabs>
          <w:tab w:val="num" w:pos="2946"/>
        </w:tabs>
        <w:ind w:left="2946" w:hanging="360"/>
      </w:pPr>
      <w:rPr>
        <w:rFonts w:hint="default"/>
        <w:sz w:val="20"/>
      </w:rPr>
    </w:lvl>
    <w:lvl w:ilvl="4" w:tentative="1">
      <w:start w:val="1"/>
      <w:numFmt w:val="decimal"/>
      <w:lvlText w:val="%5."/>
      <w:lvlJc w:val="left"/>
      <w:pPr>
        <w:tabs>
          <w:tab w:val="num" w:pos="3666"/>
        </w:tabs>
        <w:ind w:left="3666" w:hanging="360"/>
      </w:pPr>
      <w:rPr>
        <w:rFonts w:hint="default"/>
        <w:i w:val="0"/>
        <w:iCs/>
        <w:sz w:val="20"/>
      </w:rPr>
    </w:lvl>
    <w:lvl w:ilvl="5" w:tentative="1">
      <w:start w:val="1"/>
      <w:numFmt w:val="decimal"/>
      <w:lvlText w:val="%6."/>
      <w:lvlJc w:val="left"/>
      <w:pPr>
        <w:tabs>
          <w:tab w:val="num" w:pos="4386"/>
        </w:tabs>
        <w:ind w:left="4386" w:hanging="360"/>
      </w:pPr>
      <w:rPr>
        <w:rFonts w:hint="default"/>
        <w:sz w:val="20"/>
      </w:rPr>
    </w:lvl>
    <w:lvl w:ilvl="6" w:tentative="1">
      <w:start w:val="1"/>
      <w:numFmt w:val="decimal"/>
      <w:lvlText w:val="%7."/>
      <w:lvlJc w:val="left"/>
      <w:pPr>
        <w:tabs>
          <w:tab w:val="num" w:pos="5106"/>
        </w:tabs>
        <w:ind w:left="5106" w:hanging="360"/>
      </w:pPr>
      <w:rPr>
        <w:rFonts w:hint="default"/>
        <w:sz w:val="20"/>
      </w:rPr>
    </w:lvl>
    <w:lvl w:ilvl="7" w:tentative="1">
      <w:start w:val="1"/>
      <w:numFmt w:val="decimal"/>
      <w:lvlText w:val="%8."/>
      <w:lvlJc w:val="left"/>
      <w:pPr>
        <w:tabs>
          <w:tab w:val="num" w:pos="5826"/>
        </w:tabs>
        <w:ind w:left="5826" w:hanging="360"/>
      </w:pPr>
      <w:rPr>
        <w:rFonts w:hint="default"/>
        <w:sz w:val="20"/>
      </w:rPr>
    </w:lvl>
    <w:lvl w:ilvl="8" w:tentative="1">
      <w:start w:val="1"/>
      <w:numFmt w:val="decimal"/>
      <w:lvlText w:val="%9."/>
      <w:lvlJc w:val="left"/>
      <w:pPr>
        <w:tabs>
          <w:tab w:val="num" w:pos="6546"/>
        </w:tabs>
        <w:ind w:left="6546" w:hanging="360"/>
      </w:pPr>
      <w:rPr>
        <w:rFonts w:hint="default"/>
        <w:sz w:val="20"/>
      </w:rPr>
    </w:lvl>
  </w:abstractNum>
  <w:abstractNum w:abstractNumId="8" w15:restartNumberingAfterBreak="0">
    <w:nsid w:val="202D263D"/>
    <w:multiLevelType w:val="multilevel"/>
    <w:tmpl w:val="6F2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9E0505"/>
    <w:multiLevelType w:val="multilevel"/>
    <w:tmpl w:val="85A0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4E2DF3"/>
    <w:multiLevelType w:val="multilevel"/>
    <w:tmpl w:val="6F20B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1D72B9"/>
    <w:multiLevelType w:val="hybridMultilevel"/>
    <w:tmpl w:val="185851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8197DCC"/>
    <w:multiLevelType w:val="multilevel"/>
    <w:tmpl w:val="B824C1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heme="minorHAnsi" w:hAnsiTheme="minorHAnsi" w:cstheme="minorHAnsi" w:hint="default"/>
        <w:b w:val="0"/>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F7D1AA7"/>
    <w:multiLevelType w:val="hybridMultilevel"/>
    <w:tmpl w:val="7D4C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7688A"/>
    <w:multiLevelType w:val="multilevel"/>
    <w:tmpl w:val="99BA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2F2BE0"/>
    <w:multiLevelType w:val="multilevel"/>
    <w:tmpl w:val="FD16F1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A9937AE"/>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7" w15:restartNumberingAfterBreak="0">
    <w:nsid w:val="3D7E5B83"/>
    <w:multiLevelType w:val="multilevel"/>
    <w:tmpl w:val="130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283D04"/>
    <w:multiLevelType w:val="hybridMultilevel"/>
    <w:tmpl w:val="78A835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0BC2D6B"/>
    <w:multiLevelType w:val="multilevel"/>
    <w:tmpl w:val="36829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277664"/>
    <w:multiLevelType w:val="multilevel"/>
    <w:tmpl w:val="4ADC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081128"/>
    <w:multiLevelType w:val="multilevel"/>
    <w:tmpl w:val="A920B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377B3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C769B7"/>
    <w:multiLevelType w:val="multilevel"/>
    <w:tmpl w:val="B836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A40547"/>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5" w15:restartNumberingAfterBreak="0">
    <w:nsid w:val="55365116"/>
    <w:multiLevelType w:val="multilevel"/>
    <w:tmpl w:val="E970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3711D1"/>
    <w:multiLevelType w:val="multilevel"/>
    <w:tmpl w:val="1C204AD2"/>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7" w15:restartNumberingAfterBreak="0">
    <w:nsid w:val="667323EC"/>
    <w:multiLevelType w:val="multilevel"/>
    <w:tmpl w:val="8F30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432061"/>
    <w:multiLevelType w:val="hybridMultilevel"/>
    <w:tmpl w:val="0F464616"/>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68764D61"/>
    <w:multiLevelType w:val="multilevel"/>
    <w:tmpl w:val="6910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8F56D2"/>
    <w:multiLevelType w:val="hybridMultilevel"/>
    <w:tmpl w:val="168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33412"/>
    <w:multiLevelType w:val="multilevel"/>
    <w:tmpl w:val="45C88C64"/>
    <w:lvl w:ilvl="0">
      <w:start w:val="1"/>
      <w:numFmt w:val="decimal"/>
      <w:lvlText w:val="%1."/>
      <w:lvlJc w:val="left"/>
      <w:pPr>
        <w:tabs>
          <w:tab w:val="num" w:pos="1440"/>
        </w:tabs>
        <w:ind w:left="1440" w:hanging="360"/>
      </w:pPr>
      <w:rPr>
        <w:rFonts w:hint="default"/>
        <w:b w:val="0"/>
        <w:bCs/>
        <w:color w:val="auto"/>
        <w:sz w:val="24"/>
        <w:szCs w:val="32"/>
      </w:rPr>
    </w:lvl>
    <w:lvl w:ilvl="1">
      <w:start w:val="1"/>
      <w:numFmt w:val="decimal"/>
      <w:lvlText w:val="%2."/>
      <w:lvlJc w:val="left"/>
      <w:pPr>
        <w:tabs>
          <w:tab w:val="num" w:pos="2160"/>
        </w:tabs>
        <w:ind w:left="2160" w:hanging="360"/>
      </w:pPr>
      <w:rPr>
        <w:rFonts w:hint="default"/>
        <w:i w:val="0"/>
        <w:iCs/>
        <w:sz w:val="24"/>
        <w:szCs w:val="32"/>
      </w:rPr>
    </w:lvl>
    <w:lvl w:ilvl="2">
      <w:start w:val="1"/>
      <w:numFmt w:val="decimal"/>
      <w:lvlText w:val="%3."/>
      <w:lvlJc w:val="left"/>
      <w:pPr>
        <w:tabs>
          <w:tab w:val="num" w:pos="2880"/>
        </w:tabs>
        <w:ind w:left="2880" w:hanging="360"/>
      </w:pPr>
      <w:rPr>
        <w:rFonts w:hint="default"/>
        <w:i w:val="0"/>
        <w:iCs w:val="0"/>
        <w:sz w:val="20"/>
      </w:rPr>
    </w:lvl>
    <w:lvl w:ilvl="3">
      <w:start w:val="1"/>
      <w:numFmt w:val="decimal"/>
      <w:lvlText w:val="%4."/>
      <w:lvlJc w:val="left"/>
      <w:pPr>
        <w:tabs>
          <w:tab w:val="num" w:pos="3600"/>
        </w:tabs>
        <w:ind w:left="3600" w:hanging="360"/>
      </w:pPr>
      <w:rPr>
        <w:rFonts w:hint="default"/>
        <w:sz w:val="20"/>
      </w:rPr>
    </w:lvl>
    <w:lvl w:ilvl="4" w:tentative="1">
      <w:start w:val="1"/>
      <w:numFmt w:val="decimal"/>
      <w:lvlText w:val="%5."/>
      <w:lvlJc w:val="left"/>
      <w:pPr>
        <w:tabs>
          <w:tab w:val="num" w:pos="4320"/>
        </w:tabs>
        <w:ind w:left="4320" w:hanging="360"/>
      </w:pPr>
      <w:rPr>
        <w:rFonts w:hint="default"/>
        <w:i w:val="0"/>
        <w:iCs/>
        <w:sz w:val="20"/>
      </w:rPr>
    </w:lvl>
    <w:lvl w:ilvl="5" w:tentative="1">
      <w:start w:val="1"/>
      <w:numFmt w:val="decimal"/>
      <w:lvlText w:val="%6."/>
      <w:lvlJc w:val="left"/>
      <w:pPr>
        <w:tabs>
          <w:tab w:val="num" w:pos="5040"/>
        </w:tabs>
        <w:ind w:left="5040" w:hanging="360"/>
      </w:pPr>
      <w:rPr>
        <w:rFonts w:hint="default"/>
        <w:sz w:val="20"/>
      </w:rPr>
    </w:lvl>
    <w:lvl w:ilvl="6" w:tentative="1">
      <w:start w:val="1"/>
      <w:numFmt w:val="decimal"/>
      <w:lvlText w:val="%7."/>
      <w:lvlJc w:val="left"/>
      <w:pPr>
        <w:tabs>
          <w:tab w:val="num" w:pos="5760"/>
        </w:tabs>
        <w:ind w:left="5760" w:hanging="360"/>
      </w:pPr>
      <w:rPr>
        <w:rFonts w:hint="default"/>
        <w:sz w:val="20"/>
      </w:rPr>
    </w:lvl>
    <w:lvl w:ilvl="7" w:tentative="1">
      <w:start w:val="1"/>
      <w:numFmt w:val="decimal"/>
      <w:lvlText w:val="%8."/>
      <w:lvlJc w:val="left"/>
      <w:pPr>
        <w:tabs>
          <w:tab w:val="num" w:pos="6480"/>
        </w:tabs>
        <w:ind w:left="6480" w:hanging="360"/>
      </w:pPr>
      <w:rPr>
        <w:rFonts w:hint="default"/>
        <w:sz w:val="20"/>
      </w:rPr>
    </w:lvl>
    <w:lvl w:ilvl="8" w:tentative="1">
      <w:start w:val="1"/>
      <w:numFmt w:val="decimal"/>
      <w:lvlText w:val="%9."/>
      <w:lvlJc w:val="left"/>
      <w:pPr>
        <w:tabs>
          <w:tab w:val="num" w:pos="7200"/>
        </w:tabs>
        <w:ind w:left="7200" w:hanging="360"/>
      </w:pPr>
      <w:rPr>
        <w:rFonts w:hint="default"/>
        <w:sz w:val="20"/>
      </w:rPr>
    </w:lvl>
  </w:abstractNum>
  <w:abstractNum w:abstractNumId="32" w15:restartNumberingAfterBreak="0">
    <w:nsid w:val="77122D7D"/>
    <w:multiLevelType w:val="hybridMultilevel"/>
    <w:tmpl w:val="A1C44A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798956B1"/>
    <w:multiLevelType w:val="hybridMultilevel"/>
    <w:tmpl w:val="29F4E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E06DD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696AA1"/>
    <w:multiLevelType w:val="multilevel"/>
    <w:tmpl w:val="FC4CAED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430" w:hanging="720"/>
      </w:pPr>
      <w:rPr>
        <w:rFonts w:hint="default"/>
        <w:i w:val="0"/>
        <w:iCs/>
      </w:rPr>
    </w:lvl>
    <w:lvl w:ilvl="4">
      <w:start w:val="1"/>
      <w:numFmt w:val="decimal"/>
      <w:isLgl/>
      <w:lvlText w:val="%1.%2.%3.%4.%5."/>
      <w:lvlJc w:val="left"/>
      <w:pPr>
        <w:ind w:left="1440" w:hanging="1080"/>
      </w:pPr>
      <w:rPr>
        <w:rFonts w:hint="default"/>
        <w:i w:val="0"/>
        <w:i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F954F55"/>
    <w:multiLevelType w:val="multilevel"/>
    <w:tmpl w:val="6C404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59023816">
    <w:abstractNumId w:val="35"/>
  </w:num>
  <w:num w:numId="2" w16cid:durableId="19864182">
    <w:abstractNumId w:val="12"/>
  </w:num>
  <w:num w:numId="3" w16cid:durableId="1138960397">
    <w:abstractNumId w:val="11"/>
  </w:num>
  <w:num w:numId="4" w16cid:durableId="578754153">
    <w:abstractNumId w:val="32"/>
  </w:num>
  <w:num w:numId="5" w16cid:durableId="810901624">
    <w:abstractNumId w:val="15"/>
  </w:num>
  <w:num w:numId="6" w16cid:durableId="826243857">
    <w:abstractNumId w:val="23"/>
  </w:num>
  <w:num w:numId="7" w16cid:durableId="254553384">
    <w:abstractNumId w:val="9"/>
  </w:num>
  <w:num w:numId="8" w16cid:durableId="297029806">
    <w:abstractNumId w:val="30"/>
  </w:num>
  <w:num w:numId="9" w16cid:durableId="1660577139">
    <w:abstractNumId w:val="13"/>
  </w:num>
  <w:num w:numId="10" w16cid:durableId="916985831">
    <w:abstractNumId w:val="27"/>
  </w:num>
  <w:num w:numId="11" w16cid:durableId="1215193482">
    <w:abstractNumId w:val="19"/>
  </w:num>
  <w:num w:numId="12" w16cid:durableId="806045386">
    <w:abstractNumId w:val="14"/>
  </w:num>
  <w:num w:numId="13" w16cid:durableId="267348785">
    <w:abstractNumId w:val="33"/>
  </w:num>
  <w:num w:numId="14" w16cid:durableId="375665093">
    <w:abstractNumId w:val="25"/>
  </w:num>
  <w:num w:numId="15" w16cid:durableId="1136681341">
    <w:abstractNumId w:val="34"/>
  </w:num>
  <w:num w:numId="16" w16cid:durableId="205070306">
    <w:abstractNumId w:val="17"/>
  </w:num>
  <w:num w:numId="17" w16cid:durableId="2015381151">
    <w:abstractNumId w:val="26"/>
  </w:num>
  <w:num w:numId="18" w16cid:durableId="32771042">
    <w:abstractNumId w:val="0"/>
  </w:num>
  <w:num w:numId="19" w16cid:durableId="1575118881">
    <w:abstractNumId w:val="1"/>
  </w:num>
  <w:num w:numId="20" w16cid:durableId="1404834757">
    <w:abstractNumId w:val="6"/>
  </w:num>
  <w:num w:numId="21" w16cid:durableId="29115113">
    <w:abstractNumId w:val="5"/>
  </w:num>
  <w:num w:numId="22" w16cid:durableId="1703549923">
    <w:abstractNumId w:val="22"/>
  </w:num>
  <w:num w:numId="23" w16cid:durableId="1832066048">
    <w:abstractNumId w:val="24"/>
  </w:num>
  <w:num w:numId="24" w16cid:durableId="1012533814">
    <w:abstractNumId w:val="16"/>
  </w:num>
  <w:num w:numId="25" w16cid:durableId="1233808689">
    <w:abstractNumId w:val="31"/>
  </w:num>
  <w:num w:numId="26" w16cid:durableId="569996242">
    <w:abstractNumId w:val="2"/>
  </w:num>
  <w:num w:numId="27" w16cid:durableId="155340498">
    <w:abstractNumId w:val="7"/>
  </w:num>
  <w:num w:numId="28" w16cid:durableId="968049934">
    <w:abstractNumId w:val="21"/>
  </w:num>
  <w:num w:numId="29" w16cid:durableId="312375177">
    <w:abstractNumId w:val="28"/>
  </w:num>
  <w:num w:numId="30" w16cid:durableId="356733721">
    <w:abstractNumId w:val="4"/>
  </w:num>
  <w:num w:numId="31" w16cid:durableId="408112404">
    <w:abstractNumId w:val="3"/>
  </w:num>
  <w:num w:numId="32" w16cid:durableId="1001586746">
    <w:abstractNumId w:val="20"/>
  </w:num>
  <w:num w:numId="33" w16cid:durableId="719791537">
    <w:abstractNumId w:val="18"/>
  </w:num>
  <w:num w:numId="34" w16cid:durableId="1467313655">
    <w:abstractNumId w:val="29"/>
  </w:num>
  <w:num w:numId="35" w16cid:durableId="972172910">
    <w:abstractNumId w:val="8"/>
  </w:num>
  <w:num w:numId="36" w16cid:durableId="835850726">
    <w:abstractNumId w:val="36"/>
  </w:num>
  <w:num w:numId="37" w16cid:durableId="15224308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7423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6C"/>
    <w:rsid w:val="00004695"/>
    <w:rsid w:val="0000483C"/>
    <w:rsid w:val="00007005"/>
    <w:rsid w:val="00031025"/>
    <w:rsid w:val="00062405"/>
    <w:rsid w:val="00075BC3"/>
    <w:rsid w:val="000A49AE"/>
    <w:rsid w:val="000C51C1"/>
    <w:rsid w:val="000C7673"/>
    <w:rsid w:val="000D2C74"/>
    <w:rsid w:val="000E246B"/>
    <w:rsid w:val="000F0E9E"/>
    <w:rsid w:val="001160A1"/>
    <w:rsid w:val="001472FC"/>
    <w:rsid w:val="001739FD"/>
    <w:rsid w:val="001773DB"/>
    <w:rsid w:val="00183914"/>
    <w:rsid w:val="00183F35"/>
    <w:rsid w:val="001B2BC4"/>
    <w:rsid w:val="001B4B4C"/>
    <w:rsid w:val="001B74DC"/>
    <w:rsid w:val="001C1D8D"/>
    <w:rsid w:val="001D19B6"/>
    <w:rsid w:val="001E3BE9"/>
    <w:rsid w:val="002354A9"/>
    <w:rsid w:val="002465D7"/>
    <w:rsid w:val="0027300E"/>
    <w:rsid w:val="00275BA7"/>
    <w:rsid w:val="00282A59"/>
    <w:rsid w:val="00284671"/>
    <w:rsid w:val="00290AFD"/>
    <w:rsid w:val="00294EEC"/>
    <w:rsid w:val="002A6B3E"/>
    <w:rsid w:val="002B4BF2"/>
    <w:rsid w:val="002E4660"/>
    <w:rsid w:val="002E63CA"/>
    <w:rsid w:val="002E6551"/>
    <w:rsid w:val="002F4B94"/>
    <w:rsid w:val="0031433B"/>
    <w:rsid w:val="00317FEA"/>
    <w:rsid w:val="00332A39"/>
    <w:rsid w:val="00332A43"/>
    <w:rsid w:val="0036536B"/>
    <w:rsid w:val="00382521"/>
    <w:rsid w:val="00382BC0"/>
    <w:rsid w:val="00393271"/>
    <w:rsid w:val="003B3A81"/>
    <w:rsid w:val="00400D2A"/>
    <w:rsid w:val="004040D5"/>
    <w:rsid w:val="0044715C"/>
    <w:rsid w:val="00455EB0"/>
    <w:rsid w:val="004662B8"/>
    <w:rsid w:val="0047508E"/>
    <w:rsid w:val="0049156C"/>
    <w:rsid w:val="00497C6C"/>
    <w:rsid w:val="004A0276"/>
    <w:rsid w:val="004A0FCD"/>
    <w:rsid w:val="004A31FD"/>
    <w:rsid w:val="004B1EB7"/>
    <w:rsid w:val="004C20BF"/>
    <w:rsid w:val="004D241D"/>
    <w:rsid w:val="004F1F72"/>
    <w:rsid w:val="0050146F"/>
    <w:rsid w:val="00507553"/>
    <w:rsid w:val="0051021A"/>
    <w:rsid w:val="00512E23"/>
    <w:rsid w:val="00517E91"/>
    <w:rsid w:val="0052212C"/>
    <w:rsid w:val="005318F7"/>
    <w:rsid w:val="00537BCA"/>
    <w:rsid w:val="005414BB"/>
    <w:rsid w:val="0054341F"/>
    <w:rsid w:val="00544283"/>
    <w:rsid w:val="00572910"/>
    <w:rsid w:val="005A531F"/>
    <w:rsid w:val="005A71D3"/>
    <w:rsid w:val="005B1CC7"/>
    <w:rsid w:val="005C65C4"/>
    <w:rsid w:val="005E10E5"/>
    <w:rsid w:val="005E1BFE"/>
    <w:rsid w:val="005E7220"/>
    <w:rsid w:val="005F1FA8"/>
    <w:rsid w:val="005F297E"/>
    <w:rsid w:val="005F307C"/>
    <w:rsid w:val="005F5213"/>
    <w:rsid w:val="00602656"/>
    <w:rsid w:val="0062230C"/>
    <w:rsid w:val="00627D23"/>
    <w:rsid w:val="0066601B"/>
    <w:rsid w:val="00674013"/>
    <w:rsid w:val="006864A3"/>
    <w:rsid w:val="006B3D19"/>
    <w:rsid w:val="006C6D11"/>
    <w:rsid w:val="006F0850"/>
    <w:rsid w:val="006F6544"/>
    <w:rsid w:val="006F6CBC"/>
    <w:rsid w:val="007149F0"/>
    <w:rsid w:val="00741CDD"/>
    <w:rsid w:val="00741DF0"/>
    <w:rsid w:val="0074500F"/>
    <w:rsid w:val="00750354"/>
    <w:rsid w:val="00751B3B"/>
    <w:rsid w:val="0076112F"/>
    <w:rsid w:val="007739FD"/>
    <w:rsid w:val="00776F9E"/>
    <w:rsid w:val="0078414E"/>
    <w:rsid w:val="00785199"/>
    <w:rsid w:val="0078611A"/>
    <w:rsid w:val="007915CB"/>
    <w:rsid w:val="00792166"/>
    <w:rsid w:val="00795A83"/>
    <w:rsid w:val="007D0FE0"/>
    <w:rsid w:val="007D186B"/>
    <w:rsid w:val="007D462C"/>
    <w:rsid w:val="007D5833"/>
    <w:rsid w:val="007D7C07"/>
    <w:rsid w:val="007E7DF0"/>
    <w:rsid w:val="007F762E"/>
    <w:rsid w:val="008123FB"/>
    <w:rsid w:val="0082032E"/>
    <w:rsid w:val="00853126"/>
    <w:rsid w:val="008542A8"/>
    <w:rsid w:val="00856C3F"/>
    <w:rsid w:val="00873092"/>
    <w:rsid w:val="0087578F"/>
    <w:rsid w:val="00894728"/>
    <w:rsid w:val="008A202E"/>
    <w:rsid w:val="008B486F"/>
    <w:rsid w:val="008C66CD"/>
    <w:rsid w:val="008D665B"/>
    <w:rsid w:val="00904E2D"/>
    <w:rsid w:val="0091023A"/>
    <w:rsid w:val="00930A59"/>
    <w:rsid w:val="00943264"/>
    <w:rsid w:val="009432BA"/>
    <w:rsid w:val="009630B1"/>
    <w:rsid w:val="00966224"/>
    <w:rsid w:val="009916EF"/>
    <w:rsid w:val="009C39FA"/>
    <w:rsid w:val="009C67C5"/>
    <w:rsid w:val="009C76C9"/>
    <w:rsid w:val="009D08A9"/>
    <w:rsid w:val="009D6B42"/>
    <w:rsid w:val="009F6AE5"/>
    <w:rsid w:val="00A024CE"/>
    <w:rsid w:val="00A119EF"/>
    <w:rsid w:val="00A23394"/>
    <w:rsid w:val="00A45B68"/>
    <w:rsid w:val="00A85C32"/>
    <w:rsid w:val="00AA1208"/>
    <w:rsid w:val="00AA35E7"/>
    <w:rsid w:val="00AE0366"/>
    <w:rsid w:val="00AE1EC1"/>
    <w:rsid w:val="00AF2630"/>
    <w:rsid w:val="00B1486F"/>
    <w:rsid w:val="00B15239"/>
    <w:rsid w:val="00B20251"/>
    <w:rsid w:val="00B3716B"/>
    <w:rsid w:val="00B40806"/>
    <w:rsid w:val="00B52EAB"/>
    <w:rsid w:val="00B64773"/>
    <w:rsid w:val="00B7538B"/>
    <w:rsid w:val="00BA2F8C"/>
    <w:rsid w:val="00BA410B"/>
    <w:rsid w:val="00BB032B"/>
    <w:rsid w:val="00BB207C"/>
    <w:rsid w:val="00BB6EF4"/>
    <w:rsid w:val="00BC671E"/>
    <w:rsid w:val="00BE4E3F"/>
    <w:rsid w:val="00BF492F"/>
    <w:rsid w:val="00C03729"/>
    <w:rsid w:val="00C06CC9"/>
    <w:rsid w:val="00C600EC"/>
    <w:rsid w:val="00C66F5A"/>
    <w:rsid w:val="00C85553"/>
    <w:rsid w:val="00C86865"/>
    <w:rsid w:val="00C93762"/>
    <w:rsid w:val="00CA17B4"/>
    <w:rsid w:val="00CB05D9"/>
    <w:rsid w:val="00CD317C"/>
    <w:rsid w:val="00CE0314"/>
    <w:rsid w:val="00CE0F12"/>
    <w:rsid w:val="00CE579B"/>
    <w:rsid w:val="00CF4F1E"/>
    <w:rsid w:val="00CF7E23"/>
    <w:rsid w:val="00D272C6"/>
    <w:rsid w:val="00D43B5F"/>
    <w:rsid w:val="00D65BF7"/>
    <w:rsid w:val="00D72E9B"/>
    <w:rsid w:val="00D76899"/>
    <w:rsid w:val="00D84439"/>
    <w:rsid w:val="00D9693C"/>
    <w:rsid w:val="00DA103A"/>
    <w:rsid w:val="00DB68D6"/>
    <w:rsid w:val="00DD290D"/>
    <w:rsid w:val="00DD4C02"/>
    <w:rsid w:val="00DE6C5E"/>
    <w:rsid w:val="00E00BAC"/>
    <w:rsid w:val="00E107DF"/>
    <w:rsid w:val="00E42223"/>
    <w:rsid w:val="00E510F5"/>
    <w:rsid w:val="00E77FDB"/>
    <w:rsid w:val="00E90EAB"/>
    <w:rsid w:val="00E97A14"/>
    <w:rsid w:val="00EB312C"/>
    <w:rsid w:val="00EB7AA6"/>
    <w:rsid w:val="00ED2B91"/>
    <w:rsid w:val="00EE378A"/>
    <w:rsid w:val="00EF26E2"/>
    <w:rsid w:val="00F003EB"/>
    <w:rsid w:val="00F02F59"/>
    <w:rsid w:val="00F06A8C"/>
    <w:rsid w:val="00F07FF3"/>
    <w:rsid w:val="00F40C3D"/>
    <w:rsid w:val="00F815AD"/>
    <w:rsid w:val="00F92477"/>
    <w:rsid w:val="00FA4E3C"/>
    <w:rsid w:val="00FA6B75"/>
    <w:rsid w:val="00FB7859"/>
    <w:rsid w:val="00FE2218"/>
    <w:rsid w:val="00FE3AB0"/>
    <w:rsid w:val="00FF5AA7"/>
    <w:rsid w:val="224C9AB2"/>
    <w:rsid w:val="2BE7595F"/>
    <w:rsid w:val="79C3E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5FCDF"/>
  <w15:chartTrackingRefBased/>
  <w15:docId w15:val="{8C72A838-0263-476A-A262-6B65D9A7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2F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915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5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5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5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5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5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5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5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5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5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5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5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5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5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5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5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56C"/>
    <w:rPr>
      <w:rFonts w:eastAsiaTheme="majorEastAsia" w:cstheme="majorBidi"/>
      <w:color w:val="272727" w:themeColor="text1" w:themeTint="D8"/>
    </w:rPr>
  </w:style>
  <w:style w:type="paragraph" w:styleId="Title">
    <w:name w:val="Title"/>
    <w:basedOn w:val="Normal"/>
    <w:next w:val="Normal"/>
    <w:link w:val="TitleChar"/>
    <w:uiPriority w:val="10"/>
    <w:qFormat/>
    <w:rsid w:val="004915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5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5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5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56C"/>
    <w:pPr>
      <w:spacing w:before="160"/>
      <w:jc w:val="center"/>
    </w:pPr>
    <w:rPr>
      <w:i/>
      <w:iCs/>
      <w:color w:val="404040" w:themeColor="text1" w:themeTint="BF"/>
    </w:rPr>
  </w:style>
  <w:style w:type="character" w:customStyle="1" w:styleId="QuoteChar">
    <w:name w:val="Quote Char"/>
    <w:basedOn w:val="DefaultParagraphFont"/>
    <w:link w:val="Quote"/>
    <w:uiPriority w:val="29"/>
    <w:rsid w:val="0049156C"/>
    <w:rPr>
      <w:i/>
      <w:iCs/>
      <w:color w:val="404040" w:themeColor="text1" w:themeTint="BF"/>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Bullet List"/>
    <w:basedOn w:val="Normal"/>
    <w:link w:val="ListParagraphChar"/>
    <w:uiPriority w:val="34"/>
    <w:qFormat/>
    <w:rsid w:val="0049156C"/>
    <w:pPr>
      <w:ind w:left="720"/>
      <w:contextualSpacing/>
    </w:pPr>
  </w:style>
  <w:style w:type="character" w:styleId="IntenseEmphasis">
    <w:name w:val="Intense Emphasis"/>
    <w:basedOn w:val="DefaultParagraphFont"/>
    <w:uiPriority w:val="21"/>
    <w:qFormat/>
    <w:rsid w:val="0049156C"/>
    <w:rPr>
      <w:i/>
      <w:iCs/>
      <w:color w:val="0F4761" w:themeColor="accent1" w:themeShade="BF"/>
    </w:rPr>
  </w:style>
  <w:style w:type="paragraph" w:styleId="IntenseQuote">
    <w:name w:val="Intense Quote"/>
    <w:basedOn w:val="Normal"/>
    <w:next w:val="Normal"/>
    <w:link w:val="IntenseQuoteChar"/>
    <w:uiPriority w:val="30"/>
    <w:qFormat/>
    <w:rsid w:val="004915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56C"/>
    <w:rPr>
      <w:i/>
      <w:iCs/>
      <w:color w:val="0F4761" w:themeColor="accent1" w:themeShade="BF"/>
    </w:rPr>
  </w:style>
  <w:style w:type="character" w:styleId="IntenseReference">
    <w:name w:val="Intense Reference"/>
    <w:basedOn w:val="DefaultParagraphFont"/>
    <w:uiPriority w:val="32"/>
    <w:qFormat/>
    <w:rsid w:val="0049156C"/>
    <w:rPr>
      <w:b/>
      <w:bCs/>
      <w:smallCaps/>
      <w:color w:val="0F4761" w:themeColor="accent1" w:themeShade="BF"/>
      <w:spacing w:val="5"/>
    </w:rPr>
  </w:style>
  <w:style w:type="table" w:styleId="TableGrid">
    <w:name w:val="Table Grid"/>
    <w:basedOn w:val="TableNormal"/>
    <w:uiPriority w:val="99"/>
    <w:rsid w:val="000D2C74"/>
    <w:pPr>
      <w:spacing w:after="0" w:line="240" w:lineRule="auto"/>
    </w:pPr>
    <w:rPr>
      <w:rFonts w:ascii="Times New Roman" w:eastAsia="Times New Roman" w:hAnsi="Times New Roman" w:cs="Times New Roman"/>
      <w:kern w:val="0"/>
      <w:sz w:val="20"/>
      <w:szCs w:val="20"/>
      <w:lang w:val="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0D2C74"/>
  </w:style>
  <w:style w:type="paragraph" w:customStyle="1" w:styleId="Default">
    <w:name w:val="Default"/>
    <w:rsid w:val="00E97A14"/>
    <w:pPr>
      <w:autoSpaceDE w:val="0"/>
      <w:autoSpaceDN w:val="0"/>
      <w:adjustRightInd w:val="0"/>
      <w:spacing w:after="0" w:line="240" w:lineRule="auto"/>
    </w:pPr>
    <w:rPr>
      <w:rFonts w:ascii="Arial" w:hAnsi="Arial" w:cs="Arial"/>
      <w:color w:val="000000"/>
      <w:kern w:val="0"/>
    </w:rPr>
  </w:style>
  <w:style w:type="paragraph" w:customStyle="1" w:styleId="linija">
    <w:name w:val="linija"/>
    <w:basedOn w:val="Normal"/>
    <w:rsid w:val="00795A83"/>
    <w:pPr>
      <w:spacing w:before="100" w:beforeAutospacing="1" w:after="100" w:afterAutospacing="1"/>
    </w:pPr>
    <w:rPr>
      <w:lang w:eastAsia="lt-LT"/>
    </w:rPr>
  </w:style>
  <w:style w:type="character" w:styleId="Strong">
    <w:name w:val="Strong"/>
    <w:basedOn w:val="DefaultParagraphFont"/>
    <w:uiPriority w:val="22"/>
    <w:qFormat/>
    <w:rsid w:val="001472FC"/>
    <w:rPr>
      <w:b/>
      <w:bCs/>
    </w:rPr>
  </w:style>
  <w:style w:type="paragraph" w:styleId="NormalWeb">
    <w:name w:val="Normal (Web)"/>
    <w:basedOn w:val="Normal"/>
    <w:uiPriority w:val="99"/>
    <w:semiHidden/>
    <w:unhideWhenUsed/>
    <w:rsid w:val="001472FC"/>
    <w:pPr>
      <w:spacing w:before="100" w:beforeAutospacing="1" w:after="100" w:afterAutospacing="1"/>
    </w:pPr>
  </w:style>
  <w:style w:type="character" w:styleId="CommentReference">
    <w:name w:val="annotation reference"/>
    <w:basedOn w:val="DefaultParagraphFont"/>
    <w:unhideWhenUsed/>
    <w:rsid w:val="00EB312C"/>
    <w:rPr>
      <w:sz w:val="16"/>
      <w:szCs w:val="16"/>
    </w:rPr>
  </w:style>
  <w:style w:type="paragraph" w:styleId="CommentText">
    <w:name w:val="annotation text"/>
    <w:basedOn w:val="Normal"/>
    <w:link w:val="CommentTextChar"/>
    <w:uiPriority w:val="99"/>
    <w:unhideWhenUsed/>
    <w:rsid w:val="00EB312C"/>
    <w:rPr>
      <w:sz w:val="20"/>
      <w:szCs w:val="20"/>
    </w:rPr>
  </w:style>
  <w:style w:type="character" w:customStyle="1" w:styleId="CommentTextChar">
    <w:name w:val="Comment Text Char"/>
    <w:basedOn w:val="DefaultParagraphFont"/>
    <w:link w:val="CommentText"/>
    <w:uiPriority w:val="99"/>
    <w:rsid w:val="00EB312C"/>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12C"/>
    <w:rPr>
      <w:b/>
      <w:bCs/>
    </w:rPr>
  </w:style>
  <w:style w:type="character" w:customStyle="1" w:styleId="CommentSubjectChar">
    <w:name w:val="Comment Subject Char"/>
    <w:basedOn w:val="CommentTextChar"/>
    <w:link w:val="CommentSubject"/>
    <w:uiPriority w:val="99"/>
    <w:semiHidden/>
    <w:rsid w:val="00EB312C"/>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A103A"/>
    <w:pPr>
      <w:spacing w:after="0"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84671"/>
    <w:rPr>
      <w:color w:val="467886" w:themeColor="hyperlink"/>
      <w:u w:val="single"/>
    </w:rPr>
  </w:style>
  <w:style w:type="character" w:styleId="UnresolvedMention">
    <w:name w:val="Unresolved Mention"/>
    <w:basedOn w:val="DefaultParagraphFont"/>
    <w:uiPriority w:val="99"/>
    <w:semiHidden/>
    <w:unhideWhenUsed/>
    <w:rsid w:val="00284671"/>
    <w:rPr>
      <w:color w:val="605E5C"/>
      <w:shd w:val="clear" w:color="auto" w:fill="E1DFDD"/>
    </w:rPr>
  </w:style>
  <w:style w:type="paragraph" w:styleId="FootnoteText">
    <w:name w:val="footnote text"/>
    <w:basedOn w:val="Normal"/>
    <w:link w:val="FootnoteTextChar"/>
    <w:uiPriority w:val="99"/>
    <w:semiHidden/>
    <w:unhideWhenUsed/>
    <w:rsid w:val="0050146F"/>
    <w:rPr>
      <w:sz w:val="20"/>
      <w:szCs w:val="20"/>
    </w:rPr>
  </w:style>
  <w:style w:type="character" w:customStyle="1" w:styleId="FootnoteTextChar">
    <w:name w:val="Footnote Text Char"/>
    <w:basedOn w:val="DefaultParagraphFont"/>
    <w:link w:val="FootnoteText"/>
    <w:uiPriority w:val="99"/>
    <w:semiHidden/>
    <w:rsid w:val="0050146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unhideWhenUsed/>
    <w:rsid w:val="0050146F"/>
    <w:rPr>
      <w:vertAlign w:val="superscript"/>
    </w:rPr>
  </w:style>
  <w:style w:type="paragraph" w:styleId="Header">
    <w:name w:val="header"/>
    <w:basedOn w:val="Normal"/>
    <w:link w:val="HeaderChar"/>
    <w:uiPriority w:val="99"/>
    <w:semiHidden/>
    <w:unhideWhenUsed/>
    <w:rsid w:val="00930A59"/>
    <w:pPr>
      <w:tabs>
        <w:tab w:val="center" w:pos="4819"/>
        <w:tab w:val="right" w:pos="9638"/>
      </w:tabs>
    </w:pPr>
  </w:style>
  <w:style w:type="character" w:customStyle="1" w:styleId="HeaderChar">
    <w:name w:val="Header Char"/>
    <w:basedOn w:val="DefaultParagraphFont"/>
    <w:link w:val="Header"/>
    <w:uiPriority w:val="99"/>
    <w:semiHidden/>
    <w:rsid w:val="00930A59"/>
    <w:rPr>
      <w:rFonts w:ascii="Times New Roman" w:eastAsia="Times New Roman" w:hAnsi="Times New Roman" w:cs="Times New Roman"/>
      <w:kern w:val="0"/>
      <w14:ligatures w14:val="none"/>
    </w:rPr>
  </w:style>
  <w:style w:type="paragraph" w:styleId="Footer">
    <w:name w:val="footer"/>
    <w:basedOn w:val="Normal"/>
    <w:link w:val="FooterChar"/>
    <w:uiPriority w:val="99"/>
    <w:semiHidden/>
    <w:unhideWhenUsed/>
    <w:rsid w:val="00930A59"/>
    <w:pPr>
      <w:tabs>
        <w:tab w:val="center" w:pos="4819"/>
        <w:tab w:val="right" w:pos="9638"/>
      </w:tabs>
    </w:pPr>
  </w:style>
  <w:style w:type="character" w:customStyle="1" w:styleId="FooterChar">
    <w:name w:val="Footer Char"/>
    <w:basedOn w:val="DefaultParagraphFont"/>
    <w:link w:val="Footer"/>
    <w:uiPriority w:val="99"/>
    <w:semiHidden/>
    <w:rsid w:val="00930A59"/>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400D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6799">
      <w:bodyDiv w:val="1"/>
      <w:marLeft w:val="0"/>
      <w:marRight w:val="0"/>
      <w:marTop w:val="0"/>
      <w:marBottom w:val="0"/>
      <w:divBdr>
        <w:top w:val="none" w:sz="0" w:space="0" w:color="auto"/>
        <w:left w:val="none" w:sz="0" w:space="0" w:color="auto"/>
        <w:bottom w:val="none" w:sz="0" w:space="0" w:color="auto"/>
        <w:right w:val="none" w:sz="0" w:space="0" w:color="auto"/>
      </w:divBdr>
    </w:div>
    <w:div w:id="65536973">
      <w:bodyDiv w:val="1"/>
      <w:marLeft w:val="0"/>
      <w:marRight w:val="0"/>
      <w:marTop w:val="0"/>
      <w:marBottom w:val="0"/>
      <w:divBdr>
        <w:top w:val="none" w:sz="0" w:space="0" w:color="auto"/>
        <w:left w:val="none" w:sz="0" w:space="0" w:color="auto"/>
        <w:bottom w:val="none" w:sz="0" w:space="0" w:color="auto"/>
        <w:right w:val="none" w:sz="0" w:space="0" w:color="auto"/>
      </w:divBdr>
    </w:div>
    <w:div w:id="274753062">
      <w:bodyDiv w:val="1"/>
      <w:marLeft w:val="0"/>
      <w:marRight w:val="0"/>
      <w:marTop w:val="0"/>
      <w:marBottom w:val="0"/>
      <w:divBdr>
        <w:top w:val="none" w:sz="0" w:space="0" w:color="auto"/>
        <w:left w:val="none" w:sz="0" w:space="0" w:color="auto"/>
        <w:bottom w:val="none" w:sz="0" w:space="0" w:color="auto"/>
        <w:right w:val="none" w:sz="0" w:space="0" w:color="auto"/>
      </w:divBdr>
    </w:div>
    <w:div w:id="292298769">
      <w:bodyDiv w:val="1"/>
      <w:marLeft w:val="0"/>
      <w:marRight w:val="0"/>
      <w:marTop w:val="0"/>
      <w:marBottom w:val="0"/>
      <w:divBdr>
        <w:top w:val="none" w:sz="0" w:space="0" w:color="auto"/>
        <w:left w:val="none" w:sz="0" w:space="0" w:color="auto"/>
        <w:bottom w:val="none" w:sz="0" w:space="0" w:color="auto"/>
        <w:right w:val="none" w:sz="0" w:space="0" w:color="auto"/>
      </w:divBdr>
    </w:div>
    <w:div w:id="293291924">
      <w:bodyDiv w:val="1"/>
      <w:marLeft w:val="0"/>
      <w:marRight w:val="0"/>
      <w:marTop w:val="0"/>
      <w:marBottom w:val="0"/>
      <w:divBdr>
        <w:top w:val="none" w:sz="0" w:space="0" w:color="auto"/>
        <w:left w:val="none" w:sz="0" w:space="0" w:color="auto"/>
        <w:bottom w:val="none" w:sz="0" w:space="0" w:color="auto"/>
        <w:right w:val="none" w:sz="0" w:space="0" w:color="auto"/>
      </w:divBdr>
    </w:div>
    <w:div w:id="346635835">
      <w:bodyDiv w:val="1"/>
      <w:marLeft w:val="0"/>
      <w:marRight w:val="0"/>
      <w:marTop w:val="0"/>
      <w:marBottom w:val="0"/>
      <w:divBdr>
        <w:top w:val="none" w:sz="0" w:space="0" w:color="auto"/>
        <w:left w:val="none" w:sz="0" w:space="0" w:color="auto"/>
        <w:bottom w:val="none" w:sz="0" w:space="0" w:color="auto"/>
        <w:right w:val="none" w:sz="0" w:space="0" w:color="auto"/>
      </w:divBdr>
    </w:div>
    <w:div w:id="606163114">
      <w:bodyDiv w:val="1"/>
      <w:marLeft w:val="0"/>
      <w:marRight w:val="0"/>
      <w:marTop w:val="0"/>
      <w:marBottom w:val="0"/>
      <w:divBdr>
        <w:top w:val="none" w:sz="0" w:space="0" w:color="auto"/>
        <w:left w:val="none" w:sz="0" w:space="0" w:color="auto"/>
        <w:bottom w:val="none" w:sz="0" w:space="0" w:color="auto"/>
        <w:right w:val="none" w:sz="0" w:space="0" w:color="auto"/>
      </w:divBdr>
    </w:div>
    <w:div w:id="658965477">
      <w:bodyDiv w:val="1"/>
      <w:marLeft w:val="0"/>
      <w:marRight w:val="0"/>
      <w:marTop w:val="0"/>
      <w:marBottom w:val="0"/>
      <w:divBdr>
        <w:top w:val="none" w:sz="0" w:space="0" w:color="auto"/>
        <w:left w:val="none" w:sz="0" w:space="0" w:color="auto"/>
        <w:bottom w:val="none" w:sz="0" w:space="0" w:color="auto"/>
        <w:right w:val="none" w:sz="0" w:space="0" w:color="auto"/>
      </w:divBdr>
    </w:div>
    <w:div w:id="807742137">
      <w:bodyDiv w:val="1"/>
      <w:marLeft w:val="0"/>
      <w:marRight w:val="0"/>
      <w:marTop w:val="0"/>
      <w:marBottom w:val="0"/>
      <w:divBdr>
        <w:top w:val="none" w:sz="0" w:space="0" w:color="auto"/>
        <w:left w:val="none" w:sz="0" w:space="0" w:color="auto"/>
        <w:bottom w:val="none" w:sz="0" w:space="0" w:color="auto"/>
        <w:right w:val="none" w:sz="0" w:space="0" w:color="auto"/>
      </w:divBdr>
    </w:div>
    <w:div w:id="859466344">
      <w:bodyDiv w:val="1"/>
      <w:marLeft w:val="0"/>
      <w:marRight w:val="0"/>
      <w:marTop w:val="0"/>
      <w:marBottom w:val="0"/>
      <w:divBdr>
        <w:top w:val="none" w:sz="0" w:space="0" w:color="auto"/>
        <w:left w:val="none" w:sz="0" w:space="0" w:color="auto"/>
        <w:bottom w:val="none" w:sz="0" w:space="0" w:color="auto"/>
        <w:right w:val="none" w:sz="0" w:space="0" w:color="auto"/>
      </w:divBdr>
    </w:div>
    <w:div w:id="926621600">
      <w:bodyDiv w:val="1"/>
      <w:marLeft w:val="0"/>
      <w:marRight w:val="0"/>
      <w:marTop w:val="0"/>
      <w:marBottom w:val="0"/>
      <w:divBdr>
        <w:top w:val="none" w:sz="0" w:space="0" w:color="auto"/>
        <w:left w:val="none" w:sz="0" w:space="0" w:color="auto"/>
        <w:bottom w:val="none" w:sz="0" w:space="0" w:color="auto"/>
        <w:right w:val="none" w:sz="0" w:space="0" w:color="auto"/>
      </w:divBdr>
    </w:div>
    <w:div w:id="951278867">
      <w:bodyDiv w:val="1"/>
      <w:marLeft w:val="0"/>
      <w:marRight w:val="0"/>
      <w:marTop w:val="0"/>
      <w:marBottom w:val="0"/>
      <w:divBdr>
        <w:top w:val="none" w:sz="0" w:space="0" w:color="auto"/>
        <w:left w:val="none" w:sz="0" w:space="0" w:color="auto"/>
        <w:bottom w:val="none" w:sz="0" w:space="0" w:color="auto"/>
        <w:right w:val="none" w:sz="0" w:space="0" w:color="auto"/>
      </w:divBdr>
    </w:div>
    <w:div w:id="1067845814">
      <w:bodyDiv w:val="1"/>
      <w:marLeft w:val="0"/>
      <w:marRight w:val="0"/>
      <w:marTop w:val="0"/>
      <w:marBottom w:val="0"/>
      <w:divBdr>
        <w:top w:val="none" w:sz="0" w:space="0" w:color="auto"/>
        <w:left w:val="none" w:sz="0" w:space="0" w:color="auto"/>
        <w:bottom w:val="none" w:sz="0" w:space="0" w:color="auto"/>
        <w:right w:val="none" w:sz="0" w:space="0" w:color="auto"/>
      </w:divBdr>
    </w:div>
    <w:div w:id="1159660674">
      <w:bodyDiv w:val="1"/>
      <w:marLeft w:val="0"/>
      <w:marRight w:val="0"/>
      <w:marTop w:val="0"/>
      <w:marBottom w:val="0"/>
      <w:divBdr>
        <w:top w:val="none" w:sz="0" w:space="0" w:color="auto"/>
        <w:left w:val="none" w:sz="0" w:space="0" w:color="auto"/>
        <w:bottom w:val="none" w:sz="0" w:space="0" w:color="auto"/>
        <w:right w:val="none" w:sz="0" w:space="0" w:color="auto"/>
      </w:divBdr>
    </w:div>
    <w:div w:id="1180004200">
      <w:bodyDiv w:val="1"/>
      <w:marLeft w:val="0"/>
      <w:marRight w:val="0"/>
      <w:marTop w:val="0"/>
      <w:marBottom w:val="0"/>
      <w:divBdr>
        <w:top w:val="none" w:sz="0" w:space="0" w:color="auto"/>
        <w:left w:val="none" w:sz="0" w:space="0" w:color="auto"/>
        <w:bottom w:val="none" w:sz="0" w:space="0" w:color="auto"/>
        <w:right w:val="none" w:sz="0" w:space="0" w:color="auto"/>
      </w:divBdr>
    </w:div>
    <w:div w:id="1315839403">
      <w:bodyDiv w:val="1"/>
      <w:marLeft w:val="0"/>
      <w:marRight w:val="0"/>
      <w:marTop w:val="0"/>
      <w:marBottom w:val="0"/>
      <w:divBdr>
        <w:top w:val="none" w:sz="0" w:space="0" w:color="auto"/>
        <w:left w:val="none" w:sz="0" w:space="0" w:color="auto"/>
        <w:bottom w:val="none" w:sz="0" w:space="0" w:color="auto"/>
        <w:right w:val="none" w:sz="0" w:space="0" w:color="auto"/>
      </w:divBdr>
    </w:div>
    <w:div w:id="1352730567">
      <w:bodyDiv w:val="1"/>
      <w:marLeft w:val="0"/>
      <w:marRight w:val="0"/>
      <w:marTop w:val="0"/>
      <w:marBottom w:val="0"/>
      <w:divBdr>
        <w:top w:val="none" w:sz="0" w:space="0" w:color="auto"/>
        <w:left w:val="none" w:sz="0" w:space="0" w:color="auto"/>
        <w:bottom w:val="none" w:sz="0" w:space="0" w:color="auto"/>
        <w:right w:val="none" w:sz="0" w:space="0" w:color="auto"/>
      </w:divBdr>
    </w:div>
    <w:div w:id="1471944074">
      <w:bodyDiv w:val="1"/>
      <w:marLeft w:val="0"/>
      <w:marRight w:val="0"/>
      <w:marTop w:val="0"/>
      <w:marBottom w:val="0"/>
      <w:divBdr>
        <w:top w:val="none" w:sz="0" w:space="0" w:color="auto"/>
        <w:left w:val="none" w:sz="0" w:space="0" w:color="auto"/>
        <w:bottom w:val="none" w:sz="0" w:space="0" w:color="auto"/>
        <w:right w:val="none" w:sz="0" w:space="0" w:color="auto"/>
      </w:divBdr>
    </w:div>
    <w:div w:id="1598631840">
      <w:bodyDiv w:val="1"/>
      <w:marLeft w:val="0"/>
      <w:marRight w:val="0"/>
      <w:marTop w:val="0"/>
      <w:marBottom w:val="0"/>
      <w:divBdr>
        <w:top w:val="none" w:sz="0" w:space="0" w:color="auto"/>
        <w:left w:val="none" w:sz="0" w:space="0" w:color="auto"/>
        <w:bottom w:val="none" w:sz="0" w:space="0" w:color="auto"/>
        <w:right w:val="none" w:sz="0" w:space="0" w:color="auto"/>
      </w:divBdr>
    </w:div>
    <w:div w:id="1744914828">
      <w:bodyDiv w:val="1"/>
      <w:marLeft w:val="0"/>
      <w:marRight w:val="0"/>
      <w:marTop w:val="0"/>
      <w:marBottom w:val="0"/>
      <w:divBdr>
        <w:top w:val="none" w:sz="0" w:space="0" w:color="auto"/>
        <w:left w:val="none" w:sz="0" w:space="0" w:color="auto"/>
        <w:bottom w:val="none" w:sz="0" w:space="0" w:color="auto"/>
        <w:right w:val="none" w:sz="0" w:space="0" w:color="auto"/>
      </w:divBdr>
    </w:div>
    <w:div w:id="1948002198">
      <w:bodyDiv w:val="1"/>
      <w:marLeft w:val="0"/>
      <w:marRight w:val="0"/>
      <w:marTop w:val="0"/>
      <w:marBottom w:val="0"/>
      <w:divBdr>
        <w:top w:val="none" w:sz="0" w:space="0" w:color="auto"/>
        <w:left w:val="none" w:sz="0" w:space="0" w:color="auto"/>
        <w:bottom w:val="none" w:sz="0" w:space="0" w:color="auto"/>
        <w:right w:val="none" w:sz="0" w:space="0" w:color="auto"/>
      </w:divBdr>
    </w:div>
    <w:div w:id="2043357828">
      <w:bodyDiv w:val="1"/>
      <w:marLeft w:val="0"/>
      <w:marRight w:val="0"/>
      <w:marTop w:val="0"/>
      <w:marBottom w:val="0"/>
      <w:divBdr>
        <w:top w:val="none" w:sz="0" w:space="0" w:color="auto"/>
        <w:left w:val="none" w:sz="0" w:space="0" w:color="auto"/>
        <w:bottom w:val="none" w:sz="0" w:space="0" w:color="auto"/>
        <w:right w:val="none" w:sz="0" w:space="0" w:color="auto"/>
      </w:divBdr>
    </w:div>
    <w:div w:id="212345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maps.app.goo.gl/CT5LSNpAAZdXjBes8?g_st=i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4828</Words>
  <Characters>26895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Aurimas Banys</dc:creator>
  <cp:keywords/>
  <dc:description/>
  <cp:lastModifiedBy>Justas Šakočius</cp:lastModifiedBy>
  <cp:revision>2</cp:revision>
  <dcterms:created xsi:type="dcterms:W3CDTF">2025-02-26T14:43:00Z</dcterms:created>
  <dcterms:modified xsi:type="dcterms:W3CDTF">2025-02-26T14:43:00Z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3f317de02f7b50d5b308719c8a2dcea6462024fe820f4e4139821f01b39511de</vt:lpwstr>
  </property>
</Properties>
</file>