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BB14" w14:textId="1C87B8F2" w:rsidR="00102443" w:rsidRDefault="00102443" w:rsidP="00AC7F84">
      <w:pPr>
        <w:ind w:firstLine="1134"/>
        <w:jc w:val="center"/>
        <w:rPr>
          <w:lang w:val="lt-LT"/>
        </w:rPr>
      </w:pPr>
      <w:r>
        <w:rPr>
          <w:noProof/>
        </w:rPr>
        <w:drawing>
          <wp:inline distT="0" distB="0" distL="0" distR="0" wp14:anchorId="1DCEE545" wp14:editId="253E5B3D">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130EC080"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803728"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FFC0D38" w:rsidR="00B757D3" w:rsidRPr="00B757D3" w:rsidRDefault="00B757D3" w:rsidP="00B757D3">
      <w:pPr>
        <w:jc w:val="center"/>
        <w:rPr>
          <w:b/>
          <w:bCs/>
          <w:caps/>
          <w:smallCaps/>
          <w:color w:val="000000"/>
          <w:lang w:val="lt-LT" w:eastAsia="en-US"/>
        </w:rPr>
      </w:pPr>
      <w:r w:rsidRPr="00B757D3">
        <w:rPr>
          <w:b/>
          <w:color w:val="000000"/>
          <w:lang w:val="lt-LT" w:eastAsia="en-US"/>
        </w:rPr>
        <w:t>„</w:t>
      </w:r>
      <w:r w:rsidR="00AB115A">
        <w:rPr>
          <w:b/>
          <w:color w:val="000000"/>
          <w:lang w:val="lt-LT" w:eastAsia="en-US"/>
        </w:rPr>
        <w:t>ŠVIESTUVAI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1A228B82" w:rsidR="00263860" w:rsidRPr="00D2709E" w:rsidRDefault="00263860" w:rsidP="00263860">
      <w:pPr>
        <w:rPr>
          <w:bCs/>
          <w:lang w:val="lt-LT"/>
        </w:rPr>
      </w:pPr>
      <w:r>
        <w:rPr>
          <w:b/>
          <w:lang w:val="lt-LT"/>
        </w:rPr>
        <w:t xml:space="preserve">              </w:t>
      </w:r>
      <w:r w:rsidRPr="00D2709E">
        <w:rPr>
          <w:bCs/>
          <w:lang w:val="lt-LT"/>
        </w:rPr>
        <w:t xml:space="preserve">3. </w:t>
      </w:r>
      <w:r w:rsidR="00803728" w:rsidRPr="00803728">
        <w:rPr>
          <w:bCs/>
          <w:lang w:val="lt-LT"/>
        </w:rPr>
        <w:t>Tiekėjo deklaracija dėl pašalinimo pagrindų</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0BC574D7" w14:textId="77777777" w:rsidR="00B757D3" w:rsidRDefault="00B757D3" w:rsidP="00A96B4A">
      <w:pPr>
        <w:rPr>
          <w:b/>
          <w:lang w:val="lt-LT"/>
        </w:rPr>
      </w:pPr>
    </w:p>
    <w:p w14:paraId="76DE63AA" w14:textId="77777777" w:rsidR="00855AB8" w:rsidRDefault="00855AB8"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708CAF7E"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102443">
        <w:rPr>
          <w:rFonts w:eastAsia="Calibri"/>
          <w:color w:val="000000"/>
          <w:lang w:val="lt-LT" w:eastAsia="lt-LT"/>
        </w:rPr>
        <w:t xml:space="preserve">, </w:t>
      </w:r>
      <w:r w:rsidR="00102443" w:rsidRPr="00DC3260">
        <w:rPr>
          <w:rFonts w:eastAsia="Calibri"/>
          <w:color w:val="000000"/>
          <w:lang w:val="lt-LT" w:eastAsia="lt-LT"/>
        </w:rPr>
        <w:t>vykdydamas projektą</w:t>
      </w:r>
      <w:r w:rsidR="00102443">
        <w:rPr>
          <w:rFonts w:eastAsia="Calibri"/>
          <w:color w:val="000000"/>
          <w:lang w:val="lt-LT" w:eastAsia="lt-LT"/>
        </w:rPr>
        <w:t xml:space="preserve"> </w:t>
      </w:r>
      <w:r w:rsidR="00102443" w:rsidRPr="00DC3260">
        <w:rPr>
          <w:rFonts w:eastAsia="Calibri"/>
          <w:color w:val="000000"/>
          <w:lang w:val="lt-LT" w:eastAsia="lt-LT"/>
        </w:rPr>
        <w:t>„PSICHIATRIJOS DIENOS STACIONARO PASLAUGŲ PRIEINAMUMO GERINIMAS JONAVOS RAJONE“ NR. 09-019-P-0007</w:t>
      </w:r>
      <w:r w:rsidR="00102443">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803728">
        <w:rPr>
          <w:rFonts w:eastAsia="Calibri"/>
          <w:color w:val="000000"/>
          <w:lang w:val="lt-LT" w:eastAsia="lt-LT"/>
        </w:rPr>
        <w:t>šviestuvams</w:t>
      </w:r>
      <w:r w:rsidR="004550BD">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803728">
        <w:rPr>
          <w:lang w:val="lt-LT" w:eastAsia="lt-LT"/>
        </w:rPr>
        <w:t>31520000-7</w:t>
      </w:r>
      <w:r w:rsidR="00610CA4">
        <w:rPr>
          <w:lang w:val="lt-LT" w:eastAsia="lt-LT"/>
        </w:rPr>
        <w:t xml:space="preserve"> </w:t>
      </w:r>
      <w:r w:rsidR="00C177E9" w:rsidRPr="00C177E9">
        <w:rPr>
          <w:lang w:val="lt-LT" w:eastAsia="lt-LT"/>
        </w:rPr>
        <w:t>– „</w:t>
      </w:r>
      <w:r w:rsidR="00803728">
        <w:rPr>
          <w:lang w:val="lt-LT" w:eastAsia="lt-LT"/>
        </w:rPr>
        <w:t>Šviestuvai ir apšvietimo įranga</w:t>
      </w:r>
      <w:r w:rsidR="00C177E9" w:rsidRPr="00C177E9">
        <w:rPr>
          <w:lang w:val="lt-LT" w:eastAsia="lt-LT"/>
        </w:rPr>
        <w:t>“</w:t>
      </w:r>
      <w:r w:rsidR="004550BD">
        <w:rPr>
          <w:lang w:val="lt-LT" w:eastAsia="lt-LT"/>
        </w:rPr>
        <w:t>.</w:t>
      </w:r>
      <w:r w:rsidR="007E53C0">
        <w:rPr>
          <w:lang w:val="lt-LT" w:eastAsia="lt-LT"/>
        </w:rPr>
        <w:t xml:space="preserve"> </w:t>
      </w:r>
      <w:r w:rsidR="00102443">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1F8FD147"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07082123"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6E11A5">
        <w:rPr>
          <w:b/>
          <w:color w:val="000000"/>
          <w:lang w:val="lt-LT" w:eastAsia="en-US"/>
        </w:rPr>
        <w:t>į</w:t>
      </w:r>
      <w:r w:rsidR="00803728">
        <w:rPr>
          <w:b/>
          <w:color w:val="000000"/>
          <w:lang w:val="lt-LT" w:eastAsia="en-US"/>
        </w:rPr>
        <w:t xml:space="preserve"> 2</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52F54370"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10" w:history="1">
        <w:r w:rsidR="009167F9" w:rsidRPr="0011755D">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7CF9F52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803728">
        <w:rPr>
          <w:b/>
          <w:bCs/>
          <w:iCs/>
          <w:color w:val="000000"/>
          <w:u w:val="single"/>
          <w:lang w:val="lt-LT" w:eastAsia="en-US"/>
        </w:rPr>
        <w:t>kovo 5</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50F80DF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03-05</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3728">
        <w:rPr>
          <w:b/>
          <w:bCs/>
          <w:color w:val="000000"/>
          <w:lang w:val="lt-LT" w:eastAsia="en-US"/>
        </w:rPr>
        <w:t>03-05</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3728">
        <w:rPr>
          <w:b/>
          <w:iCs/>
          <w:u w:val="single"/>
          <w:lang w:val="lt-LT" w:eastAsia="en-US"/>
        </w:rPr>
        <w:t>kovo 5</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0AFA7BA8"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102443" w:rsidRPr="00102443">
        <w:rPr>
          <w:lang w:val="lt-LT"/>
        </w:rPr>
        <w:t xml:space="preserve"> </w:t>
      </w:r>
      <w:r w:rsidR="00102443" w:rsidRPr="00102443">
        <w:rPr>
          <w:lang w:val="lt-LT" w:eastAsia="en-US"/>
        </w:rPr>
        <w:t xml:space="preserve">Maksimali pasiūlymo (vertinamoji) kaina, kurią viršijus pasiūlymas bus atmestas yra: </w:t>
      </w:r>
      <w:r w:rsidR="00803728">
        <w:rPr>
          <w:lang w:val="lt-LT" w:eastAsia="en-US"/>
        </w:rPr>
        <w:t>1 pirkimo dalis: 156,20</w:t>
      </w:r>
      <w:r w:rsidR="00102443" w:rsidRPr="00102443">
        <w:rPr>
          <w:lang w:val="lt-LT" w:eastAsia="en-US"/>
        </w:rPr>
        <w:t xml:space="preserve"> Eur be PVM/ </w:t>
      </w:r>
      <w:r w:rsidR="00803728">
        <w:rPr>
          <w:lang w:val="lt-LT" w:eastAsia="en-US"/>
        </w:rPr>
        <w:t>189,00</w:t>
      </w:r>
      <w:r w:rsidR="00102443" w:rsidRPr="00102443">
        <w:rPr>
          <w:lang w:val="lt-LT" w:eastAsia="en-US"/>
        </w:rPr>
        <w:t xml:space="preserve"> Eur su PVM</w:t>
      </w:r>
      <w:r w:rsidR="00803728">
        <w:rPr>
          <w:lang w:val="lt-LT" w:eastAsia="en-US"/>
        </w:rPr>
        <w:t>; 2</w:t>
      </w:r>
      <w:r w:rsidR="00803728" w:rsidRPr="00803728">
        <w:rPr>
          <w:lang w:val="lt-LT" w:eastAsia="en-US"/>
        </w:rPr>
        <w:t xml:space="preserve"> pirkimo dalis: </w:t>
      </w:r>
      <w:r w:rsidR="00803728">
        <w:rPr>
          <w:lang w:val="lt-LT" w:eastAsia="en-US"/>
        </w:rPr>
        <w:t>82,63</w:t>
      </w:r>
      <w:r w:rsidR="00803728" w:rsidRPr="00803728">
        <w:rPr>
          <w:lang w:val="lt-LT" w:eastAsia="en-US"/>
        </w:rPr>
        <w:t xml:space="preserve"> Eur be PVM/ </w:t>
      </w:r>
      <w:r w:rsidR="00803728">
        <w:rPr>
          <w:lang w:val="lt-LT" w:eastAsia="en-US"/>
        </w:rPr>
        <w:t>99,98</w:t>
      </w:r>
      <w:r w:rsidR="00803728" w:rsidRPr="00803728">
        <w:rPr>
          <w:lang w:val="lt-LT" w:eastAsia="en-US"/>
        </w:rPr>
        <w:t xml:space="preserve"> Eur su PVM</w:t>
      </w:r>
      <w:r w:rsidR="00803728">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w:t>
      </w:r>
      <w:r w:rsidRPr="00B757D3">
        <w:rPr>
          <w:lang w:val="lt-LT" w:eastAsia="en-US"/>
        </w:rPr>
        <w:lastRenderedPageBreak/>
        <w:t>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4323425C" w:rsidR="00787D50" w:rsidRPr="009476FC" w:rsidRDefault="00803728" w:rsidP="00787D50">
      <w:pPr>
        <w:jc w:val="center"/>
        <w:rPr>
          <w:b/>
          <w:color w:val="000000"/>
          <w:lang w:val="lt-LT" w:eastAsia="en-US"/>
        </w:rPr>
      </w:pPr>
      <w:r>
        <w:rPr>
          <w:b/>
          <w:color w:val="000000"/>
          <w:lang w:val="lt-LT" w:eastAsia="en-US"/>
        </w:rPr>
        <w:t>ŠVIESTUVŲ</w:t>
      </w:r>
      <w:r w:rsidR="00CC7224" w:rsidRPr="00CC7224">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03728"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803728"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803728"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803728"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03728"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323" w:type="dxa"/>
        <w:tblInd w:w="-318" w:type="dxa"/>
        <w:tblLayout w:type="fixed"/>
        <w:tblLook w:val="04A0" w:firstRow="1" w:lastRow="0" w:firstColumn="1" w:lastColumn="0" w:noHBand="0" w:noVBand="1"/>
      </w:tblPr>
      <w:tblGrid>
        <w:gridCol w:w="670"/>
        <w:gridCol w:w="5739"/>
        <w:gridCol w:w="708"/>
        <w:gridCol w:w="851"/>
        <w:gridCol w:w="992"/>
        <w:gridCol w:w="992"/>
        <w:gridCol w:w="1418"/>
        <w:gridCol w:w="2953"/>
      </w:tblGrid>
      <w:tr w:rsidR="00ED648C" w:rsidRPr="00AC7F84" w14:paraId="30459F85" w14:textId="77777777" w:rsidTr="006C3748">
        <w:trPr>
          <w:cantSplit/>
          <w:trHeight w:val="1480"/>
        </w:trPr>
        <w:tc>
          <w:tcPr>
            <w:tcW w:w="670" w:type="dxa"/>
            <w:vMerge w:val="restart"/>
            <w:vAlign w:val="center"/>
          </w:tcPr>
          <w:p w14:paraId="57D62103" w14:textId="77777777" w:rsidR="00ED648C" w:rsidRPr="001F461F" w:rsidRDefault="00ED648C"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5739" w:type="dxa"/>
            <w:vAlign w:val="center"/>
          </w:tcPr>
          <w:p w14:paraId="4CBD498E" w14:textId="77777777" w:rsidR="00ED648C" w:rsidRDefault="00ED648C"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ED648C" w:rsidRDefault="00ED648C"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1D141BF" w:rsidR="00ED648C" w:rsidRPr="00006C3A" w:rsidRDefault="00ED648C"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708" w:type="dxa"/>
            <w:vMerge w:val="restart"/>
            <w:vAlign w:val="center"/>
          </w:tcPr>
          <w:p w14:paraId="7D3A3D49" w14:textId="263B57FC" w:rsidR="00ED648C" w:rsidRPr="00006C3A" w:rsidRDefault="00ED648C"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ED648C" w:rsidRPr="00006C3A" w:rsidRDefault="00ED648C"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ED648C" w:rsidRPr="00006C3A" w:rsidRDefault="00ED648C"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992" w:type="dxa"/>
            <w:vMerge w:val="restart"/>
            <w:vAlign w:val="center"/>
          </w:tcPr>
          <w:p w14:paraId="5020310B" w14:textId="6CE2532B" w:rsidR="00ED648C" w:rsidRPr="00006C3A" w:rsidRDefault="006C3748"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1418" w:type="dxa"/>
            <w:vMerge w:val="restart"/>
            <w:vAlign w:val="center"/>
          </w:tcPr>
          <w:p w14:paraId="2EABBFAE" w14:textId="27B6BB54" w:rsidR="00ED648C" w:rsidRPr="00006C3A" w:rsidRDefault="006C3748" w:rsidP="00F44B65">
            <w:pPr>
              <w:spacing w:before="100" w:beforeAutospacing="1"/>
              <w:jc w:val="center"/>
              <w:rPr>
                <w:b/>
                <w:bCs/>
                <w:sz w:val="20"/>
                <w:szCs w:val="20"/>
                <w:lang w:val="lt-LT" w:eastAsia="lt-LT"/>
              </w:rPr>
            </w:pPr>
            <w:r>
              <w:rPr>
                <w:b/>
                <w:bCs/>
                <w:sz w:val="20"/>
                <w:szCs w:val="20"/>
                <w:lang w:val="lt-LT" w:eastAsia="lt-LT"/>
              </w:rPr>
              <w:t>Viso kiekio</w:t>
            </w:r>
            <w:r w:rsidRPr="006C3748">
              <w:rPr>
                <w:b/>
                <w:bCs/>
                <w:sz w:val="20"/>
                <w:szCs w:val="20"/>
                <w:lang w:val="lt-LT" w:eastAsia="lt-LT"/>
              </w:rPr>
              <w:t xml:space="preserve"> kaina Eur su PVM</w:t>
            </w:r>
          </w:p>
        </w:tc>
        <w:tc>
          <w:tcPr>
            <w:tcW w:w="2953" w:type="dxa"/>
            <w:vMerge w:val="restart"/>
          </w:tcPr>
          <w:p w14:paraId="5438916C" w14:textId="37B4C425" w:rsidR="00ED648C" w:rsidRDefault="00ED648C"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ED648C" w:rsidRPr="001F0B10" w:rsidRDefault="00ED648C"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ED648C" w:rsidRPr="00AC7F84" w14:paraId="04BA57B1" w14:textId="77777777" w:rsidTr="006C3748">
        <w:trPr>
          <w:cantSplit/>
          <w:trHeight w:val="555"/>
        </w:trPr>
        <w:tc>
          <w:tcPr>
            <w:tcW w:w="670" w:type="dxa"/>
            <w:vMerge/>
            <w:vAlign w:val="center"/>
          </w:tcPr>
          <w:p w14:paraId="61FE94E4" w14:textId="77777777" w:rsidR="00ED648C" w:rsidRPr="001F461F" w:rsidRDefault="00ED648C" w:rsidP="00C177E9">
            <w:pPr>
              <w:spacing w:before="100" w:beforeAutospacing="1"/>
              <w:ind w:right="113" w:firstLine="6"/>
              <w:rPr>
                <w:b/>
                <w:bCs/>
                <w:sz w:val="18"/>
                <w:szCs w:val="18"/>
                <w:lang w:val="lt-LT" w:eastAsia="lt-LT"/>
              </w:rPr>
            </w:pPr>
          </w:p>
        </w:tc>
        <w:tc>
          <w:tcPr>
            <w:tcW w:w="5739" w:type="dxa"/>
            <w:shd w:val="clear" w:color="auto" w:fill="auto"/>
            <w:vAlign w:val="center"/>
          </w:tcPr>
          <w:p w14:paraId="083AD094" w14:textId="2AFCB28F" w:rsidR="00ED648C" w:rsidRPr="00006C3A" w:rsidRDefault="00ED648C" w:rsidP="00C177E9">
            <w:pPr>
              <w:spacing w:before="100" w:beforeAutospacing="1"/>
              <w:jc w:val="center"/>
              <w:rPr>
                <w:b/>
                <w:bCs/>
                <w:sz w:val="20"/>
                <w:szCs w:val="20"/>
                <w:lang w:val="lt-LT" w:eastAsia="lt-LT"/>
              </w:rPr>
            </w:pPr>
            <w:r>
              <w:rPr>
                <w:b/>
                <w:bCs/>
                <w:sz w:val="20"/>
                <w:szCs w:val="20"/>
                <w:lang w:val="lt-LT" w:eastAsia="lt-LT"/>
              </w:rPr>
              <w:t>Pirkimo objektas, reikalavimai</w:t>
            </w:r>
          </w:p>
        </w:tc>
        <w:tc>
          <w:tcPr>
            <w:tcW w:w="708" w:type="dxa"/>
            <w:vMerge/>
            <w:vAlign w:val="center"/>
          </w:tcPr>
          <w:p w14:paraId="4B1D9E90" w14:textId="74875E55" w:rsidR="00ED648C" w:rsidRPr="00006C3A" w:rsidRDefault="00ED648C" w:rsidP="00C177E9">
            <w:pPr>
              <w:spacing w:before="100" w:beforeAutospacing="1"/>
              <w:jc w:val="center"/>
              <w:rPr>
                <w:b/>
                <w:bCs/>
                <w:sz w:val="20"/>
                <w:szCs w:val="20"/>
                <w:lang w:val="lt-LT" w:eastAsia="lt-LT"/>
              </w:rPr>
            </w:pPr>
          </w:p>
        </w:tc>
        <w:tc>
          <w:tcPr>
            <w:tcW w:w="851" w:type="dxa"/>
            <w:vMerge/>
            <w:vAlign w:val="center"/>
          </w:tcPr>
          <w:p w14:paraId="4A58CC0F" w14:textId="77777777" w:rsidR="00ED648C" w:rsidRDefault="00ED648C" w:rsidP="00C177E9">
            <w:pPr>
              <w:spacing w:before="100" w:beforeAutospacing="1"/>
              <w:jc w:val="center"/>
              <w:rPr>
                <w:b/>
                <w:bCs/>
                <w:sz w:val="20"/>
                <w:szCs w:val="20"/>
                <w:lang w:val="lt-LT" w:eastAsia="lt-LT"/>
              </w:rPr>
            </w:pPr>
          </w:p>
        </w:tc>
        <w:tc>
          <w:tcPr>
            <w:tcW w:w="992" w:type="dxa"/>
            <w:vMerge/>
            <w:vAlign w:val="center"/>
          </w:tcPr>
          <w:p w14:paraId="4B993BCE" w14:textId="77777777" w:rsidR="00ED648C" w:rsidRPr="00006C3A" w:rsidRDefault="00ED648C" w:rsidP="00C177E9">
            <w:pPr>
              <w:spacing w:before="100" w:beforeAutospacing="1"/>
              <w:jc w:val="center"/>
              <w:rPr>
                <w:b/>
                <w:bCs/>
                <w:sz w:val="20"/>
                <w:szCs w:val="20"/>
                <w:lang w:val="lt-LT" w:eastAsia="lt-LT"/>
              </w:rPr>
            </w:pPr>
          </w:p>
        </w:tc>
        <w:tc>
          <w:tcPr>
            <w:tcW w:w="992" w:type="dxa"/>
            <w:vMerge/>
          </w:tcPr>
          <w:p w14:paraId="5630F7B6" w14:textId="77777777" w:rsidR="00ED648C" w:rsidRPr="00006C3A" w:rsidRDefault="00ED648C" w:rsidP="00C177E9">
            <w:pPr>
              <w:spacing w:before="100" w:beforeAutospacing="1"/>
              <w:jc w:val="center"/>
              <w:rPr>
                <w:b/>
                <w:bCs/>
                <w:sz w:val="20"/>
                <w:szCs w:val="20"/>
                <w:lang w:val="lt-LT" w:eastAsia="lt-LT"/>
              </w:rPr>
            </w:pPr>
          </w:p>
        </w:tc>
        <w:tc>
          <w:tcPr>
            <w:tcW w:w="1418" w:type="dxa"/>
            <w:vMerge/>
            <w:vAlign w:val="center"/>
          </w:tcPr>
          <w:p w14:paraId="50983E4D" w14:textId="7E0663D6" w:rsidR="00ED648C" w:rsidRPr="00006C3A" w:rsidRDefault="00ED648C" w:rsidP="00C177E9">
            <w:pPr>
              <w:spacing w:before="100" w:beforeAutospacing="1"/>
              <w:jc w:val="center"/>
              <w:rPr>
                <w:b/>
                <w:bCs/>
                <w:sz w:val="20"/>
                <w:szCs w:val="20"/>
                <w:lang w:val="lt-LT" w:eastAsia="lt-LT"/>
              </w:rPr>
            </w:pPr>
          </w:p>
        </w:tc>
        <w:tc>
          <w:tcPr>
            <w:tcW w:w="2953" w:type="dxa"/>
            <w:vMerge/>
          </w:tcPr>
          <w:p w14:paraId="7B9B0276" w14:textId="77777777" w:rsidR="00ED648C" w:rsidRPr="00A61C42" w:rsidRDefault="00ED648C" w:rsidP="00C177E9">
            <w:pPr>
              <w:jc w:val="center"/>
              <w:rPr>
                <w:color w:val="000000"/>
                <w:sz w:val="18"/>
                <w:szCs w:val="18"/>
                <w:lang w:val="lt-LT"/>
              </w:rPr>
            </w:pPr>
          </w:p>
        </w:tc>
      </w:tr>
      <w:tr w:rsidR="00ED648C" w:rsidRPr="00C177E9" w14:paraId="7EC7DC4F" w14:textId="77777777" w:rsidTr="006C3748">
        <w:trPr>
          <w:trHeight w:val="396"/>
        </w:trPr>
        <w:tc>
          <w:tcPr>
            <w:tcW w:w="670" w:type="dxa"/>
            <w:shd w:val="clear" w:color="auto" w:fill="auto"/>
            <w:vAlign w:val="center"/>
          </w:tcPr>
          <w:p w14:paraId="584F1119" w14:textId="3B0EDB92" w:rsidR="00ED648C" w:rsidRPr="00564D48" w:rsidRDefault="00ED648C" w:rsidP="00F64CD7">
            <w:pPr>
              <w:spacing w:beforeAutospacing="1" w:afterAutospacing="1"/>
              <w:rPr>
                <w:lang w:val="lt-LT" w:eastAsia="lt-LT"/>
              </w:rPr>
            </w:pPr>
            <w:r w:rsidRPr="00586E5F">
              <w:rPr>
                <w:b/>
                <w:sz w:val="22"/>
                <w:szCs w:val="22"/>
                <w:lang w:val="en-US" w:eastAsia="en-US"/>
              </w:rPr>
              <w:t>1.</w:t>
            </w:r>
          </w:p>
        </w:tc>
        <w:tc>
          <w:tcPr>
            <w:tcW w:w="5739" w:type="dxa"/>
            <w:shd w:val="clear" w:color="auto" w:fill="auto"/>
            <w:vAlign w:val="center"/>
          </w:tcPr>
          <w:p w14:paraId="344B64EF" w14:textId="77777777" w:rsidR="006C3748" w:rsidRPr="00247B10" w:rsidRDefault="006C3748" w:rsidP="006C3748">
            <w:pPr>
              <w:snapToGrid w:val="0"/>
              <w:ind w:left="83"/>
              <w:jc w:val="both"/>
              <w:rPr>
                <w:b/>
                <w:bCs/>
                <w:sz w:val="22"/>
                <w:szCs w:val="22"/>
                <w:u w:val="single"/>
                <w:lang w:val="lt-LT"/>
              </w:rPr>
            </w:pPr>
            <w:r w:rsidRPr="00247B10">
              <w:rPr>
                <w:b/>
                <w:bCs/>
                <w:sz w:val="22"/>
                <w:szCs w:val="22"/>
                <w:u w:val="single"/>
                <w:lang w:val="lt-LT"/>
              </w:rPr>
              <w:t>Stiklinis lubinis šviestuvas:</w:t>
            </w:r>
          </w:p>
          <w:p w14:paraId="4B6BFA04" w14:textId="77777777" w:rsidR="006C3748" w:rsidRPr="00247B10" w:rsidRDefault="006C3748" w:rsidP="006C3748">
            <w:pPr>
              <w:snapToGrid w:val="0"/>
              <w:ind w:left="83"/>
              <w:jc w:val="both"/>
              <w:rPr>
                <w:sz w:val="20"/>
                <w:szCs w:val="20"/>
                <w:lang w:val="lt-LT"/>
              </w:rPr>
            </w:pPr>
            <w:r w:rsidRPr="00247B10">
              <w:rPr>
                <w:sz w:val="20"/>
                <w:szCs w:val="20"/>
                <w:lang w:val="lt-LT"/>
              </w:rPr>
              <w:t>Spalva: tamsiai rudas arba juodas rėmas, rudas dūminio efekto stiklas apgaubiantis lemputes</w:t>
            </w:r>
          </w:p>
          <w:p w14:paraId="08635974" w14:textId="77777777" w:rsidR="006C3748" w:rsidRPr="00247B10" w:rsidRDefault="006C3748" w:rsidP="006C3748">
            <w:pPr>
              <w:snapToGrid w:val="0"/>
              <w:ind w:left="83"/>
              <w:jc w:val="both"/>
              <w:rPr>
                <w:sz w:val="20"/>
                <w:szCs w:val="20"/>
                <w:lang w:val="lt-LT"/>
              </w:rPr>
            </w:pPr>
            <w:r w:rsidRPr="00247B10">
              <w:rPr>
                <w:sz w:val="20"/>
                <w:szCs w:val="20"/>
                <w:lang w:val="lt-LT"/>
              </w:rPr>
              <w:t>Lempučių skaičius: Ne mažiau 5 lemputės</w:t>
            </w:r>
          </w:p>
          <w:p w14:paraId="666B5D21" w14:textId="77777777" w:rsidR="006C3748" w:rsidRPr="00247B10" w:rsidRDefault="006C3748" w:rsidP="006C3748">
            <w:pPr>
              <w:snapToGrid w:val="0"/>
              <w:ind w:left="83"/>
              <w:jc w:val="both"/>
              <w:rPr>
                <w:sz w:val="20"/>
                <w:szCs w:val="20"/>
                <w:lang w:val="lt-LT"/>
              </w:rPr>
            </w:pPr>
            <w:r w:rsidRPr="00247B10">
              <w:rPr>
                <w:sz w:val="20"/>
                <w:szCs w:val="20"/>
                <w:lang w:val="lt-LT"/>
              </w:rPr>
              <w:t>Pagamintas iš medžiagų: milteliais dengtas plienas, stiklas</w:t>
            </w:r>
          </w:p>
          <w:p w14:paraId="3FE09859" w14:textId="77777777" w:rsidR="006C3748" w:rsidRPr="00247B10" w:rsidRDefault="006C3748" w:rsidP="006C3748">
            <w:pPr>
              <w:snapToGrid w:val="0"/>
              <w:ind w:left="83"/>
              <w:jc w:val="both"/>
              <w:rPr>
                <w:sz w:val="20"/>
                <w:szCs w:val="20"/>
                <w:lang w:val="lt-LT"/>
              </w:rPr>
            </w:pPr>
            <w:r w:rsidRPr="00247B10">
              <w:rPr>
                <w:sz w:val="20"/>
                <w:szCs w:val="20"/>
                <w:lang w:val="lt-LT"/>
              </w:rPr>
              <w:t>Matmenys:</w:t>
            </w:r>
          </w:p>
          <w:p w14:paraId="2641749C" w14:textId="77777777" w:rsidR="006C3748" w:rsidRPr="00247B10" w:rsidRDefault="006C3748" w:rsidP="006C3748">
            <w:pPr>
              <w:snapToGrid w:val="0"/>
              <w:ind w:left="83"/>
              <w:jc w:val="both"/>
              <w:rPr>
                <w:sz w:val="20"/>
                <w:szCs w:val="20"/>
                <w:lang w:val="lt-LT"/>
              </w:rPr>
            </w:pPr>
            <w:r w:rsidRPr="00247B10">
              <w:rPr>
                <w:sz w:val="20"/>
                <w:szCs w:val="20"/>
                <w:lang w:val="lt-LT"/>
              </w:rPr>
              <w:t>Ilgis</w:t>
            </w:r>
            <w:r>
              <w:rPr>
                <w:sz w:val="20"/>
                <w:szCs w:val="20"/>
                <w:lang w:val="lt-LT"/>
              </w:rPr>
              <w:t xml:space="preserve">: </w:t>
            </w:r>
            <w:r w:rsidRPr="00247B10">
              <w:rPr>
                <w:sz w:val="20"/>
                <w:szCs w:val="20"/>
                <w:lang w:val="lt-LT"/>
              </w:rPr>
              <w:t>Apie 75 cm (+-15 cm)</w:t>
            </w:r>
          </w:p>
          <w:p w14:paraId="38235C30" w14:textId="77777777" w:rsidR="006C3748" w:rsidRPr="00247B10" w:rsidRDefault="006C3748" w:rsidP="006C3748">
            <w:pPr>
              <w:snapToGrid w:val="0"/>
              <w:ind w:left="83"/>
              <w:jc w:val="both"/>
              <w:rPr>
                <w:sz w:val="20"/>
                <w:szCs w:val="20"/>
                <w:lang w:val="lt-LT"/>
              </w:rPr>
            </w:pPr>
            <w:r w:rsidRPr="00247B10">
              <w:rPr>
                <w:sz w:val="20"/>
                <w:szCs w:val="20"/>
                <w:lang w:val="lt-LT"/>
              </w:rPr>
              <w:t>Plotis:</w:t>
            </w:r>
            <w:r>
              <w:rPr>
                <w:sz w:val="20"/>
                <w:szCs w:val="20"/>
                <w:lang w:val="lt-LT"/>
              </w:rPr>
              <w:t xml:space="preserve"> </w:t>
            </w:r>
            <w:r w:rsidRPr="00247B10">
              <w:rPr>
                <w:sz w:val="20"/>
                <w:szCs w:val="20"/>
                <w:lang w:val="lt-LT"/>
              </w:rPr>
              <w:t xml:space="preserve">Nuo 25-35 cm </w:t>
            </w:r>
          </w:p>
          <w:p w14:paraId="3F947D45" w14:textId="77777777" w:rsidR="006C3748" w:rsidRPr="00247B10" w:rsidRDefault="006C3748" w:rsidP="006C3748">
            <w:pPr>
              <w:snapToGrid w:val="0"/>
              <w:ind w:left="83"/>
              <w:jc w:val="both"/>
              <w:rPr>
                <w:sz w:val="20"/>
                <w:szCs w:val="20"/>
                <w:lang w:val="lt-LT"/>
              </w:rPr>
            </w:pPr>
            <w:r w:rsidRPr="00247B10">
              <w:rPr>
                <w:sz w:val="20"/>
                <w:szCs w:val="20"/>
                <w:lang w:val="lt-LT"/>
              </w:rPr>
              <w:t>Aukštis:</w:t>
            </w:r>
            <w:r>
              <w:rPr>
                <w:sz w:val="20"/>
                <w:szCs w:val="20"/>
                <w:lang w:val="lt-LT"/>
              </w:rPr>
              <w:t xml:space="preserve"> </w:t>
            </w:r>
            <w:r w:rsidRPr="00247B10">
              <w:rPr>
                <w:sz w:val="20"/>
                <w:szCs w:val="20"/>
                <w:lang w:val="lt-LT"/>
              </w:rPr>
              <w:t>Iki 30 cm</w:t>
            </w:r>
          </w:p>
          <w:p w14:paraId="3E96A61F" w14:textId="77777777" w:rsidR="006C3748" w:rsidRPr="00247B10" w:rsidRDefault="006C3748" w:rsidP="006C3748">
            <w:pPr>
              <w:snapToGrid w:val="0"/>
              <w:ind w:left="83"/>
              <w:jc w:val="both"/>
              <w:rPr>
                <w:sz w:val="20"/>
                <w:szCs w:val="20"/>
                <w:lang w:val="lt-LT"/>
              </w:rPr>
            </w:pPr>
            <w:r w:rsidRPr="00247B10">
              <w:rPr>
                <w:sz w:val="20"/>
                <w:szCs w:val="20"/>
                <w:lang w:val="lt-LT"/>
              </w:rPr>
              <w:t>Šviesos šaltinis:</w:t>
            </w:r>
            <w:r>
              <w:rPr>
                <w:sz w:val="20"/>
                <w:szCs w:val="20"/>
                <w:lang w:val="lt-LT"/>
              </w:rPr>
              <w:t xml:space="preserve"> </w:t>
            </w:r>
            <w:r w:rsidRPr="00247B10">
              <w:rPr>
                <w:sz w:val="20"/>
                <w:szCs w:val="20"/>
                <w:lang w:val="lt-LT"/>
              </w:rPr>
              <w:t>Nuo 5 vnt. lempučių 10 W LED</w:t>
            </w:r>
          </w:p>
          <w:p w14:paraId="346FB5E0" w14:textId="77777777" w:rsidR="006C3748" w:rsidRPr="00247B10" w:rsidRDefault="006C3748" w:rsidP="006C3748">
            <w:pPr>
              <w:snapToGrid w:val="0"/>
              <w:ind w:left="83"/>
              <w:jc w:val="both"/>
              <w:rPr>
                <w:sz w:val="20"/>
                <w:szCs w:val="20"/>
                <w:lang w:val="lt-LT"/>
              </w:rPr>
            </w:pPr>
            <w:r w:rsidRPr="00247B10">
              <w:rPr>
                <w:sz w:val="20"/>
                <w:szCs w:val="20"/>
                <w:lang w:val="lt-LT"/>
              </w:rPr>
              <w:t>Galia vatais:</w:t>
            </w:r>
            <w:r>
              <w:rPr>
                <w:sz w:val="20"/>
                <w:szCs w:val="20"/>
                <w:lang w:val="lt-LT"/>
              </w:rPr>
              <w:t xml:space="preserve"> </w:t>
            </w:r>
            <w:r w:rsidRPr="00247B10">
              <w:rPr>
                <w:sz w:val="20"/>
                <w:szCs w:val="20"/>
                <w:lang w:val="lt-LT"/>
              </w:rPr>
              <w:t>10</w:t>
            </w:r>
          </w:p>
          <w:p w14:paraId="3CA11835" w14:textId="77777777" w:rsidR="006C3748" w:rsidRPr="00247B10" w:rsidRDefault="006C3748" w:rsidP="006C3748">
            <w:pPr>
              <w:snapToGrid w:val="0"/>
              <w:ind w:left="83"/>
              <w:jc w:val="both"/>
              <w:rPr>
                <w:sz w:val="20"/>
                <w:szCs w:val="20"/>
                <w:lang w:val="lt-LT"/>
              </w:rPr>
            </w:pPr>
            <w:r w:rsidRPr="00247B10">
              <w:rPr>
                <w:sz w:val="20"/>
                <w:szCs w:val="20"/>
                <w:lang w:val="lt-LT"/>
              </w:rPr>
              <w:t>Lizdas:</w:t>
            </w:r>
            <w:r>
              <w:rPr>
                <w:sz w:val="20"/>
                <w:szCs w:val="20"/>
                <w:lang w:val="lt-LT"/>
              </w:rPr>
              <w:t xml:space="preserve"> </w:t>
            </w:r>
            <w:r w:rsidRPr="00247B10">
              <w:rPr>
                <w:sz w:val="20"/>
                <w:szCs w:val="20"/>
                <w:lang w:val="lt-LT"/>
              </w:rPr>
              <w:t>E14</w:t>
            </w:r>
          </w:p>
          <w:p w14:paraId="0B2A8E30" w14:textId="77777777" w:rsidR="006C3748" w:rsidRPr="00247B10" w:rsidRDefault="006C3748" w:rsidP="006C3748">
            <w:pPr>
              <w:snapToGrid w:val="0"/>
              <w:ind w:left="83"/>
              <w:jc w:val="both"/>
              <w:rPr>
                <w:sz w:val="20"/>
                <w:szCs w:val="20"/>
                <w:lang w:val="lt-LT"/>
              </w:rPr>
            </w:pPr>
            <w:r w:rsidRPr="00247B10">
              <w:rPr>
                <w:sz w:val="20"/>
                <w:szCs w:val="20"/>
                <w:lang w:val="lt-LT"/>
              </w:rPr>
              <w:t>Šviesos šaltinių skaičius:</w:t>
            </w:r>
            <w:r>
              <w:rPr>
                <w:sz w:val="20"/>
                <w:szCs w:val="20"/>
                <w:lang w:val="lt-LT"/>
              </w:rPr>
              <w:t xml:space="preserve"> </w:t>
            </w:r>
            <w:r w:rsidRPr="00247B10">
              <w:rPr>
                <w:sz w:val="20"/>
                <w:szCs w:val="20"/>
                <w:lang w:val="lt-LT"/>
              </w:rPr>
              <w:t>Nuo 5 vnt.</w:t>
            </w:r>
          </w:p>
          <w:p w14:paraId="7A9D6E3F" w14:textId="77777777" w:rsidR="006C3748" w:rsidRPr="00247B10" w:rsidRDefault="006C3748" w:rsidP="006C3748">
            <w:pPr>
              <w:snapToGrid w:val="0"/>
              <w:ind w:left="83"/>
              <w:jc w:val="both"/>
              <w:rPr>
                <w:sz w:val="20"/>
                <w:szCs w:val="20"/>
                <w:lang w:val="lt-LT"/>
              </w:rPr>
            </w:pPr>
            <w:r w:rsidRPr="00247B10">
              <w:rPr>
                <w:sz w:val="20"/>
                <w:szCs w:val="20"/>
                <w:lang w:val="lt-LT"/>
              </w:rPr>
              <w:t>Pritemdomas:</w:t>
            </w:r>
            <w:r>
              <w:rPr>
                <w:sz w:val="20"/>
                <w:szCs w:val="20"/>
                <w:lang w:val="lt-LT"/>
              </w:rPr>
              <w:t xml:space="preserve"> </w:t>
            </w:r>
            <w:r w:rsidRPr="00247B10">
              <w:rPr>
                <w:sz w:val="20"/>
                <w:szCs w:val="20"/>
                <w:lang w:val="lt-LT"/>
              </w:rPr>
              <w:t>Taip</w:t>
            </w:r>
          </w:p>
          <w:p w14:paraId="049B6A8A" w14:textId="77777777" w:rsidR="006C3748" w:rsidRPr="00247B10" w:rsidRDefault="006C3748" w:rsidP="006C3748">
            <w:pPr>
              <w:snapToGrid w:val="0"/>
              <w:ind w:left="83"/>
              <w:jc w:val="both"/>
              <w:rPr>
                <w:sz w:val="20"/>
                <w:szCs w:val="20"/>
                <w:lang w:val="lt-LT"/>
              </w:rPr>
            </w:pPr>
            <w:r w:rsidRPr="00247B10">
              <w:rPr>
                <w:sz w:val="20"/>
                <w:szCs w:val="20"/>
                <w:lang w:val="lt-LT"/>
              </w:rPr>
              <w:t>Reguliatorius:</w:t>
            </w:r>
            <w:r>
              <w:rPr>
                <w:sz w:val="20"/>
                <w:szCs w:val="20"/>
                <w:lang w:val="lt-LT"/>
              </w:rPr>
              <w:t xml:space="preserve"> </w:t>
            </w:r>
            <w:r w:rsidRPr="00247B10">
              <w:rPr>
                <w:sz w:val="20"/>
                <w:szCs w:val="20"/>
                <w:lang w:val="lt-LT"/>
              </w:rPr>
              <w:t>Neįtrauktas</w:t>
            </w:r>
          </w:p>
          <w:p w14:paraId="5952E927" w14:textId="77777777" w:rsidR="006C3748" w:rsidRPr="00247B10" w:rsidRDefault="006C3748" w:rsidP="006C3748">
            <w:pPr>
              <w:snapToGrid w:val="0"/>
              <w:ind w:left="83"/>
              <w:jc w:val="both"/>
              <w:rPr>
                <w:sz w:val="20"/>
                <w:szCs w:val="20"/>
                <w:lang w:val="lt-LT"/>
              </w:rPr>
            </w:pPr>
            <w:r w:rsidRPr="00247B10">
              <w:rPr>
                <w:sz w:val="20"/>
                <w:szCs w:val="20"/>
                <w:lang w:val="lt-LT"/>
              </w:rPr>
              <w:t>IP apsaugos klasė:</w:t>
            </w:r>
            <w:r>
              <w:rPr>
                <w:sz w:val="20"/>
                <w:szCs w:val="20"/>
                <w:lang w:val="lt-LT"/>
              </w:rPr>
              <w:t xml:space="preserve"> </w:t>
            </w:r>
            <w:r w:rsidRPr="00247B10">
              <w:rPr>
                <w:sz w:val="20"/>
                <w:szCs w:val="20"/>
                <w:lang w:val="lt-LT"/>
              </w:rPr>
              <w:t>IP20</w:t>
            </w:r>
          </w:p>
          <w:p w14:paraId="5CC75FC6" w14:textId="77777777" w:rsidR="006C3748" w:rsidRPr="00247B10" w:rsidRDefault="006C3748" w:rsidP="006C3748">
            <w:pPr>
              <w:snapToGrid w:val="0"/>
              <w:ind w:left="83"/>
              <w:jc w:val="both"/>
              <w:rPr>
                <w:sz w:val="20"/>
                <w:szCs w:val="20"/>
                <w:lang w:val="lt-LT"/>
              </w:rPr>
            </w:pPr>
            <w:r w:rsidRPr="00247B10">
              <w:rPr>
                <w:sz w:val="20"/>
                <w:szCs w:val="20"/>
                <w:lang w:val="lt-LT"/>
              </w:rPr>
              <w:t>Darbinė įtampa (voltais):</w:t>
            </w:r>
            <w:r>
              <w:rPr>
                <w:sz w:val="20"/>
                <w:szCs w:val="20"/>
                <w:lang w:val="lt-LT"/>
              </w:rPr>
              <w:t xml:space="preserve"> </w:t>
            </w:r>
            <w:r w:rsidRPr="00247B10">
              <w:rPr>
                <w:sz w:val="20"/>
                <w:szCs w:val="20"/>
                <w:lang w:val="lt-LT"/>
              </w:rPr>
              <w:t>230</w:t>
            </w:r>
          </w:p>
          <w:p w14:paraId="67B20A44" w14:textId="77777777" w:rsidR="006C3748" w:rsidRPr="00247B10" w:rsidRDefault="006C3748" w:rsidP="006C3748">
            <w:pPr>
              <w:snapToGrid w:val="0"/>
              <w:ind w:left="83"/>
              <w:jc w:val="both"/>
              <w:rPr>
                <w:sz w:val="20"/>
                <w:szCs w:val="20"/>
                <w:lang w:val="lt-LT"/>
              </w:rPr>
            </w:pPr>
            <w:r w:rsidRPr="00247B10">
              <w:rPr>
                <w:sz w:val="20"/>
                <w:szCs w:val="20"/>
                <w:lang w:val="lt-LT"/>
              </w:rPr>
              <w:t>Maitinimo įtampa (voltais):</w:t>
            </w:r>
            <w:r>
              <w:rPr>
                <w:sz w:val="20"/>
                <w:szCs w:val="20"/>
                <w:lang w:val="lt-LT"/>
              </w:rPr>
              <w:t xml:space="preserve"> </w:t>
            </w:r>
            <w:r w:rsidRPr="00247B10">
              <w:rPr>
                <w:sz w:val="20"/>
                <w:szCs w:val="20"/>
                <w:lang w:val="lt-LT"/>
              </w:rPr>
              <w:t>230</w:t>
            </w:r>
          </w:p>
          <w:p w14:paraId="3440BCA7" w14:textId="77777777" w:rsidR="006C3748" w:rsidRPr="00247B10" w:rsidRDefault="006C3748" w:rsidP="006C3748">
            <w:pPr>
              <w:snapToGrid w:val="0"/>
              <w:ind w:left="83"/>
              <w:jc w:val="both"/>
              <w:rPr>
                <w:sz w:val="20"/>
                <w:szCs w:val="20"/>
                <w:lang w:val="lt-LT"/>
              </w:rPr>
            </w:pPr>
            <w:r w:rsidRPr="00247B10">
              <w:rPr>
                <w:sz w:val="20"/>
                <w:szCs w:val="20"/>
                <w:lang w:val="lt-LT"/>
              </w:rPr>
              <w:t>Kita informacija</w:t>
            </w:r>
          </w:p>
          <w:p w14:paraId="3292265D" w14:textId="77777777" w:rsidR="006C3748" w:rsidRPr="00247B10" w:rsidRDefault="006C3748" w:rsidP="006C3748">
            <w:pPr>
              <w:snapToGrid w:val="0"/>
              <w:ind w:left="83"/>
              <w:jc w:val="both"/>
              <w:rPr>
                <w:sz w:val="20"/>
                <w:szCs w:val="20"/>
                <w:lang w:val="lt-LT"/>
              </w:rPr>
            </w:pPr>
            <w:r w:rsidRPr="00247B10">
              <w:rPr>
                <w:sz w:val="20"/>
                <w:szCs w:val="20"/>
                <w:lang w:val="lt-LT"/>
              </w:rPr>
              <w:t>Atitinka ES standartus</w:t>
            </w:r>
          </w:p>
          <w:p w14:paraId="2BD69381" w14:textId="77777777" w:rsidR="006C3748" w:rsidRPr="00247B10" w:rsidRDefault="006C3748" w:rsidP="006C3748">
            <w:pPr>
              <w:snapToGrid w:val="0"/>
              <w:ind w:left="83"/>
              <w:jc w:val="both"/>
              <w:rPr>
                <w:sz w:val="20"/>
                <w:szCs w:val="20"/>
                <w:lang w:val="lt-LT"/>
              </w:rPr>
            </w:pPr>
            <w:r w:rsidRPr="00247B10">
              <w:rPr>
                <w:sz w:val="20"/>
                <w:szCs w:val="20"/>
                <w:lang w:val="lt-LT"/>
              </w:rPr>
              <w:t>Pristatymo terminas: Prekė turi būti pristatyta ne vėliau kaip per 5 d.d. nuo užsakymo patvirtinimo</w:t>
            </w:r>
          </w:p>
          <w:p w14:paraId="61E58DE8" w14:textId="77777777" w:rsidR="006C3748" w:rsidRDefault="006C3748" w:rsidP="006C3748">
            <w:pPr>
              <w:snapToGrid w:val="0"/>
              <w:ind w:left="83"/>
              <w:jc w:val="both"/>
              <w:rPr>
                <w:sz w:val="20"/>
                <w:szCs w:val="20"/>
                <w:lang w:val="lt-LT"/>
              </w:rPr>
            </w:pPr>
            <w:r w:rsidRPr="00247B10">
              <w:rPr>
                <w:sz w:val="20"/>
                <w:szCs w:val="20"/>
                <w:lang w:val="lt-LT"/>
              </w:rPr>
              <w:t>Vizualizacija:</w:t>
            </w:r>
          </w:p>
          <w:p w14:paraId="51F8A83D" w14:textId="7B57B438" w:rsidR="00ED648C" w:rsidRPr="001F461F" w:rsidRDefault="006C3748" w:rsidP="006C3748">
            <w:pPr>
              <w:pStyle w:val="v1msonormal"/>
              <w:spacing w:before="0" w:beforeAutospacing="0" w:after="0" w:afterAutospacing="0"/>
              <w:jc w:val="both"/>
            </w:pPr>
            <w:r w:rsidRPr="00247B10">
              <w:rPr>
                <w:b/>
                <w:noProof/>
              </w:rPr>
              <w:lastRenderedPageBreak/>
              <w:drawing>
                <wp:inline distT="0" distB="0" distL="0" distR="0" wp14:anchorId="23BA11D9" wp14:editId="5A863C0E">
                  <wp:extent cx="1320165" cy="993775"/>
                  <wp:effectExtent l="0" t="0" r="0" b="0"/>
                  <wp:docPr id="1259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b="25015"/>
                          <a:stretch>
                            <a:fillRect/>
                          </a:stretch>
                        </pic:blipFill>
                        <pic:spPr bwMode="auto">
                          <a:xfrm>
                            <a:off x="0" y="0"/>
                            <a:ext cx="1320165" cy="993775"/>
                          </a:xfrm>
                          <a:prstGeom prst="rect">
                            <a:avLst/>
                          </a:prstGeom>
                          <a:noFill/>
                          <a:ln>
                            <a:noFill/>
                          </a:ln>
                        </pic:spPr>
                      </pic:pic>
                    </a:graphicData>
                  </a:graphic>
                </wp:inline>
              </w:drawing>
            </w:r>
            <w:r>
              <w:rPr>
                <w:b/>
                <w:noProof/>
              </w:rPr>
              <w:t xml:space="preserve"> </w:t>
            </w:r>
            <w:r w:rsidRPr="00247B10">
              <w:rPr>
                <w:bCs/>
                <w:noProof/>
                <w:sz w:val="20"/>
                <w:szCs w:val="20"/>
              </w:rPr>
              <w:t>ar lygiavertis</w:t>
            </w:r>
          </w:p>
        </w:tc>
        <w:tc>
          <w:tcPr>
            <w:tcW w:w="708" w:type="dxa"/>
          </w:tcPr>
          <w:p w14:paraId="263DAF62" w14:textId="2F6876AB" w:rsidR="00ED648C" w:rsidRPr="00564D48" w:rsidRDefault="00ED648C" w:rsidP="00F64CD7">
            <w:pPr>
              <w:jc w:val="center"/>
              <w:rPr>
                <w:lang w:val="lt-LT" w:eastAsia="lt-LT"/>
              </w:rPr>
            </w:pPr>
            <w:r>
              <w:rPr>
                <w:lang w:val="lt-LT" w:eastAsia="lt-LT"/>
              </w:rPr>
              <w:lastRenderedPageBreak/>
              <w:t>Vnt.</w:t>
            </w:r>
          </w:p>
        </w:tc>
        <w:tc>
          <w:tcPr>
            <w:tcW w:w="851" w:type="dxa"/>
            <w:tcBorders>
              <w:right w:val="single" w:sz="6" w:space="0" w:color="auto"/>
            </w:tcBorders>
          </w:tcPr>
          <w:p w14:paraId="12985453" w14:textId="559D3CE9" w:rsidR="00ED648C" w:rsidRDefault="00ED648C" w:rsidP="00F64CD7">
            <w:pPr>
              <w:jc w:val="center"/>
              <w:rPr>
                <w:color w:val="000000"/>
                <w:sz w:val="20"/>
                <w:szCs w:val="20"/>
                <w:lang w:val="lt-LT" w:eastAsia="lt-LT"/>
              </w:rPr>
            </w:pPr>
            <w:r>
              <w:rPr>
                <w:color w:val="000000"/>
                <w:sz w:val="20"/>
                <w:szCs w:val="20"/>
                <w:lang w:val="lt-LT" w:eastAsia="lt-LT"/>
              </w:rPr>
              <w:t>1</w:t>
            </w:r>
          </w:p>
        </w:tc>
        <w:tc>
          <w:tcPr>
            <w:tcW w:w="992" w:type="dxa"/>
          </w:tcPr>
          <w:p w14:paraId="277E06CA" w14:textId="2A9048D7" w:rsidR="00ED648C" w:rsidRPr="00006C3A" w:rsidRDefault="00ED648C" w:rsidP="00F64CD7">
            <w:pPr>
              <w:jc w:val="center"/>
              <w:rPr>
                <w:lang w:val="lt-LT"/>
              </w:rPr>
            </w:pPr>
          </w:p>
        </w:tc>
        <w:tc>
          <w:tcPr>
            <w:tcW w:w="992" w:type="dxa"/>
          </w:tcPr>
          <w:p w14:paraId="093CF9E7" w14:textId="77777777" w:rsidR="00ED648C" w:rsidRPr="00006C3A" w:rsidRDefault="00ED648C" w:rsidP="00F64CD7">
            <w:pPr>
              <w:jc w:val="center"/>
              <w:rPr>
                <w:lang w:val="lt-LT"/>
              </w:rPr>
            </w:pPr>
          </w:p>
        </w:tc>
        <w:tc>
          <w:tcPr>
            <w:tcW w:w="1418" w:type="dxa"/>
          </w:tcPr>
          <w:p w14:paraId="62A9C431" w14:textId="2F9BDB68" w:rsidR="00ED648C" w:rsidRPr="00006C3A" w:rsidRDefault="00ED648C" w:rsidP="00F64CD7">
            <w:pPr>
              <w:jc w:val="center"/>
              <w:rPr>
                <w:lang w:val="lt-LT"/>
              </w:rPr>
            </w:pPr>
          </w:p>
        </w:tc>
        <w:tc>
          <w:tcPr>
            <w:tcW w:w="2953" w:type="dxa"/>
          </w:tcPr>
          <w:p w14:paraId="327C3D96" w14:textId="1A072997" w:rsidR="00ED648C" w:rsidRDefault="00ED648C" w:rsidP="00F64CD7">
            <w:pPr>
              <w:rPr>
                <w:lang w:val="lt-LT"/>
              </w:rPr>
            </w:pPr>
          </w:p>
          <w:p w14:paraId="25D88736" w14:textId="59126A13" w:rsidR="00ED648C" w:rsidRPr="00006C3A" w:rsidRDefault="00ED648C" w:rsidP="00F64CD7">
            <w:pPr>
              <w:rPr>
                <w:lang w:val="lt-LT"/>
              </w:rPr>
            </w:pPr>
          </w:p>
        </w:tc>
      </w:tr>
      <w:tr w:rsidR="00ED648C" w:rsidRPr="00C177E9" w14:paraId="1F4F27A1" w14:textId="77777777" w:rsidTr="006C3748">
        <w:trPr>
          <w:trHeight w:val="370"/>
        </w:trPr>
        <w:tc>
          <w:tcPr>
            <w:tcW w:w="670" w:type="dxa"/>
            <w:shd w:val="clear" w:color="auto" w:fill="auto"/>
            <w:vAlign w:val="center"/>
          </w:tcPr>
          <w:p w14:paraId="4C83A67C" w14:textId="780AD296" w:rsidR="00ED648C" w:rsidRPr="00564D48" w:rsidRDefault="00ED648C" w:rsidP="00F64CD7">
            <w:pPr>
              <w:spacing w:beforeAutospacing="1" w:afterAutospacing="1"/>
              <w:rPr>
                <w:lang w:val="lt-LT" w:eastAsia="lt-LT"/>
              </w:rPr>
            </w:pPr>
            <w:r>
              <w:rPr>
                <w:b/>
                <w:sz w:val="22"/>
                <w:szCs w:val="22"/>
                <w:lang w:val="lt-LT" w:eastAsia="en-US"/>
              </w:rPr>
              <w:t>2</w:t>
            </w:r>
            <w:r w:rsidRPr="00586E5F">
              <w:rPr>
                <w:b/>
                <w:sz w:val="22"/>
                <w:szCs w:val="22"/>
                <w:lang w:val="lt-LT" w:eastAsia="en-US"/>
              </w:rPr>
              <w:t>.</w:t>
            </w:r>
          </w:p>
        </w:tc>
        <w:tc>
          <w:tcPr>
            <w:tcW w:w="5739" w:type="dxa"/>
            <w:shd w:val="clear" w:color="auto" w:fill="auto"/>
            <w:vAlign w:val="center"/>
          </w:tcPr>
          <w:p w14:paraId="01E19496" w14:textId="77777777" w:rsidR="006C3748" w:rsidRDefault="006C3748" w:rsidP="006C3748">
            <w:pPr>
              <w:snapToGrid w:val="0"/>
              <w:ind w:left="83"/>
              <w:jc w:val="both"/>
              <w:rPr>
                <w:rFonts w:eastAsia="MS Mincho"/>
                <w:b/>
                <w:bCs/>
                <w:snapToGrid w:val="0"/>
                <w:sz w:val="22"/>
                <w:szCs w:val="22"/>
                <w:u w:val="single"/>
                <w:lang w:val="lt-LT" w:eastAsia="ja-JP"/>
              </w:rPr>
            </w:pPr>
            <w:r w:rsidRPr="00B4732D">
              <w:rPr>
                <w:rFonts w:eastAsia="MS Mincho"/>
                <w:b/>
                <w:bCs/>
                <w:snapToGrid w:val="0"/>
                <w:sz w:val="22"/>
                <w:szCs w:val="22"/>
                <w:u w:val="single"/>
                <w:lang w:val="lt-LT" w:eastAsia="ja-JP"/>
              </w:rPr>
              <w:t>RGB LED toršeras:</w:t>
            </w:r>
          </w:p>
          <w:p w14:paraId="460DF33E"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Tipas: LED RGB toršeras </w:t>
            </w:r>
          </w:p>
          <w:p w14:paraId="2039669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Plotis: </w:t>
            </w:r>
            <w:r w:rsidRPr="00B4732D">
              <w:rPr>
                <w:rFonts w:eastAsia="MS Mincho"/>
                <w:snapToGrid w:val="0"/>
                <w:sz w:val="20"/>
                <w:szCs w:val="20"/>
                <w:lang w:val="lt-LT" w:eastAsia="ja-JP"/>
              </w:rPr>
              <w:tab/>
              <w:t>500 mm</w:t>
            </w:r>
          </w:p>
          <w:p w14:paraId="5520BFBC"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Aukštis: </w:t>
            </w:r>
            <w:r w:rsidRPr="00B4732D">
              <w:rPr>
                <w:rFonts w:eastAsia="MS Mincho"/>
                <w:snapToGrid w:val="0"/>
                <w:sz w:val="20"/>
                <w:szCs w:val="20"/>
                <w:lang w:val="lt-LT" w:eastAsia="ja-JP"/>
              </w:rPr>
              <w:tab/>
              <w:t>1400 mm</w:t>
            </w:r>
          </w:p>
          <w:p w14:paraId="6468813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Medžiaga: </w:t>
            </w:r>
            <w:r w:rsidRPr="00B4732D">
              <w:rPr>
                <w:rFonts w:eastAsia="MS Mincho"/>
                <w:snapToGrid w:val="0"/>
                <w:sz w:val="20"/>
                <w:szCs w:val="20"/>
                <w:lang w:val="lt-LT" w:eastAsia="ja-JP"/>
              </w:rPr>
              <w:tab/>
              <w:t>Aliuminis</w:t>
            </w:r>
          </w:p>
          <w:p w14:paraId="1830EBE0"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Įtampa: </w:t>
            </w:r>
            <w:r w:rsidRPr="00B4732D">
              <w:rPr>
                <w:rFonts w:eastAsia="MS Mincho"/>
                <w:snapToGrid w:val="0"/>
                <w:sz w:val="20"/>
                <w:szCs w:val="20"/>
                <w:lang w:val="lt-LT" w:eastAsia="ja-JP"/>
              </w:rPr>
              <w:tab/>
              <w:t>ne mažiau 12 V</w:t>
            </w:r>
          </w:p>
          <w:p w14:paraId="27D5B742"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 xml:space="preserve">Spalva: </w:t>
            </w:r>
            <w:r w:rsidRPr="00B4732D">
              <w:rPr>
                <w:rFonts w:eastAsia="MS Mincho"/>
                <w:snapToGrid w:val="0"/>
                <w:sz w:val="20"/>
                <w:szCs w:val="20"/>
                <w:lang w:val="lt-LT" w:eastAsia="ja-JP"/>
              </w:rPr>
              <w:tab/>
              <w:t>Juoda arba balta</w:t>
            </w:r>
          </w:p>
          <w:p w14:paraId="4CE4325F" w14:textId="77777777" w:rsidR="006C3748" w:rsidRPr="00B4732D"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Lemputės galingumas:  ne mažiau 20 W</w:t>
            </w:r>
          </w:p>
          <w:p w14:paraId="696D46B8"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Ne mažiau 100 galimų spalvų. Skirtingi apšvietimo režimai. Reguliuojami atspalviai ir efektai. Aukštos kokybės LED lempučių šviesa turi suteikti ryškų ir lygų apšvietimą. Kampinis dizainas. Turi būti valdomas nuotolinio valdymo pulteliu ir per mobiliąją programėlę. Turi turėti CE ženklinimą, atitikti visus ES Komisijos direktyvų reikalavimus.</w:t>
            </w:r>
          </w:p>
          <w:p w14:paraId="203EE360" w14:textId="77777777" w:rsidR="006C3748" w:rsidRPr="00B4732D" w:rsidRDefault="006C3748" w:rsidP="006C3748">
            <w:pPr>
              <w:snapToGrid w:val="0"/>
              <w:jc w:val="both"/>
              <w:rPr>
                <w:rFonts w:eastAsia="MS Mincho"/>
                <w:snapToGrid w:val="0"/>
                <w:sz w:val="20"/>
                <w:szCs w:val="20"/>
                <w:lang w:val="lt-LT" w:eastAsia="ja-JP"/>
              </w:rPr>
            </w:pPr>
            <w:r w:rsidRPr="00B4732D">
              <w:rPr>
                <w:rFonts w:eastAsia="MS Mincho"/>
                <w:snapToGrid w:val="0"/>
                <w:sz w:val="20"/>
                <w:szCs w:val="20"/>
                <w:lang w:val="lt-LT" w:eastAsia="ja-JP"/>
              </w:rPr>
              <w:t>Pristatymo terminas: Prekė turi būti pristatyta ne vėliau kaip per 5 d.d. nuo užsakymo patvirtinimo</w:t>
            </w:r>
          </w:p>
          <w:p w14:paraId="27A5AE3F" w14:textId="77777777" w:rsidR="006C3748" w:rsidRDefault="006C3748" w:rsidP="006C3748">
            <w:pPr>
              <w:snapToGrid w:val="0"/>
              <w:ind w:left="83"/>
              <w:jc w:val="both"/>
              <w:rPr>
                <w:rFonts w:eastAsia="MS Mincho"/>
                <w:snapToGrid w:val="0"/>
                <w:sz w:val="20"/>
                <w:szCs w:val="20"/>
                <w:lang w:val="lt-LT" w:eastAsia="ja-JP"/>
              </w:rPr>
            </w:pPr>
            <w:r w:rsidRPr="00B4732D">
              <w:rPr>
                <w:rFonts w:eastAsia="MS Mincho"/>
                <w:snapToGrid w:val="0"/>
                <w:sz w:val="20"/>
                <w:szCs w:val="20"/>
                <w:lang w:val="lt-LT" w:eastAsia="ja-JP"/>
              </w:rPr>
              <w:t>Vizualizacija:</w:t>
            </w:r>
          </w:p>
          <w:p w14:paraId="3FEA35DA" w14:textId="4612BFE8" w:rsidR="00ED648C" w:rsidRPr="001F461F" w:rsidRDefault="006C3748" w:rsidP="006C3748">
            <w:pPr>
              <w:pStyle w:val="v1msonormal"/>
              <w:spacing w:before="0" w:beforeAutospacing="0" w:after="0" w:afterAutospacing="0"/>
              <w:jc w:val="both"/>
            </w:pPr>
            <w:r w:rsidRPr="008A0C5A">
              <w:rPr>
                <w:noProof/>
              </w:rPr>
              <w:drawing>
                <wp:inline distT="0" distB="0" distL="0" distR="0" wp14:anchorId="186F5376" wp14:editId="4F2E80DF">
                  <wp:extent cx="1256030" cy="1256030"/>
                  <wp:effectExtent l="0" t="0" r="1270" b="1270"/>
                  <wp:docPr id="15979102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a:ln>
                            <a:noFill/>
                          </a:ln>
                        </pic:spPr>
                      </pic:pic>
                    </a:graphicData>
                  </a:graphic>
                </wp:inline>
              </w:drawing>
            </w:r>
            <w:r>
              <w:rPr>
                <w:rFonts w:eastAsia="MS Mincho"/>
                <w:snapToGrid w:val="0"/>
                <w:sz w:val="20"/>
                <w:szCs w:val="20"/>
                <w:lang w:eastAsia="ja-JP"/>
              </w:rPr>
              <w:t>arba lygiavertis</w:t>
            </w:r>
          </w:p>
        </w:tc>
        <w:tc>
          <w:tcPr>
            <w:tcW w:w="708" w:type="dxa"/>
          </w:tcPr>
          <w:p w14:paraId="1720BDCC" w14:textId="75E27558" w:rsidR="00ED648C" w:rsidRPr="00564D48" w:rsidRDefault="00ED648C" w:rsidP="00F64CD7">
            <w:pPr>
              <w:jc w:val="center"/>
              <w:rPr>
                <w:lang w:val="lt-LT" w:eastAsia="lt-LT"/>
              </w:rPr>
            </w:pPr>
            <w:r>
              <w:rPr>
                <w:lang w:val="lt-LT" w:eastAsia="lt-LT"/>
              </w:rPr>
              <w:t>Vnt.</w:t>
            </w:r>
          </w:p>
        </w:tc>
        <w:tc>
          <w:tcPr>
            <w:tcW w:w="851" w:type="dxa"/>
            <w:tcBorders>
              <w:right w:val="single" w:sz="6" w:space="0" w:color="auto"/>
            </w:tcBorders>
          </w:tcPr>
          <w:p w14:paraId="5E1DE72A" w14:textId="0C3698BB" w:rsidR="00ED648C" w:rsidRDefault="00ED648C" w:rsidP="00F64CD7">
            <w:pPr>
              <w:jc w:val="center"/>
              <w:rPr>
                <w:color w:val="000000"/>
                <w:sz w:val="20"/>
                <w:szCs w:val="20"/>
                <w:lang w:val="lt-LT" w:eastAsia="lt-LT"/>
              </w:rPr>
            </w:pPr>
            <w:r>
              <w:rPr>
                <w:color w:val="000000"/>
                <w:sz w:val="20"/>
                <w:szCs w:val="20"/>
                <w:lang w:val="lt-LT"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A2EF8" w14:textId="44A55958" w:rsidR="00ED648C" w:rsidRDefault="00ED648C" w:rsidP="00F64CD7">
            <w:pPr>
              <w:jc w:val="center"/>
              <w:rPr>
                <w:lang w:val="lt-LT"/>
              </w:rPr>
            </w:pPr>
          </w:p>
        </w:tc>
        <w:tc>
          <w:tcPr>
            <w:tcW w:w="992" w:type="dxa"/>
          </w:tcPr>
          <w:p w14:paraId="0F00CB9B" w14:textId="77777777" w:rsidR="00ED648C" w:rsidRDefault="00ED648C" w:rsidP="00F64CD7">
            <w:pPr>
              <w:jc w:val="center"/>
              <w:rPr>
                <w:lang w:val="lt-LT"/>
              </w:rPr>
            </w:pPr>
          </w:p>
        </w:tc>
        <w:tc>
          <w:tcPr>
            <w:tcW w:w="1418" w:type="dxa"/>
          </w:tcPr>
          <w:p w14:paraId="1F28AB79" w14:textId="034BD396" w:rsidR="00ED648C" w:rsidRDefault="00ED648C" w:rsidP="00F64CD7">
            <w:pPr>
              <w:jc w:val="center"/>
              <w:rPr>
                <w:lang w:val="lt-LT"/>
              </w:rPr>
            </w:pPr>
          </w:p>
        </w:tc>
        <w:tc>
          <w:tcPr>
            <w:tcW w:w="2953" w:type="dxa"/>
          </w:tcPr>
          <w:p w14:paraId="76471074" w14:textId="77777777" w:rsidR="00ED648C" w:rsidRDefault="00ED648C" w:rsidP="00F64CD7">
            <w:pPr>
              <w:rPr>
                <w:lang w:val="lt-LT"/>
              </w:rPr>
            </w:pP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2B394C0C" w14:textId="502727E6" w:rsidR="00102443" w:rsidRPr="003C11A3" w:rsidRDefault="00102443" w:rsidP="00102443">
      <w:pPr>
        <w:jc w:val="center"/>
        <w:rPr>
          <w:lang w:val="lt-LT" w:eastAsia="en-US"/>
        </w:rPr>
      </w:pPr>
      <w:r>
        <w:rPr>
          <w:noProof/>
        </w:rPr>
        <w:drawing>
          <wp:inline distT="0" distB="0" distL="0" distR="0" wp14:anchorId="09327D99" wp14:editId="7108FE4B">
            <wp:extent cx="2677026" cy="571500"/>
            <wp:effectExtent l="0" t="0" r="9525" b="0"/>
            <wp:docPr id="46666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0A4B9C3"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803728">
        <w:rPr>
          <w:b/>
          <w:color w:val="000000"/>
          <w:sz w:val="22"/>
          <w:szCs w:val="22"/>
          <w:lang w:val="lt-LT" w:eastAsia="en-US"/>
        </w:rPr>
        <w:t>ŠVIESTUVAI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APSAUGOS KRITERIJAI, SĄRAŠO, APLINKOS APSAUGOS KRITERIJŲ IR APLINKOS APSAUGOS KRITERIJŲ, KURIUOS PERKANČIOSIOS ORGANIZACIJOS ir perkantieji subjektai TURI TAIKYTI </w:t>
      </w:r>
      <w:r w:rsidRPr="00B22492">
        <w:rPr>
          <w:bCs/>
          <w:sz w:val="22"/>
          <w:szCs w:val="22"/>
          <w:lang w:val="lt-LT" w:eastAsia="en-US"/>
        </w:rPr>
        <w:lastRenderedPageBreak/>
        <w:t>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w:t>
      </w:r>
      <w:r w:rsidR="003C11A3" w:rsidRPr="003C11A3">
        <w:rPr>
          <w:bCs/>
          <w:sz w:val="22"/>
          <w:szCs w:val="22"/>
          <w:lang w:val="lt-LT" w:eastAsia="lt-LT"/>
        </w:rPr>
        <w:lastRenderedPageBreak/>
        <w:t xml:space="preserve">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4AFE76D9" w14:textId="77777777" w:rsidR="00803728" w:rsidRPr="00FB6769" w:rsidRDefault="00803728" w:rsidP="00803728">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803728" w:rsidRPr="00FB6769" w14:paraId="6DE1B9E3" w14:textId="77777777" w:rsidTr="002E3988">
        <w:tc>
          <w:tcPr>
            <w:tcW w:w="851" w:type="dxa"/>
            <w:tcBorders>
              <w:top w:val="nil"/>
              <w:left w:val="nil"/>
              <w:bottom w:val="nil"/>
              <w:right w:val="nil"/>
            </w:tcBorders>
          </w:tcPr>
          <w:p w14:paraId="1F223B53" w14:textId="77777777" w:rsidR="00803728" w:rsidRPr="00FB6769" w:rsidRDefault="00803728" w:rsidP="002E3988">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F4AA67B" w14:textId="77777777" w:rsidR="00803728" w:rsidRPr="00FB6769" w:rsidRDefault="00803728" w:rsidP="002E3988">
            <w:pPr>
              <w:keepNext/>
              <w:tabs>
                <w:tab w:val="left" w:pos="5174"/>
              </w:tabs>
              <w:ind w:right="140"/>
              <w:jc w:val="center"/>
              <w:outlineLvl w:val="0"/>
              <w:rPr>
                <w:b/>
                <w:lang w:val="lt-LT"/>
              </w:rPr>
            </w:pPr>
          </w:p>
        </w:tc>
      </w:tr>
      <w:tr w:rsidR="00803728" w:rsidRPr="00803728" w14:paraId="149D05B0" w14:textId="77777777" w:rsidTr="002E3988">
        <w:tc>
          <w:tcPr>
            <w:tcW w:w="851" w:type="dxa"/>
            <w:tcBorders>
              <w:top w:val="nil"/>
              <w:left w:val="nil"/>
              <w:bottom w:val="nil"/>
              <w:right w:val="nil"/>
            </w:tcBorders>
          </w:tcPr>
          <w:p w14:paraId="07A52763" w14:textId="77777777" w:rsidR="00803728" w:rsidRPr="00FB6769" w:rsidRDefault="00803728" w:rsidP="002E3988">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5E4C66C" w14:textId="77777777" w:rsidR="00803728" w:rsidRPr="00FB6769" w:rsidRDefault="00803728" w:rsidP="002E3988">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803728" w:rsidRPr="00FB6769" w14:paraId="1D4B3A79" w14:textId="77777777" w:rsidTr="002E3988">
        <w:tc>
          <w:tcPr>
            <w:tcW w:w="9923" w:type="dxa"/>
            <w:gridSpan w:val="4"/>
            <w:tcBorders>
              <w:top w:val="nil"/>
              <w:left w:val="nil"/>
              <w:bottom w:val="nil"/>
              <w:right w:val="nil"/>
            </w:tcBorders>
          </w:tcPr>
          <w:p w14:paraId="66EFEC5B" w14:textId="77777777" w:rsidR="00803728" w:rsidRPr="00FB6769" w:rsidRDefault="00803728" w:rsidP="002E3988">
            <w:pPr>
              <w:keepNext/>
              <w:tabs>
                <w:tab w:val="left" w:pos="5174"/>
              </w:tabs>
              <w:spacing w:line="360" w:lineRule="auto"/>
              <w:ind w:right="142"/>
              <w:outlineLvl w:val="0"/>
              <w:rPr>
                <w:i/>
                <w:lang w:val="lt-LT"/>
              </w:rPr>
            </w:pPr>
            <w:r w:rsidRPr="00FB6769">
              <w:rPr>
                <w:spacing w:val="8"/>
                <w:lang w:val="lt-LT"/>
              </w:rPr>
              <w:t>patvirtinu*, kad</w:t>
            </w:r>
          </w:p>
        </w:tc>
      </w:tr>
      <w:tr w:rsidR="00803728" w:rsidRPr="00803728" w14:paraId="1FED9C5A" w14:textId="77777777" w:rsidTr="002E3988">
        <w:tc>
          <w:tcPr>
            <w:tcW w:w="851" w:type="dxa"/>
            <w:tcBorders>
              <w:top w:val="nil"/>
              <w:left w:val="nil"/>
              <w:bottom w:val="nil"/>
              <w:right w:val="nil"/>
            </w:tcBorders>
          </w:tcPr>
          <w:p w14:paraId="6A0EFE82"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5C46B72A"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803728" w:rsidRPr="00803728" w14:paraId="16983A07" w14:textId="77777777" w:rsidTr="002E3988">
        <w:tc>
          <w:tcPr>
            <w:tcW w:w="851" w:type="dxa"/>
            <w:tcBorders>
              <w:top w:val="nil"/>
              <w:left w:val="nil"/>
              <w:bottom w:val="nil"/>
              <w:right w:val="nil"/>
            </w:tcBorders>
          </w:tcPr>
          <w:p w14:paraId="7993F738"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3C8006F8"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803728" w:rsidRPr="00803728" w14:paraId="6E57C32A" w14:textId="77777777" w:rsidTr="002E3988">
        <w:tc>
          <w:tcPr>
            <w:tcW w:w="851" w:type="dxa"/>
            <w:tcBorders>
              <w:top w:val="nil"/>
              <w:left w:val="nil"/>
              <w:bottom w:val="nil"/>
              <w:right w:val="nil"/>
            </w:tcBorders>
          </w:tcPr>
          <w:p w14:paraId="68F6E187" w14:textId="77777777" w:rsidR="00803728" w:rsidRPr="00FB6769" w:rsidRDefault="00803728" w:rsidP="002E3988">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6236E0B7" w14:textId="77777777" w:rsidR="00803728" w:rsidRPr="00FB6769" w:rsidRDefault="00803728" w:rsidP="002E3988">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803728" w:rsidRPr="00803728" w14:paraId="3783ED3D" w14:textId="77777777" w:rsidTr="002E3988">
        <w:tc>
          <w:tcPr>
            <w:tcW w:w="9923" w:type="dxa"/>
            <w:gridSpan w:val="4"/>
            <w:tcBorders>
              <w:top w:val="nil"/>
              <w:left w:val="nil"/>
              <w:bottom w:val="nil"/>
              <w:right w:val="nil"/>
            </w:tcBorders>
          </w:tcPr>
          <w:p w14:paraId="37E717AC" w14:textId="77777777" w:rsidR="00803728" w:rsidRPr="00FB6769" w:rsidRDefault="00803728" w:rsidP="002E3988">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803728" w:rsidRPr="00803728" w14:paraId="0AF4B918" w14:textId="77777777" w:rsidTr="002E3988">
        <w:tc>
          <w:tcPr>
            <w:tcW w:w="2461" w:type="dxa"/>
            <w:gridSpan w:val="2"/>
            <w:tcBorders>
              <w:top w:val="nil"/>
              <w:left w:val="nil"/>
              <w:bottom w:val="nil"/>
              <w:right w:val="nil"/>
            </w:tcBorders>
          </w:tcPr>
          <w:p w14:paraId="5B310923"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0338649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78161A" w14:textId="77777777" w:rsidR="00803728" w:rsidRPr="00FB6769" w:rsidRDefault="00803728" w:rsidP="002E3988">
            <w:pPr>
              <w:keepNext/>
              <w:tabs>
                <w:tab w:val="left" w:pos="5174"/>
              </w:tabs>
              <w:ind w:right="140"/>
              <w:jc w:val="both"/>
              <w:outlineLvl w:val="0"/>
              <w:rPr>
                <w:color w:val="333333"/>
                <w:shd w:val="clear" w:color="auto" w:fill="FFFFFF"/>
                <w:lang w:val="lt-LT"/>
              </w:rPr>
            </w:pPr>
          </w:p>
        </w:tc>
      </w:tr>
      <w:tr w:rsidR="00803728" w:rsidRPr="00FB6769" w14:paraId="314047E2" w14:textId="77777777" w:rsidTr="002E3988">
        <w:tc>
          <w:tcPr>
            <w:tcW w:w="2461" w:type="dxa"/>
            <w:gridSpan w:val="2"/>
            <w:tcBorders>
              <w:top w:val="single" w:sz="4" w:space="0" w:color="auto"/>
              <w:left w:val="nil"/>
              <w:bottom w:val="nil"/>
              <w:right w:val="nil"/>
            </w:tcBorders>
          </w:tcPr>
          <w:p w14:paraId="696D896F"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2A3E5E9D"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35C0671B" w14:textId="77777777" w:rsidR="00803728" w:rsidRPr="00FB6769" w:rsidRDefault="00803728" w:rsidP="002E3988">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803728" w:rsidRPr="00803728" w14:paraId="1137FE19" w14:textId="77777777" w:rsidTr="002E3988">
        <w:tc>
          <w:tcPr>
            <w:tcW w:w="9923" w:type="dxa"/>
            <w:gridSpan w:val="4"/>
            <w:tcBorders>
              <w:top w:val="nil"/>
              <w:left w:val="nil"/>
              <w:bottom w:val="nil"/>
              <w:right w:val="nil"/>
            </w:tcBorders>
          </w:tcPr>
          <w:p w14:paraId="0A12711C" w14:textId="77777777" w:rsidR="00803728" w:rsidRPr="00FB6769" w:rsidRDefault="00803728" w:rsidP="002E3988">
            <w:pPr>
              <w:keepNext/>
              <w:tabs>
                <w:tab w:val="left" w:pos="5174"/>
              </w:tabs>
              <w:ind w:right="140"/>
              <w:jc w:val="both"/>
              <w:outlineLvl w:val="0"/>
              <w:rPr>
                <w:color w:val="333333"/>
                <w:shd w:val="clear" w:color="auto" w:fill="FFFFFF"/>
                <w:lang w:val="lt-LT"/>
              </w:rPr>
            </w:pPr>
          </w:p>
          <w:p w14:paraId="008A0802" w14:textId="77777777" w:rsidR="00803728" w:rsidRPr="00FB6769" w:rsidRDefault="00803728" w:rsidP="002E3988">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A61D71E" w14:textId="77777777" w:rsidR="00803728" w:rsidRPr="00FB6769" w:rsidRDefault="00803728" w:rsidP="002E3988">
            <w:pPr>
              <w:keepNext/>
              <w:tabs>
                <w:tab w:val="left" w:pos="5174"/>
              </w:tabs>
              <w:ind w:right="140"/>
              <w:jc w:val="both"/>
              <w:outlineLvl w:val="0"/>
              <w:rPr>
                <w:color w:val="333333"/>
                <w:sz w:val="20"/>
                <w:szCs w:val="20"/>
                <w:shd w:val="clear" w:color="auto" w:fill="FFFFFF"/>
                <w:lang w:val="lt-LT"/>
              </w:rPr>
            </w:pPr>
          </w:p>
          <w:p w14:paraId="2686820D" w14:textId="77777777" w:rsidR="00803728" w:rsidRPr="00FB6769" w:rsidRDefault="00803728" w:rsidP="002E3988">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C1BC29A" w14:textId="77777777" w:rsidR="00803728" w:rsidRPr="003C11A3" w:rsidRDefault="00803728" w:rsidP="00803728">
      <w:pPr>
        <w:jc w:val="both"/>
        <w:rPr>
          <w:sz w:val="22"/>
          <w:szCs w:val="22"/>
          <w:lang w:val="lt-LT"/>
        </w:rPr>
      </w:pP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F97F" w14:textId="77777777" w:rsidR="00C33E7A" w:rsidRDefault="00C33E7A" w:rsidP="000A171B">
      <w:r>
        <w:separator/>
      </w:r>
    </w:p>
  </w:endnote>
  <w:endnote w:type="continuationSeparator" w:id="0">
    <w:p w14:paraId="04145BE8" w14:textId="77777777" w:rsidR="00C33E7A" w:rsidRDefault="00C33E7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C2E5" w14:textId="77777777" w:rsidR="00C33E7A" w:rsidRDefault="00C33E7A" w:rsidP="000A171B">
      <w:r>
        <w:separator/>
      </w:r>
    </w:p>
  </w:footnote>
  <w:footnote w:type="continuationSeparator" w:id="0">
    <w:p w14:paraId="574559FE" w14:textId="77777777" w:rsidR="00C33E7A" w:rsidRDefault="00C33E7A"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02443"/>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2CFC"/>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151A"/>
    <w:rsid w:val="004465C1"/>
    <w:rsid w:val="004550BD"/>
    <w:rsid w:val="00455BF0"/>
    <w:rsid w:val="004618BE"/>
    <w:rsid w:val="00476B2B"/>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724C0"/>
    <w:rsid w:val="00680133"/>
    <w:rsid w:val="00681EAE"/>
    <w:rsid w:val="00682941"/>
    <w:rsid w:val="00683958"/>
    <w:rsid w:val="00685473"/>
    <w:rsid w:val="006917A1"/>
    <w:rsid w:val="006939DE"/>
    <w:rsid w:val="006A79C9"/>
    <w:rsid w:val="006C1332"/>
    <w:rsid w:val="006C3748"/>
    <w:rsid w:val="006C586C"/>
    <w:rsid w:val="006D1400"/>
    <w:rsid w:val="006E11A5"/>
    <w:rsid w:val="006E329D"/>
    <w:rsid w:val="006E7D98"/>
    <w:rsid w:val="006F0189"/>
    <w:rsid w:val="006F342B"/>
    <w:rsid w:val="00703271"/>
    <w:rsid w:val="00713D13"/>
    <w:rsid w:val="00715B56"/>
    <w:rsid w:val="007305C2"/>
    <w:rsid w:val="0073239C"/>
    <w:rsid w:val="0074757C"/>
    <w:rsid w:val="00761B65"/>
    <w:rsid w:val="0078184C"/>
    <w:rsid w:val="00787D50"/>
    <w:rsid w:val="00797843"/>
    <w:rsid w:val="007A3B93"/>
    <w:rsid w:val="007C2B4D"/>
    <w:rsid w:val="007C7C8D"/>
    <w:rsid w:val="007D72EF"/>
    <w:rsid w:val="007E29EF"/>
    <w:rsid w:val="007E53C0"/>
    <w:rsid w:val="007E6155"/>
    <w:rsid w:val="007F2595"/>
    <w:rsid w:val="007F5552"/>
    <w:rsid w:val="007F655F"/>
    <w:rsid w:val="008025BC"/>
    <w:rsid w:val="00803728"/>
    <w:rsid w:val="00804478"/>
    <w:rsid w:val="00807541"/>
    <w:rsid w:val="00822F97"/>
    <w:rsid w:val="00831DD3"/>
    <w:rsid w:val="00836BE3"/>
    <w:rsid w:val="00847C2F"/>
    <w:rsid w:val="00854AFC"/>
    <w:rsid w:val="00855AB8"/>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167F9"/>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0780"/>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115A"/>
    <w:rsid w:val="00AB5429"/>
    <w:rsid w:val="00AC5120"/>
    <w:rsid w:val="00AC7F84"/>
    <w:rsid w:val="00AE0930"/>
    <w:rsid w:val="00AE4F75"/>
    <w:rsid w:val="00AE59CA"/>
    <w:rsid w:val="00AF0B4F"/>
    <w:rsid w:val="00AF0FD0"/>
    <w:rsid w:val="00AF15C0"/>
    <w:rsid w:val="00AF55D1"/>
    <w:rsid w:val="00AF7399"/>
    <w:rsid w:val="00B22492"/>
    <w:rsid w:val="00B27857"/>
    <w:rsid w:val="00B32844"/>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3E7A"/>
    <w:rsid w:val="00C35BCB"/>
    <w:rsid w:val="00C40D3A"/>
    <w:rsid w:val="00C47C31"/>
    <w:rsid w:val="00C6344C"/>
    <w:rsid w:val="00C66A9C"/>
    <w:rsid w:val="00C701C5"/>
    <w:rsid w:val="00C72D15"/>
    <w:rsid w:val="00C7757B"/>
    <w:rsid w:val="00C818CD"/>
    <w:rsid w:val="00C96DC0"/>
    <w:rsid w:val="00CA5FCF"/>
    <w:rsid w:val="00CB6A0D"/>
    <w:rsid w:val="00CC7224"/>
    <w:rsid w:val="00CD7193"/>
    <w:rsid w:val="00CE0C88"/>
    <w:rsid w:val="00CE2E74"/>
    <w:rsid w:val="00CF46CE"/>
    <w:rsid w:val="00CF7DA2"/>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46897"/>
    <w:rsid w:val="00E542FA"/>
    <w:rsid w:val="00E62A5C"/>
    <w:rsid w:val="00E70472"/>
    <w:rsid w:val="00E718F2"/>
    <w:rsid w:val="00E72556"/>
    <w:rsid w:val="00E76339"/>
    <w:rsid w:val="00E77DE5"/>
    <w:rsid w:val="00E8201B"/>
    <w:rsid w:val="00E93924"/>
    <w:rsid w:val="00EB1A39"/>
    <w:rsid w:val="00EB3CB9"/>
    <w:rsid w:val="00EB723C"/>
    <w:rsid w:val="00ED5A28"/>
    <w:rsid w:val="00ED648C"/>
    <w:rsid w:val="00ED64F1"/>
    <w:rsid w:val="00EE150B"/>
    <w:rsid w:val="00EE2AAB"/>
    <w:rsid w:val="00EF3659"/>
    <w:rsid w:val="00F1175E"/>
    <w:rsid w:val="00F35E74"/>
    <w:rsid w:val="00F3637B"/>
    <w:rsid w:val="00F44B65"/>
    <w:rsid w:val="00F45DB0"/>
    <w:rsid w:val="00F553AC"/>
    <w:rsid w:val="00F64CD7"/>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character" w:styleId="Neapdorotaspaminjimas">
    <w:name w:val="Unresolved Mention"/>
    <w:basedOn w:val="Numatytasispastraiposriftas"/>
    <w:uiPriority w:val="99"/>
    <w:semiHidden/>
    <w:unhideWhenUsed/>
    <w:rsid w:val="0083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29922</Words>
  <Characters>17057</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12</cp:revision>
  <cp:lastPrinted>2018-10-15T06:05:00Z</cp:lastPrinted>
  <dcterms:created xsi:type="dcterms:W3CDTF">2024-12-31T06:53:00Z</dcterms:created>
  <dcterms:modified xsi:type="dcterms:W3CDTF">2025-02-27T10:51:00Z</dcterms:modified>
</cp:coreProperties>
</file>