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2EBE" w14:textId="77777777" w:rsidR="0056678D" w:rsidRPr="002A3102" w:rsidRDefault="0056678D" w:rsidP="0056678D">
      <w:pPr>
        <w:pStyle w:val="Title"/>
        <w:rPr>
          <w:rFonts w:cs="Calibri"/>
          <w:sz w:val="32"/>
          <w:szCs w:val="32"/>
        </w:rPr>
      </w:pPr>
      <w:r w:rsidRPr="002A3102">
        <w:rPr>
          <w:rFonts w:cs="Calibri"/>
          <w:noProof/>
          <w:lang w:eastAsia="lt-LT"/>
        </w:rPr>
        <w:drawing>
          <wp:anchor distT="0" distB="0" distL="114300" distR="114300" simplePos="0" relativeHeight="251659264" behindDoc="0" locked="0" layoutInCell="1" allowOverlap="1" wp14:anchorId="236C6F5E" wp14:editId="11F932A8">
            <wp:simplePos x="0" y="0"/>
            <wp:positionH relativeFrom="margin">
              <wp:align>right</wp:align>
            </wp:positionH>
            <wp:positionV relativeFrom="paragraph">
              <wp:posOffset>-219075</wp:posOffset>
            </wp:positionV>
            <wp:extent cx="803275" cy="765071"/>
            <wp:effectExtent l="0" t="0" r="0" b="0"/>
            <wp:wrapNone/>
            <wp:docPr id="1"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2A3102">
        <w:rPr>
          <w:rFonts w:cs="Calibri"/>
          <w:sz w:val="32"/>
          <w:szCs w:val="32"/>
        </w:rPr>
        <w:t xml:space="preserve">TECHNICAL SPECIFICATION </w:t>
      </w:r>
    </w:p>
    <w:p w14:paraId="43EBF694" w14:textId="36623A62" w:rsidR="0056678D" w:rsidRPr="002A3102" w:rsidRDefault="00CC638D" w:rsidP="0056678D">
      <w:pPr>
        <w:pStyle w:val="Title"/>
        <w:rPr>
          <w:rFonts w:cs="Calibri"/>
          <w:sz w:val="32"/>
          <w:szCs w:val="32"/>
        </w:rPr>
      </w:pPr>
      <w:r w:rsidRPr="002A3102">
        <w:rPr>
          <w:rFonts w:cs="Calibri"/>
          <w:sz w:val="32"/>
          <w:szCs w:val="32"/>
        </w:rPr>
        <w:t>Pick–up trucks</w:t>
      </w:r>
      <w:r w:rsidR="00674BBD">
        <w:rPr>
          <w:rFonts w:cs="Calibri"/>
          <w:sz w:val="32"/>
          <w:szCs w:val="32"/>
        </w:rPr>
        <w:t xml:space="preserve"> FOR UKRAINE DEMINING PROJECT</w:t>
      </w:r>
    </w:p>
    <w:p w14:paraId="4E5F7783" w14:textId="77777777" w:rsidR="0056678D" w:rsidRPr="002A3102" w:rsidRDefault="0056678D" w:rsidP="0056678D">
      <w:pPr>
        <w:spacing w:after="0"/>
        <w:ind w:firstLine="720"/>
        <w:jc w:val="both"/>
        <w:rPr>
          <w:rFonts w:cs="Calibri"/>
        </w:rPr>
      </w:pPr>
    </w:p>
    <w:p w14:paraId="3F78BE12" w14:textId="4445938A" w:rsidR="0056678D" w:rsidRPr="002A3102" w:rsidRDefault="00674BBD" w:rsidP="00674BBD">
      <w:pPr>
        <w:spacing w:after="120" w:line="240" w:lineRule="auto"/>
        <w:jc w:val="both"/>
        <w:rPr>
          <w:rFonts w:cs="Calibri"/>
        </w:rPr>
      </w:pPr>
      <w:r w:rsidRPr="00205B09">
        <w:rPr>
          <w:rFonts w:cs="Calibri"/>
          <w:color w:val="auto"/>
          <w:sz w:val="22"/>
          <w:szCs w:val="22"/>
        </w:rPr>
        <w:t xml:space="preserve">Central Project Management Agency is carrying out a public procurement procedure for the procurement of </w:t>
      </w:r>
      <w:r>
        <w:rPr>
          <w:rFonts w:cs="Calibri"/>
          <w:color w:val="auto"/>
          <w:sz w:val="22"/>
          <w:szCs w:val="22"/>
        </w:rPr>
        <w:t xml:space="preserve">pick-up trucks for Ukraine demining Project. </w:t>
      </w:r>
      <w:r w:rsidRPr="00674BBD">
        <w:rPr>
          <w:rFonts w:cs="Calibri"/>
          <w:color w:val="auto"/>
          <w:sz w:val="22"/>
          <w:szCs w:val="22"/>
        </w:rPr>
        <w:t xml:space="preserve">Beneficiary of the object of </w:t>
      </w:r>
      <w:r>
        <w:rPr>
          <w:rFonts w:cs="Calibri"/>
          <w:color w:val="auto"/>
          <w:sz w:val="22"/>
          <w:szCs w:val="22"/>
        </w:rPr>
        <w:t>procurement</w:t>
      </w:r>
      <w:r w:rsidRPr="00674BBD">
        <w:rPr>
          <w:rFonts w:cs="Calibri"/>
          <w:color w:val="auto"/>
          <w:sz w:val="22"/>
          <w:szCs w:val="22"/>
        </w:rPr>
        <w:t xml:space="preserve">: the </w:t>
      </w:r>
      <w:proofErr w:type="spellStart"/>
      <w:r w:rsidRPr="00674BBD">
        <w:rPr>
          <w:rFonts w:cs="Calibri"/>
          <w:color w:val="auto"/>
          <w:sz w:val="22"/>
          <w:szCs w:val="22"/>
          <w:lang w:val="lt-LT"/>
        </w:rPr>
        <w:t>National</w:t>
      </w:r>
      <w:proofErr w:type="spellEnd"/>
      <w:r w:rsidRPr="00674BBD">
        <w:rPr>
          <w:rFonts w:cs="Calibri"/>
          <w:color w:val="auto"/>
          <w:sz w:val="22"/>
          <w:szCs w:val="22"/>
          <w:lang w:val="lt-LT"/>
        </w:rPr>
        <w:t xml:space="preserve"> </w:t>
      </w:r>
      <w:proofErr w:type="spellStart"/>
      <w:r w:rsidRPr="00674BBD">
        <w:rPr>
          <w:rFonts w:cs="Calibri"/>
          <w:color w:val="auto"/>
          <w:sz w:val="22"/>
          <w:szCs w:val="22"/>
          <w:lang w:val="lt-LT"/>
        </w:rPr>
        <w:t>Police</w:t>
      </w:r>
      <w:proofErr w:type="spellEnd"/>
      <w:r w:rsidRPr="00674BBD">
        <w:rPr>
          <w:rFonts w:cs="Calibri"/>
          <w:color w:val="auto"/>
          <w:sz w:val="22"/>
          <w:szCs w:val="22"/>
          <w:lang w:val="lt-LT"/>
        </w:rPr>
        <w:t xml:space="preserve"> </w:t>
      </w:r>
      <w:proofErr w:type="spellStart"/>
      <w:r w:rsidRPr="00674BBD">
        <w:rPr>
          <w:rFonts w:cs="Calibri"/>
          <w:color w:val="auto"/>
          <w:sz w:val="22"/>
          <w:szCs w:val="22"/>
          <w:lang w:val="lt-LT"/>
        </w:rPr>
        <w:t>of</w:t>
      </w:r>
      <w:proofErr w:type="spellEnd"/>
      <w:r w:rsidRPr="00674BBD">
        <w:rPr>
          <w:rFonts w:cs="Calibri"/>
          <w:color w:val="auto"/>
          <w:sz w:val="22"/>
          <w:szCs w:val="22"/>
          <w:lang w:val="lt-LT"/>
        </w:rPr>
        <w:t xml:space="preserve"> </w:t>
      </w:r>
      <w:proofErr w:type="spellStart"/>
      <w:r w:rsidRPr="00674BBD">
        <w:rPr>
          <w:rFonts w:cs="Calibri"/>
          <w:color w:val="auto"/>
          <w:sz w:val="22"/>
          <w:szCs w:val="22"/>
          <w:lang w:val="lt-LT"/>
        </w:rPr>
        <w:t>Ukraine</w:t>
      </w:r>
      <w:proofErr w:type="spellEnd"/>
      <w:r w:rsidRPr="00674BBD">
        <w:rPr>
          <w:rFonts w:cs="Calibri"/>
          <w:color w:val="auto"/>
          <w:sz w:val="22"/>
          <w:szCs w:val="22"/>
        </w:rPr>
        <w:t xml:space="preserve"> </w:t>
      </w:r>
      <w:r w:rsidRPr="00205B09">
        <w:rPr>
          <w:rFonts w:cs="Calibri"/>
          <w:color w:val="auto"/>
          <w:sz w:val="22"/>
          <w:szCs w:val="22"/>
        </w:rPr>
        <w:t xml:space="preserve">(hereinafter referred to as the Beneficiary). The goods offered by the </w:t>
      </w:r>
      <w:proofErr w:type="gramStart"/>
      <w:r w:rsidRPr="00205B09">
        <w:rPr>
          <w:rFonts w:cs="Calibri"/>
          <w:color w:val="auto"/>
          <w:sz w:val="22"/>
          <w:szCs w:val="22"/>
        </w:rPr>
        <w:t>suppliers shall</w:t>
      </w:r>
      <w:proofErr w:type="gramEnd"/>
      <w:r w:rsidRPr="00205B09">
        <w:rPr>
          <w:rFonts w:cs="Calibri"/>
          <w:color w:val="auto"/>
          <w:sz w:val="22"/>
          <w:szCs w:val="22"/>
        </w:rPr>
        <w:t xml:space="preserve"> meet the requirements set out in this Technical Specification.</w:t>
      </w:r>
    </w:p>
    <w:tbl>
      <w:tblPr>
        <w:tblStyle w:val="GridTable4-Accent1"/>
        <w:tblW w:w="9776" w:type="dxa"/>
        <w:tblLook w:val="04A0" w:firstRow="1" w:lastRow="0" w:firstColumn="1" w:lastColumn="0" w:noHBand="0" w:noVBand="1"/>
      </w:tblPr>
      <w:tblGrid>
        <w:gridCol w:w="936"/>
        <w:gridCol w:w="3176"/>
        <w:gridCol w:w="5664"/>
      </w:tblGrid>
      <w:tr w:rsidR="0056678D" w:rsidRPr="002A3102" w14:paraId="0B9E090B" w14:textId="77777777" w:rsidTr="00CB2CC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36" w:type="dxa"/>
          </w:tcPr>
          <w:p w14:paraId="7C6B3016" w14:textId="77777777" w:rsidR="0056678D" w:rsidRPr="002A3102" w:rsidRDefault="0056678D" w:rsidP="00CB2CC5">
            <w:pPr>
              <w:spacing w:line="240" w:lineRule="auto"/>
              <w:jc w:val="center"/>
              <w:rPr>
                <w:rFonts w:cs="Calibri"/>
                <w:b w:val="0"/>
                <w:sz w:val="22"/>
                <w:szCs w:val="22"/>
              </w:rPr>
            </w:pPr>
            <w:r w:rsidRPr="002A3102">
              <w:rPr>
                <w:rFonts w:cs="Calibri"/>
                <w:sz w:val="22"/>
                <w:szCs w:val="22"/>
              </w:rPr>
              <w:t>No.</w:t>
            </w:r>
          </w:p>
        </w:tc>
        <w:tc>
          <w:tcPr>
            <w:tcW w:w="3176" w:type="dxa"/>
          </w:tcPr>
          <w:p w14:paraId="3720B06E" w14:textId="77777777" w:rsidR="0056678D" w:rsidRPr="002A3102"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2A3102">
              <w:rPr>
                <w:rFonts w:cs="Calibri"/>
                <w:sz w:val="22"/>
                <w:szCs w:val="22"/>
              </w:rPr>
              <w:t>Feature</w:t>
            </w:r>
          </w:p>
        </w:tc>
        <w:tc>
          <w:tcPr>
            <w:tcW w:w="5664" w:type="dxa"/>
          </w:tcPr>
          <w:p w14:paraId="7C1D5049" w14:textId="77777777" w:rsidR="0056678D" w:rsidRPr="002A3102"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2A3102">
              <w:rPr>
                <w:rFonts w:cs="Calibri"/>
                <w:sz w:val="22"/>
                <w:szCs w:val="22"/>
              </w:rPr>
              <w:t>Technical specification requirement</w:t>
            </w:r>
          </w:p>
        </w:tc>
      </w:tr>
      <w:tr w:rsidR="0056678D" w:rsidRPr="002A3102" w14:paraId="69C04144" w14:textId="77777777" w:rsidTr="00CB2CC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tcPr>
          <w:p w14:paraId="48CD9CAC"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3005CBC"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Object of procurement</w:t>
            </w:r>
          </w:p>
          <w:p w14:paraId="0FF26181"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5664" w:type="dxa"/>
          </w:tcPr>
          <w:p w14:paraId="60935718" w14:textId="64C0CCFC" w:rsidR="0056678D" w:rsidRPr="002A3102" w:rsidRDefault="00CC63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r w:rsidRPr="002A3102">
              <w:rPr>
                <w:rFonts w:cs="Calibri"/>
                <w:color w:val="auto"/>
                <w:sz w:val="22"/>
                <w:szCs w:val="22"/>
              </w:rPr>
              <w:t>All wheel drive pick-up trucks with enclosed cargo compartment.</w:t>
            </w:r>
          </w:p>
          <w:p w14:paraId="0F812DA1"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i/>
                <w:color w:val="auto"/>
                <w:sz w:val="22"/>
                <w:szCs w:val="22"/>
              </w:rPr>
              <w:t>*</w:t>
            </w:r>
            <w:r w:rsidRPr="002A3102">
              <w:rPr>
                <w:i/>
              </w:rPr>
              <w:t xml:space="preserve"> </w:t>
            </w:r>
            <w:proofErr w:type="gramStart"/>
            <w:r w:rsidRPr="002A3102">
              <w:rPr>
                <w:rFonts w:cs="Calibri"/>
                <w:i/>
                <w:color w:val="auto"/>
                <w:sz w:val="22"/>
                <w:szCs w:val="22"/>
              </w:rPr>
              <w:t>the</w:t>
            </w:r>
            <w:proofErr w:type="gramEnd"/>
            <w:r w:rsidRPr="002A3102">
              <w:rPr>
                <w:rFonts w:cs="Calibri"/>
                <w:i/>
                <w:color w:val="auto"/>
                <w:sz w:val="22"/>
                <w:szCs w:val="22"/>
              </w:rPr>
              <w:t xml:space="preserve"> proposed vehicle is considered to meet the procurement </w:t>
            </w:r>
            <w:proofErr w:type="gramStart"/>
            <w:r w:rsidRPr="002A3102">
              <w:rPr>
                <w:rFonts w:cs="Calibri"/>
                <w:i/>
                <w:color w:val="auto"/>
                <w:sz w:val="22"/>
                <w:szCs w:val="22"/>
              </w:rPr>
              <w:t>object</w:t>
            </w:r>
            <w:proofErr w:type="gramEnd"/>
            <w:r w:rsidRPr="002A3102">
              <w:rPr>
                <w:rFonts w:cs="Calibri"/>
                <w:i/>
                <w:color w:val="auto"/>
                <w:sz w:val="22"/>
                <w:szCs w:val="22"/>
              </w:rPr>
              <w:t xml:space="preserve"> if it meets the following requirements</w:t>
            </w:r>
          </w:p>
        </w:tc>
      </w:tr>
      <w:tr w:rsidR="0056678D" w:rsidRPr="002A3102" w14:paraId="0EF4625A" w14:textId="77777777" w:rsidTr="00CB2CC5">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0F94CE5C"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5ABD4E2D" w14:textId="77777777"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Place of delivery of goods</w:t>
            </w:r>
          </w:p>
        </w:tc>
        <w:tc>
          <w:tcPr>
            <w:tcW w:w="5664" w:type="dxa"/>
          </w:tcPr>
          <w:p w14:paraId="0752B0D8" w14:textId="77777777" w:rsidR="004101EA" w:rsidRPr="00DF322E" w:rsidRDefault="004101EA" w:rsidP="004101EA">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F322E">
              <w:rPr>
                <w:rFonts w:cs="Calibri"/>
                <w:color w:val="auto"/>
                <w:sz w:val="22"/>
                <w:szCs w:val="22"/>
              </w:rPr>
              <w:t xml:space="preserve">Kyiv, Ukraine. </w:t>
            </w:r>
          </w:p>
          <w:p w14:paraId="2B6CFB60" w14:textId="0A570612" w:rsidR="0056678D" w:rsidRPr="002A3102" w:rsidRDefault="004101EA" w:rsidP="004101E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F322E">
              <w:rPr>
                <w:rFonts w:cs="Calibri"/>
                <w:color w:val="auto"/>
                <w:sz w:val="22"/>
                <w:szCs w:val="22"/>
              </w:rPr>
              <w:t>The exact delivery address will be provided to the supplier during the performance of the contract.</w:t>
            </w:r>
          </w:p>
        </w:tc>
      </w:tr>
      <w:tr w:rsidR="00F13D6B" w:rsidRPr="002A3102" w14:paraId="4A172062" w14:textId="77777777" w:rsidTr="00CB2CC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tcPr>
          <w:p w14:paraId="5A152962" w14:textId="77777777" w:rsidR="00F13D6B" w:rsidRPr="002A3102" w:rsidRDefault="00F13D6B" w:rsidP="0056678D">
            <w:pPr>
              <w:pStyle w:val="ListParagraph"/>
              <w:numPr>
                <w:ilvl w:val="0"/>
                <w:numId w:val="23"/>
              </w:numPr>
              <w:spacing w:after="120" w:line="240" w:lineRule="auto"/>
              <w:jc w:val="both"/>
              <w:rPr>
                <w:rFonts w:ascii="Calibri" w:hAnsi="Calibri" w:cs="Calibri"/>
                <w:lang w:val="en-US"/>
              </w:rPr>
            </w:pPr>
          </w:p>
        </w:tc>
        <w:tc>
          <w:tcPr>
            <w:tcW w:w="3176" w:type="dxa"/>
          </w:tcPr>
          <w:p w14:paraId="78E1849E" w14:textId="7974D6BB" w:rsidR="00F13D6B" w:rsidRPr="002A3102" w:rsidRDefault="00F13D6B"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Delivery term</w:t>
            </w:r>
          </w:p>
        </w:tc>
        <w:tc>
          <w:tcPr>
            <w:tcW w:w="5664" w:type="dxa"/>
          </w:tcPr>
          <w:p w14:paraId="7EA99070" w14:textId="3E14A77E" w:rsidR="00F13D6B" w:rsidRPr="002A3102" w:rsidRDefault="00F13D6B"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 xml:space="preserve">No later than </w:t>
            </w:r>
            <w:r w:rsidR="004101EA">
              <w:rPr>
                <w:rFonts w:cs="Calibri"/>
                <w:color w:val="auto"/>
                <w:sz w:val="22"/>
                <w:szCs w:val="22"/>
              </w:rPr>
              <w:t>4</w:t>
            </w:r>
            <w:r w:rsidR="00CC638D" w:rsidRPr="002A3102">
              <w:rPr>
                <w:rFonts w:cs="Calibri"/>
                <w:color w:val="auto"/>
                <w:sz w:val="22"/>
                <w:szCs w:val="22"/>
              </w:rPr>
              <w:t xml:space="preserve"> </w:t>
            </w:r>
            <w:r w:rsidRPr="002A3102">
              <w:rPr>
                <w:rFonts w:cs="Calibri"/>
                <w:color w:val="auto"/>
                <w:sz w:val="22"/>
                <w:szCs w:val="22"/>
              </w:rPr>
              <w:t xml:space="preserve">months </w:t>
            </w:r>
            <w:proofErr w:type="gramStart"/>
            <w:r w:rsidRPr="002A3102">
              <w:rPr>
                <w:rFonts w:cs="Calibri"/>
                <w:color w:val="auto"/>
                <w:sz w:val="22"/>
                <w:szCs w:val="22"/>
              </w:rPr>
              <w:t>from</w:t>
            </w:r>
            <w:proofErr w:type="gramEnd"/>
            <w:r w:rsidRPr="002A3102">
              <w:rPr>
                <w:rFonts w:cs="Calibri"/>
                <w:color w:val="auto"/>
                <w:sz w:val="22"/>
                <w:szCs w:val="22"/>
              </w:rPr>
              <w:t xml:space="preserve"> signing of the contract.</w:t>
            </w:r>
          </w:p>
        </w:tc>
      </w:tr>
      <w:tr w:rsidR="0056678D" w:rsidRPr="002A3102" w14:paraId="6B0DB6F9" w14:textId="77777777" w:rsidTr="00CB2CC5">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506DCD51"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F6A863A" w14:textId="24B93E43"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roofErr w:type="gramStart"/>
            <w:r w:rsidRPr="002A3102">
              <w:rPr>
                <w:rFonts w:cs="Calibri"/>
                <w:color w:val="auto"/>
                <w:sz w:val="22"/>
                <w:szCs w:val="22"/>
              </w:rPr>
              <w:t>Vehicle‘</w:t>
            </w:r>
            <w:proofErr w:type="gramEnd"/>
            <w:r w:rsidRPr="002A3102">
              <w:rPr>
                <w:rFonts w:cs="Calibri"/>
                <w:color w:val="auto"/>
                <w:sz w:val="22"/>
                <w:szCs w:val="22"/>
              </w:rPr>
              <w:t xml:space="preserve">s </w:t>
            </w:r>
            <w:r w:rsidR="00F44533">
              <w:rPr>
                <w:rFonts w:cs="Calibri"/>
                <w:color w:val="auto"/>
                <w:sz w:val="22"/>
                <w:szCs w:val="22"/>
              </w:rPr>
              <w:t>construction</w:t>
            </w:r>
          </w:p>
        </w:tc>
        <w:tc>
          <w:tcPr>
            <w:tcW w:w="5664" w:type="dxa"/>
          </w:tcPr>
          <w:p w14:paraId="08987E58" w14:textId="77777777" w:rsidR="00F44533"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 xml:space="preserve">The vehicle must be </w:t>
            </w:r>
            <w:r w:rsidR="00F44533">
              <w:rPr>
                <w:rFonts w:cs="Calibri"/>
                <w:color w:val="auto"/>
                <w:sz w:val="22"/>
                <w:szCs w:val="22"/>
              </w:rPr>
              <w:t>suitable</w:t>
            </w:r>
            <w:r w:rsidRPr="002A3102">
              <w:rPr>
                <w:rFonts w:cs="Calibri"/>
                <w:color w:val="auto"/>
                <w:sz w:val="22"/>
                <w:szCs w:val="22"/>
              </w:rPr>
              <w:t xml:space="preserve"> </w:t>
            </w:r>
            <w:r w:rsidR="00F44533">
              <w:rPr>
                <w:rFonts w:cs="Calibri"/>
                <w:color w:val="auto"/>
                <w:sz w:val="22"/>
                <w:szCs w:val="22"/>
              </w:rPr>
              <w:t>for use</w:t>
            </w:r>
            <w:r w:rsidRPr="002A3102">
              <w:rPr>
                <w:rFonts w:cs="Calibri"/>
                <w:color w:val="auto"/>
                <w:sz w:val="22"/>
                <w:szCs w:val="22"/>
              </w:rPr>
              <w:t xml:space="preserve"> in territory of Ukraine without additional measures.</w:t>
            </w:r>
          </w:p>
          <w:p w14:paraId="54AC24D4" w14:textId="7570EF47"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The gauges and read-outs of the instrument cluster must be in the metric system and the vehicle must be designed for right-hand drive (left-hand steering wheel).</w:t>
            </w:r>
          </w:p>
        </w:tc>
      </w:tr>
      <w:tr w:rsidR="0056678D" w:rsidRPr="002A3102" w14:paraId="352E1FAD" w14:textId="77777777" w:rsidTr="00CB2CC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36" w:type="dxa"/>
          </w:tcPr>
          <w:p w14:paraId="0831661F"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6A2769E2"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roofErr w:type="gramStart"/>
            <w:r w:rsidRPr="002A3102">
              <w:rPr>
                <w:rFonts w:cs="Calibri"/>
                <w:color w:val="auto"/>
                <w:sz w:val="22"/>
                <w:szCs w:val="22"/>
              </w:rPr>
              <w:t>Vehicle‘</w:t>
            </w:r>
            <w:proofErr w:type="gramEnd"/>
            <w:r w:rsidRPr="002A3102">
              <w:rPr>
                <w:rFonts w:cs="Calibri"/>
                <w:color w:val="auto"/>
                <w:sz w:val="22"/>
                <w:szCs w:val="22"/>
              </w:rPr>
              <w:t>s manufacturing</w:t>
            </w:r>
          </w:p>
        </w:tc>
        <w:tc>
          <w:tcPr>
            <w:tcW w:w="5664" w:type="dxa"/>
          </w:tcPr>
          <w:p w14:paraId="0515ECE7" w14:textId="3FFB3D36"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 xml:space="preserve">The vehicle must be new and unused (made </w:t>
            </w:r>
            <w:proofErr w:type="spellStart"/>
            <w:r w:rsidRPr="002A3102">
              <w:rPr>
                <w:rFonts w:cs="Calibri"/>
                <w:color w:val="auto"/>
                <w:sz w:val="22"/>
                <w:szCs w:val="22"/>
              </w:rPr>
              <w:t>not</w:t>
            </w:r>
            <w:proofErr w:type="spellEnd"/>
            <w:r w:rsidRPr="002A3102">
              <w:rPr>
                <w:rFonts w:cs="Calibri"/>
                <w:color w:val="auto"/>
                <w:sz w:val="22"/>
                <w:szCs w:val="22"/>
              </w:rPr>
              <w:t xml:space="preserve"> earlier than 202</w:t>
            </w:r>
            <w:r w:rsidR="004101EA">
              <w:rPr>
                <w:rFonts w:cs="Calibri"/>
                <w:color w:val="auto"/>
                <w:sz w:val="22"/>
                <w:szCs w:val="22"/>
              </w:rPr>
              <w:t>3</w:t>
            </w:r>
            <w:r w:rsidRPr="002A3102">
              <w:rPr>
                <w:rFonts w:cs="Calibri"/>
                <w:color w:val="auto"/>
                <w:sz w:val="22"/>
                <w:szCs w:val="22"/>
              </w:rPr>
              <w:t xml:space="preserve"> and with mileage of not more than 3000 km). </w:t>
            </w:r>
          </w:p>
        </w:tc>
      </w:tr>
      <w:tr w:rsidR="0056678D" w:rsidRPr="002A3102" w14:paraId="3ABE2731" w14:textId="77777777" w:rsidTr="00CB2CC5">
        <w:trPr>
          <w:trHeight w:val="387"/>
        </w:trPr>
        <w:tc>
          <w:tcPr>
            <w:cnfStyle w:val="001000000000" w:firstRow="0" w:lastRow="0" w:firstColumn="1" w:lastColumn="0" w:oddVBand="0" w:evenVBand="0" w:oddHBand="0" w:evenHBand="0" w:firstRowFirstColumn="0" w:firstRowLastColumn="0" w:lastRowFirstColumn="0" w:lastRowLastColumn="0"/>
            <w:tcW w:w="936" w:type="dxa"/>
          </w:tcPr>
          <w:p w14:paraId="45820DCF"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29588F80" w14:textId="0808E085" w:rsidR="0056678D" w:rsidRPr="002A3102" w:rsidRDefault="00453A25"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Q</w:t>
            </w:r>
            <w:r w:rsidR="0056678D" w:rsidRPr="002A3102">
              <w:rPr>
                <w:rFonts w:cs="Calibri"/>
                <w:color w:val="auto"/>
                <w:sz w:val="22"/>
                <w:szCs w:val="22"/>
              </w:rPr>
              <w:t>uantit</w:t>
            </w:r>
            <w:r w:rsidR="002A3102" w:rsidRPr="002A3102">
              <w:rPr>
                <w:rFonts w:cs="Calibri"/>
                <w:color w:val="auto"/>
                <w:sz w:val="22"/>
                <w:szCs w:val="22"/>
              </w:rPr>
              <w:t>y</w:t>
            </w:r>
          </w:p>
        </w:tc>
        <w:tc>
          <w:tcPr>
            <w:tcW w:w="5664" w:type="dxa"/>
          </w:tcPr>
          <w:p w14:paraId="4585D80C" w14:textId="3036E0C7" w:rsidR="0056678D" w:rsidRPr="002A3102" w:rsidRDefault="003D43A8"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11</w:t>
            </w:r>
            <w:r w:rsidR="0056678D" w:rsidRPr="002A3102">
              <w:rPr>
                <w:rFonts w:cs="Calibri"/>
                <w:color w:val="auto"/>
                <w:sz w:val="22"/>
                <w:szCs w:val="22"/>
              </w:rPr>
              <w:t xml:space="preserve"> pcs.</w:t>
            </w:r>
          </w:p>
        </w:tc>
      </w:tr>
      <w:tr w:rsidR="0056678D" w:rsidRPr="002A3102" w14:paraId="56F66F9D" w14:textId="77777777" w:rsidTr="00CB2CC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36" w:type="dxa"/>
          </w:tcPr>
          <w:p w14:paraId="2BF24CAE"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09748CCD"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Number of passengers (with driver)</w:t>
            </w:r>
          </w:p>
        </w:tc>
        <w:tc>
          <w:tcPr>
            <w:tcW w:w="5664" w:type="dxa"/>
          </w:tcPr>
          <w:p w14:paraId="574A42ED" w14:textId="783FDC63"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 xml:space="preserve">Minimum </w:t>
            </w:r>
            <w:r w:rsidR="002A3102" w:rsidRPr="002A3102">
              <w:rPr>
                <w:rFonts w:cs="Calibri"/>
                <w:color w:val="auto"/>
                <w:sz w:val="22"/>
                <w:szCs w:val="22"/>
              </w:rPr>
              <w:t>3</w:t>
            </w:r>
            <w:r w:rsidRPr="002A3102">
              <w:rPr>
                <w:rFonts w:cs="Calibri"/>
                <w:color w:val="auto"/>
                <w:sz w:val="22"/>
                <w:szCs w:val="22"/>
              </w:rPr>
              <w:t xml:space="preserve"> passenger seats and 1 driver seat.</w:t>
            </w:r>
          </w:p>
        </w:tc>
      </w:tr>
      <w:tr w:rsidR="0056678D" w:rsidRPr="002A3102" w14:paraId="2EA1CF7E"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4724BAFE"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67267DC2" w14:textId="375FD1F4"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 xml:space="preserve">Vehicle </w:t>
            </w:r>
            <w:r w:rsidR="002A3102" w:rsidRPr="002A3102">
              <w:rPr>
                <w:rFonts w:cs="Calibri"/>
                <w:color w:val="auto"/>
                <w:sz w:val="22"/>
                <w:szCs w:val="22"/>
              </w:rPr>
              <w:t>type</w:t>
            </w:r>
          </w:p>
        </w:tc>
        <w:tc>
          <w:tcPr>
            <w:tcW w:w="5664" w:type="dxa"/>
          </w:tcPr>
          <w:p w14:paraId="4AB3735D" w14:textId="44F6BC79"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The vehicle must be:</w:t>
            </w:r>
          </w:p>
          <w:p w14:paraId="615D823C" w14:textId="49B4CC03" w:rsidR="0056678D" w:rsidRPr="002A3102" w:rsidRDefault="002A3102" w:rsidP="0056678D">
            <w:pPr>
              <w:pStyle w:val="ListParagraph"/>
              <w:numPr>
                <w:ilvl w:val="0"/>
                <w:numId w:val="2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2A3102">
              <w:rPr>
                <w:rFonts w:ascii="Calibri" w:hAnsi="Calibri" w:cs="Calibri"/>
                <w:b w:val="0"/>
                <w:lang w:val="en-US" w:eastAsia="ja-JP"/>
              </w:rPr>
              <w:t>Pick-up truck with 4 separate opening doors for driver and passengers</w:t>
            </w:r>
            <w:r w:rsidR="0056678D" w:rsidRPr="002A3102">
              <w:rPr>
                <w:rFonts w:ascii="Calibri" w:hAnsi="Calibri" w:cs="Calibri"/>
                <w:b w:val="0"/>
                <w:lang w:val="en-US" w:eastAsia="ja-JP"/>
              </w:rPr>
              <w:t>.</w:t>
            </w:r>
          </w:p>
          <w:p w14:paraId="5B5A34A0" w14:textId="3499B15A" w:rsidR="0056678D" w:rsidRPr="002A3102" w:rsidRDefault="002A3102" w:rsidP="0056678D">
            <w:pPr>
              <w:pStyle w:val="ListParagraph"/>
              <w:numPr>
                <w:ilvl w:val="0"/>
                <w:numId w:val="2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2A3102">
              <w:rPr>
                <w:rFonts w:ascii="Calibri" w:hAnsi="Calibri" w:cs="Calibri"/>
                <w:b w:val="0"/>
                <w:lang w:val="en-US" w:eastAsia="ja-JP"/>
              </w:rPr>
              <w:t xml:space="preserve">Cargo compartment must be covered by rigid cover, not lower than roof of passenger cabin, and not </w:t>
            </w:r>
            <w:proofErr w:type="spellStart"/>
            <w:r w:rsidRPr="002A3102">
              <w:rPr>
                <w:rFonts w:ascii="Calibri" w:hAnsi="Calibri" w:cs="Calibri"/>
                <w:b w:val="0"/>
                <w:lang w:val="en-US" w:eastAsia="ja-JP"/>
              </w:rPr>
              <w:t>narover</w:t>
            </w:r>
            <w:proofErr w:type="spellEnd"/>
            <w:r w:rsidRPr="002A3102">
              <w:rPr>
                <w:rFonts w:ascii="Calibri" w:hAnsi="Calibri" w:cs="Calibri"/>
                <w:b w:val="0"/>
                <w:lang w:val="en-US" w:eastAsia="ja-JP"/>
              </w:rPr>
              <w:t xml:space="preserve"> than cargo bed of the vehicle with openable door on the back. </w:t>
            </w:r>
          </w:p>
        </w:tc>
      </w:tr>
      <w:tr w:rsidR="00F44533" w:rsidRPr="002A3102" w14:paraId="3D672965" w14:textId="77777777" w:rsidTr="00CB2CC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tcPr>
          <w:p w14:paraId="0798E339" w14:textId="77777777" w:rsidR="00F44533" w:rsidRPr="002A3102" w:rsidRDefault="00F44533" w:rsidP="0056678D">
            <w:pPr>
              <w:pStyle w:val="ListParagraph"/>
              <w:numPr>
                <w:ilvl w:val="0"/>
                <w:numId w:val="23"/>
              </w:numPr>
              <w:spacing w:after="120" w:line="240" w:lineRule="auto"/>
              <w:jc w:val="both"/>
              <w:rPr>
                <w:rFonts w:ascii="Calibri" w:hAnsi="Calibri" w:cs="Calibri"/>
                <w:lang w:val="en-US"/>
              </w:rPr>
            </w:pPr>
          </w:p>
        </w:tc>
        <w:tc>
          <w:tcPr>
            <w:tcW w:w="3176" w:type="dxa"/>
          </w:tcPr>
          <w:p w14:paraId="0F51A500" w14:textId="4EE83E36" w:rsidR="00F44533" w:rsidRPr="002A3102" w:rsidRDefault="00F44533"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44533">
              <w:rPr>
                <w:rFonts w:cs="Calibri"/>
                <w:color w:val="auto"/>
                <w:sz w:val="22"/>
                <w:szCs w:val="22"/>
              </w:rPr>
              <w:t>Vehicle’s equipment</w:t>
            </w:r>
          </w:p>
        </w:tc>
        <w:tc>
          <w:tcPr>
            <w:tcW w:w="5664" w:type="dxa"/>
          </w:tcPr>
          <w:p w14:paraId="542D82AA" w14:textId="77777777" w:rsidR="004101EA" w:rsidRPr="00DF322E" w:rsidRDefault="004101EA" w:rsidP="004101EA">
            <w:pPr>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DF322E">
              <w:rPr>
                <w:rFonts w:eastAsia="Arial" w:cs="Calibri"/>
                <w:color w:val="auto"/>
                <w:sz w:val="22"/>
                <w:szCs w:val="22"/>
              </w:rPr>
              <w:t>The vehicle must be equipped with:</w:t>
            </w:r>
          </w:p>
          <w:p w14:paraId="70FA947D" w14:textId="77777777" w:rsidR="004101EA" w:rsidRPr="00DF322E" w:rsidRDefault="004101EA" w:rsidP="004101EA">
            <w:pPr>
              <w:numPr>
                <w:ilvl w:val="0"/>
                <w:numId w:val="26"/>
              </w:num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DF322E">
              <w:rPr>
                <w:rFonts w:eastAsia="Arial" w:cs="Calibri"/>
                <w:color w:val="auto"/>
                <w:sz w:val="22"/>
                <w:szCs w:val="22"/>
              </w:rPr>
              <w:t>Not less than 1 blue priority lighting system (rotating or flashing), visible from all sides of the vehicle.</w:t>
            </w:r>
          </w:p>
          <w:p w14:paraId="4A33B9AE" w14:textId="581F6C5B" w:rsidR="00F44533" w:rsidRPr="00F44533" w:rsidRDefault="004101EA" w:rsidP="004101EA">
            <w:pPr>
              <w:pStyle w:val="ListParagraph"/>
              <w:numPr>
                <w:ilvl w:val="0"/>
                <w:numId w:val="2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rPr>
            </w:pPr>
            <w:r w:rsidRPr="00A00B4A">
              <w:rPr>
                <w:rFonts w:ascii="Calibri" w:eastAsia="Arial" w:hAnsi="Calibri" w:cs="Calibri"/>
                <w:b w:val="0"/>
                <w:lang w:val="en-US" w:eastAsia="ja-JP"/>
              </w:rPr>
              <w:t>Audible siren, controlled from inside the vehicle.</w:t>
            </w:r>
          </w:p>
        </w:tc>
      </w:tr>
      <w:tr w:rsidR="0056678D" w:rsidRPr="002A3102" w14:paraId="07080A38" w14:textId="77777777" w:rsidTr="00CB2CC5">
        <w:trPr>
          <w:trHeight w:val="230"/>
        </w:trPr>
        <w:tc>
          <w:tcPr>
            <w:cnfStyle w:val="001000000000" w:firstRow="0" w:lastRow="0" w:firstColumn="1" w:lastColumn="0" w:oddVBand="0" w:evenVBand="0" w:oddHBand="0" w:evenHBand="0" w:firstRowFirstColumn="0" w:firstRowLastColumn="0" w:lastRowFirstColumn="0" w:lastRowLastColumn="0"/>
            <w:tcW w:w="936" w:type="dxa"/>
          </w:tcPr>
          <w:p w14:paraId="10A1E7CC"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2E463A7A" w14:textId="77777777" w:rsidR="0056678D" w:rsidRPr="00FD17E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FD17E2">
              <w:rPr>
                <w:rFonts w:cs="Calibri"/>
                <w:color w:val="auto"/>
                <w:sz w:val="22"/>
                <w:szCs w:val="22"/>
              </w:rPr>
              <w:t>Gearbox type</w:t>
            </w:r>
          </w:p>
        </w:tc>
        <w:tc>
          <w:tcPr>
            <w:tcW w:w="5664" w:type="dxa"/>
          </w:tcPr>
          <w:p w14:paraId="573E2B18" w14:textId="3C5D9A6C" w:rsidR="0056678D" w:rsidRPr="00FD17E2" w:rsidRDefault="003D43A8"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Manual or automatic </w:t>
            </w:r>
            <w:r w:rsidR="0056678D" w:rsidRPr="00FD17E2">
              <w:rPr>
                <w:rFonts w:cs="Calibri"/>
                <w:color w:val="auto"/>
                <w:sz w:val="22"/>
                <w:szCs w:val="22"/>
              </w:rPr>
              <w:t>gearbox</w:t>
            </w:r>
            <w:r w:rsidR="00FD17E2" w:rsidRPr="00FD17E2">
              <w:rPr>
                <w:rFonts w:cs="Calibri"/>
                <w:color w:val="auto"/>
                <w:sz w:val="22"/>
                <w:szCs w:val="22"/>
              </w:rPr>
              <w:t xml:space="preserve"> </w:t>
            </w:r>
          </w:p>
        </w:tc>
      </w:tr>
      <w:tr w:rsidR="00FD17E2" w:rsidRPr="002A3102" w14:paraId="14E95BA3" w14:textId="77777777" w:rsidTr="00CB2CC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36" w:type="dxa"/>
          </w:tcPr>
          <w:p w14:paraId="581A24F2" w14:textId="77777777" w:rsidR="00FD17E2" w:rsidRPr="002A3102" w:rsidRDefault="00FD17E2" w:rsidP="00FD17E2">
            <w:pPr>
              <w:pStyle w:val="ListParagraph"/>
              <w:numPr>
                <w:ilvl w:val="0"/>
                <w:numId w:val="23"/>
              </w:numPr>
              <w:spacing w:after="120" w:line="240" w:lineRule="auto"/>
              <w:jc w:val="both"/>
              <w:rPr>
                <w:rFonts w:ascii="Calibri" w:hAnsi="Calibri" w:cs="Calibri"/>
                <w:lang w:val="en-US"/>
              </w:rPr>
            </w:pPr>
          </w:p>
        </w:tc>
        <w:tc>
          <w:tcPr>
            <w:tcW w:w="3176" w:type="dxa"/>
          </w:tcPr>
          <w:p w14:paraId="7E084C6D" w14:textId="0C4168D1" w:rsidR="00FD17E2" w:rsidRPr="00FD17E2" w:rsidRDefault="00FD17E2" w:rsidP="00FD17E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D17E2">
              <w:rPr>
                <w:rFonts w:cs="Calibri"/>
                <w:color w:val="auto"/>
                <w:sz w:val="22"/>
                <w:szCs w:val="22"/>
              </w:rPr>
              <w:t>Emission standards</w:t>
            </w:r>
          </w:p>
        </w:tc>
        <w:tc>
          <w:tcPr>
            <w:tcW w:w="5664" w:type="dxa"/>
          </w:tcPr>
          <w:p w14:paraId="1F68DCBF" w14:textId="190A152F" w:rsidR="00FD17E2" w:rsidRPr="00FD17E2" w:rsidRDefault="00FD17E2" w:rsidP="00FD17E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D17E2">
              <w:rPr>
                <w:rFonts w:cs="Calibri"/>
                <w:color w:val="auto"/>
                <w:sz w:val="22"/>
                <w:szCs w:val="22"/>
              </w:rPr>
              <w:t xml:space="preserve">Not lower than EURO </w:t>
            </w:r>
            <w:r w:rsidR="004101EA">
              <w:rPr>
                <w:rFonts w:cs="Calibri"/>
                <w:color w:val="auto"/>
                <w:sz w:val="22"/>
                <w:szCs w:val="22"/>
              </w:rPr>
              <w:t>I</w:t>
            </w:r>
            <w:r w:rsidRPr="00FD17E2">
              <w:rPr>
                <w:rFonts w:cs="Calibri"/>
                <w:color w:val="auto"/>
                <w:sz w:val="22"/>
                <w:szCs w:val="22"/>
              </w:rPr>
              <w:t xml:space="preserve">V </w:t>
            </w:r>
          </w:p>
        </w:tc>
      </w:tr>
      <w:tr w:rsidR="0056678D" w:rsidRPr="002A3102" w14:paraId="74C8BB6E" w14:textId="77777777" w:rsidTr="00CB2CC5">
        <w:trPr>
          <w:trHeight w:val="230"/>
        </w:trPr>
        <w:tc>
          <w:tcPr>
            <w:cnfStyle w:val="001000000000" w:firstRow="0" w:lastRow="0" w:firstColumn="1" w:lastColumn="0" w:oddVBand="0" w:evenVBand="0" w:oddHBand="0" w:evenHBand="0" w:firstRowFirstColumn="0" w:firstRowLastColumn="0" w:lastRowFirstColumn="0" w:lastRowLastColumn="0"/>
            <w:tcW w:w="936" w:type="dxa"/>
          </w:tcPr>
          <w:p w14:paraId="5A7CB94B"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7DDD5FDD" w14:textId="77777777"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Engine</w:t>
            </w:r>
          </w:p>
        </w:tc>
        <w:tc>
          <w:tcPr>
            <w:tcW w:w="5664" w:type="dxa"/>
          </w:tcPr>
          <w:p w14:paraId="30B39786" w14:textId="77777777"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Diesel engine</w:t>
            </w:r>
          </w:p>
        </w:tc>
      </w:tr>
      <w:tr w:rsidR="00BA2994" w:rsidRPr="002A3102" w14:paraId="2AE401B1" w14:textId="77777777" w:rsidTr="00BA299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53CB5D4D" w14:textId="77777777" w:rsidR="00BA2994" w:rsidRPr="00BA2994" w:rsidRDefault="00BA2994" w:rsidP="00BA2994">
            <w:pPr>
              <w:pStyle w:val="ListParagraph"/>
              <w:numPr>
                <w:ilvl w:val="0"/>
                <w:numId w:val="23"/>
              </w:numPr>
              <w:spacing w:after="120" w:line="240" w:lineRule="auto"/>
              <w:jc w:val="both"/>
              <w:rPr>
                <w:rFonts w:ascii="Calibri" w:hAnsi="Calibri" w:cs="Calibri"/>
                <w:lang w:val="en-US"/>
              </w:rPr>
            </w:pPr>
          </w:p>
        </w:tc>
        <w:tc>
          <w:tcPr>
            <w:tcW w:w="3176" w:type="dxa"/>
            <w:shd w:val="clear" w:color="auto" w:fill="auto"/>
          </w:tcPr>
          <w:p w14:paraId="3BC73401" w14:textId="741D9893" w:rsidR="00BA2994" w:rsidRPr="00BA2994" w:rsidRDefault="00BA2994" w:rsidP="00BA29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BA2994">
              <w:rPr>
                <w:rFonts w:cs="Calibri"/>
                <w:color w:val="auto"/>
                <w:sz w:val="22"/>
                <w:szCs w:val="22"/>
              </w:rPr>
              <w:t xml:space="preserve">Drive of the axles </w:t>
            </w:r>
          </w:p>
        </w:tc>
        <w:tc>
          <w:tcPr>
            <w:tcW w:w="5664" w:type="dxa"/>
            <w:shd w:val="clear" w:color="auto" w:fill="auto"/>
          </w:tcPr>
          <w:p w14:paraId="6422ECD1" w14:textId="17646329" w:rsidR="00BA2994" w:rsidRPr="00BA2994" w:rsidRDefault="00BA2994" w:rsidP="00BA29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BA2994">
              <w:rPr>
                <w:rFonts w:cs="Calibri"/>
                <w:color w:val="auto"/>
                <w:sz w:val="22"/>
                <w:szCs w:val="22"/>
              </w:rPr>
              <w:t>4-wheel drive system, selectable (4WD) or constant (AWD)</w:t>
            </w:r>
          </w:p>
        </w:tc>
      </w:tr>
      <w:tr w:rsidR="0056678D" w:rsidRPr="002A3102" w14:paraId="15FBE317"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0821AF22"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0F4857F0" w14:textId="77777777"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Bodywork color</w:t>
            </w:r>
          </w:p>
        </w:tc>
        <w:tc>
          <w:tcPr>
            <w:tcW w:w="5664" w:type="dxa"/>
          </w:tcPr>
          <w:p w14:paraId="65624895" w14:textId="0550B166" w:rsidR="0056678D" w:rsidRPr="002A3102" w:rsidRDefault="0056678D" w:rsidP="0056678D">
            <w:pPr>
              <w:pStyle w:val="ListParagraph"/>
              <w:numPr>
                <w:ilvl w:val="0"/>
                <w:numId w:val="2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2A3102">
              <w:rPr>
                <w:rFonts w:ascii="Calibri" w:hAnsi="Calibri" w:cs="Calibri"/>
                <w:b w:val="0"/>
                <w:bCs/>
                <w:lang w:val="en-US"/>
              </w:rPr>
              <w:t>Vehicles should be painted in the color scheme of Police department of Ukraine. Exact color scheme and color details will be specified during execution of the contract.</w:t>
            </w:r>
          </w:p>
          <w:p w14:paraId="06877764" w14:textId="77777777" w:rsidR="0056678D" w:rsidRPr="002A3102" w:rsidRDefault="0056678D" w:rsidP="0056678D">
            <w:pPr>
              <w:pStyle w:val="ListParagraph"/>
              <w:numPr>
                <w:ilvl w:val="0"/>
                <w:numId w:val="2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2A3102">
              <w:rPr>
                <w:rFonts w:ascii="Calibri" w:hAnsi="Calibri" w:cs="Calibri"/>
                <w:b w:val="0"/>
                <w:bCs/>
                <w:lang w:val="en-US"/>
              </w:rPr>
              <w:t>Corrosion protection must be applied to the bottom, chassis and bodywork.</w:t>
            </w:r>
          </w:p>
        </w:tc>
      </w:tr>
      <w:tr w:rsidR="0056678D" w:rsidRPr="002A3102" w14:paraId="5486FBB0" w14:textId="77777777" w:rsidTr="00CB2CC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tcPr>
          <w:p w14:paraId="7B439FD3"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6C5763E0"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Cabin heating and ventilation</w:t>
            </w:r>
          </w:p>
        </w:tc>
        <w:tc>
          <w:tcPr>
            <w:tcW w:w="5664" w:type="dxa"/>
          </w:tcPr>
          <w:p w14:paraId="6F9F7CE3"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The vehicle must have a heating system and air conditioning</w:t>
            </w:r>
          </w:p>
        </w:tc>
      </w:tr>
      <w:tr w:rsidR="0056678D" w:rsidRPr="002A3102" w14:paraId="64A5A0E0"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59726614"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4C2F0A0" w14:textId="7043B507" w:rsidR="0056678D" w:rsidRPr="002A3102"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T</w:t>
            </w:r>
            <w:r w:rsidR="00BA2994">
              <w:rPr>
                <w:rFonts w:cs="Calibri"/>
                <w:color w:val="auto"/>
                <w:sz w:val="22"/>
                <w:szCs w:val="22"/>
              </w:rPr>
              <w:t>y</w:t>
            </w:r>
            <w:r w:rsidRPr="002A3102">
              <w:rPr>
                <w:rFonts w:cs="Calibri"/>
                <w:color w:val="auto"/>
                <w:sz w:val="22"/>
                <w:szCs w:val="22"/>
              </w:rPr>
              <w:t>res</w:t>
            </w:r>
          </w:p>
        </w:tc>
        <w:tc>
          <w:tcPr>
            <w:tcW w:w="5664" w:type="dxa"/>
          </w:tcPr>
          <w:p w14:paraId="54417435" w14:textId="35C2D162" w:rsidR="00F44533" w:rsidRPr="00F44533" w:rsidRDefault="00F44533" w:rsidP="00F445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The vehicle must be:</w:t>
            </w:r>
          </w:p>
          <w:p w14:paraId="1595D80F" w14:textId="66E758AB" w:rsidR="0056678D" w:rsidRPr="002A3102" w:rsidRDefault="0056678D" w:rsidP="0056678D">
            <w:pPr>
              <w:pStyle w:val="ListParagraph"/>
              <w:numPr>
                <w:ilvl w:val="0"/>
                <w:numId w:val="2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2A3102">
              <w:rPr>
                <w:rFonts w:ascii="Calibri" w:hAnsi="Calibri" w:cs="Calibri"/>
                <w:b w:val="0"/>
                <w:bCs/>
                <w:lang w:val="en-US"/>
              </w:rPr>
              <w:t>Fitted with a set of non-</w:t>
            </w:r>
            <w:proofErr w:type="gramStart"/>
            <w:r w:rsidRPr="002A3102">
              <w:rPr>
                <w:rFonts w:ascii="Calibri" w:hAnsi="Calibri" w:cs="Calibri"/>
                <w:b w:val="0"/>
                <w:bCs/>
                <w:lang w:val="en-US"/>
              </w:rPr>
              <w:t>studded,</w:t>
            </w:r>
            <w:proofErr w:type="gramEnd"/>
            <w:r w:rsidRPr="002A3102">
              <w:rPr>
                <w:rFonts w:ascii="Calibri" w:hAnsi="Calibri" w:cs="Calibri"/>
                <w:b w:val="0"/>
                <w:bCs/>
                <w:lang w:val="en-US"/>
              </w:rPr>
              <w:t xml:space="preserve"> </w:t>
            </w:r>
            <w:proofErr w:type="spellStart"/>
            <w:r w:rsidRPr="002A3102">
              <w:rPr>
                <w:rFonts w:ascii="Calibri" w:hAnsi="Calibri" w:cs="Calibri"/>
                <w:b w:val="0"/>
                <w:bCs/>
                <w:lang w:val="en-US"/>
              </w:rPr>
              <w:t>tyres</w:t>
            </w:r>
            <w:proofErr w:type="spellEnd"/>
            <w:r w:rsidRPr="002A3102">
              <w:rPr>
                <w:rFonts w:ascii="Calibri" w:hAnsi="Calibri" w:cs="Calibri"/>
                <w:b w:val="0"/>
                <w:bCs/>
                <w:lang w:val="en-US"/>
              </w:rPr>
              <w:t xml:space="preserve"> suitable for a wide range of on-road and off-road surfaces, as well as for winter use (M+S marked</w:t>
            </w:r>
            <w:proofErr w:type="gramStart"/>
            <w:r w:rsidRPr="002A3102">
              <w:rPr>
                <w:rFonts w:ascii="Calibri" w:hAnsi="Calibri" w:cs="Calibri"/>
                <w:b w:val="0"/>
                <w:bCs/>
                <w:lang w:val="en-US"/>
              </w:rPr>
              <w:t>);</w:t>
            </w:r>
            <w:proofErr w:type="gramEnd"/>
          </w:p>
          <w:p w14:paraId="308E7830" w14:textId="77777777" w:rsidR="0056678D" w:rsidRPr="002A3102" w:rsidRDefault="0056678D" w:rsidP="0056678D">
            <w:pPr>
              <w:pStyle w:val="ListParagraph"/>
              <w:numPr>
                <w:ilvl w:val="0"/>
                <w:numId w:val="2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proofErr w:type="gramStart"/>
            <w:r w:rsidRPr="002A3102">
              <w:rPr>
                <w:rFonts w:ascii="Calibri" w:hAnsi="Calibri" w:cs="Calibri"/>
                <w:b w:val="0"/>
                <w:bCs/>
                <w:lang w:val="en-US"/>
              </w:rPr>
              <w:t>Vehicle</w:t>
            </w:r>
            <w:proofErr w:type="gramEnd"/>
            <w:r w:rsidRPr="002A3102">
              <w:rPr>
                <w:rFonts w:ascii="Calibri" w:hAnsi="Calibri" w:cs="Calibri"/>
                <w:b w:val="0"/>
                <w:bCs/>
                <w:lang w:val="en-US"/>
              </w:rPr>
              <w:t xml:space="preserve"> must be fitted with spare wheel with tyre, </w:t>
            </w:r>
            <w:proofErr w:type="gramStart"/>
            <w:r w:rsidRPr="002A3102">
              <w:rPr>
                <w:rFonts w:ascii="Calibri" w:hAnsi="Calibri" w:cs="Calibri"/>
                <w:b w:val="0"/>
                <w:bCs/>
                <w:lang w:val="en-US"/>
              </w:rPr>
              <w:t>similar to</w:t>
            </w:r>
            <w:proofErr w:type="gramEnd"/>
            <w:r w:rsidRPr="002A3102">
              <w:rPr>
                <w:rFonts w:ascii="Calibri" w:hAnsi="Calibri" w:cs="Calibri"/>
                <w:b w:val="0"/>
                <w:bCs/>
                <w:lang w:val="en-US"/>
              </w:rPr>
              <w:t xml:space="preserve"> </w:t>
            </w:r>
            <w:proofErr w:type="spellStart"/>
            <w:r w:rsidRPr="002A3102">
              <w:rPr>
                <w:rFonts w:ascii="Calibri" w:hAnsi="Calibri" w:cs="Calibri"/>
                <w:b w:val="0"/>
                <w:bCs/>
                <w:lang w:val="en-US"/>
              </w:rPr>
              <w:t>tyres</w:t>
            </w:r>
            <w:proofErr w:type="spellEnd"/>
            <w:r w:rsidRPr="002A3102">
              <w:rPr>
                <w:rFonts w:ascii="Calibri" w:hAnsi="Calibri" w:cs="Calibri"/>
                <w:b w:val="0"/>
                <w:bCs/>
                <w:lang w:val="en-US"/>
              </w:rPr>
              <w:t xml:space="preserve">, fitted on the vehicle. </w:t>
            </w:r>
          </w:p>
        </w:tc>
      </w:tr>
      <w:tr w:rsidR="0056678D" w:rsidRPr="002A3102" w14:paraId="2315E4BB" w14:textId="77777777" w:rsidTr="00CB2CC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tcPr>
          <w:p w14:paraId="4119B09A"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198EE1F"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Warranty</w:t>
            </w:r>
          </w:p>
        </w:tc>
        <w:tc>
          <w:tcPr>
            <w:tcW w:w="5664" w:type="dxa"/>
          </w:tcPr>
          <w:p w14:paraId="05FA1C65" w14:textId="77777777" w:rsidR="004101EA" w:rsidRPr="00DF322E" w:rsidRDefault="004101EA" w:rsidP="004101EA">
            <w:pPr>
              <w:spacing w:after="12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bCs/>
                <w:color w:val="auto"/>
                <w:sz w:val="22"/>
                <w:szCs w:val="22"/>
              </w:rPr>
            </w:pPr>
            <w:r w:rsidRPr="00DF322E">
              <w:rPr>
                <w:rFonts w:eastAsia="Arial" w:cs="Calibri"/>
                <w:bCs/>
                <w:color w:val="auto"/>
                <w:sz w:val="22"/>
                <w:szCs w:val="22"/>
              </w:rPr>
              <w:t>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from the location of the Beneficiary's deployment to the Seller's or its representative's premises for service and maintenance.</w:t>
            </w:r>
          </w:p>
          <w:p w14:paraId="508540DB" w14:textId="77777777" w:rsidR="0056678D" w:rsidRPr="002A3102"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 xml:space="preserve">The vehicle shall be covered </w:t>
            </w:r>
            <w:proofErr w:type="gramStart"/>
            <w:r w:rsidRPr="002A3102">
              <w:rPr>
                <w:rFonts w:cs="Calibri"/>
                <w:color w:val="auto"/>
                <w:sz w:val="22"/>
                <w:szCs w:val="22"/>
              </w:rPr>
              <w:t>by</w:t>
            </w:r>
            <w:proofErr w:type="gramEnd"/>
            <w:r w:rsidRPr="002A3102">
              <w:rPr>
                <w:rFonts w:cs="Calibri"/>
                <w:color w:val="auto"/>
                <w:sz w:val="22"/>
                <w:szCs w:val="22"/>
              </w:rPr>
              <w:t xml:space="preserve"> a warranty of at least 12 months with no mileage limit.</w:t>
            </w:r>
          </w:p>
        </w:tc>
      </w:tr>
      <w:tr w:rsidR="0056678D" w:rsidRPr="002A3102" w14:paraId="2B4C87C3"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19F4A53D" w14:textId="77777777" w:rsidR="0056678D" w:rsidRPr="002A3102"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4D0CA28C" w14:textId="33712E92" w:rsidR="0056678D" w:rsidRPr="00674BBD" w:rsidRDefault="0056678D" w:rsidP="00CB2CC5">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Documentation to be supplied by the Supplier together with the Goods</w:t>
            </w:r>
          </w:p>
        </w:tc>
        <w:tc>
          <w:tcPr>
            <w:tcW w:w="5664" w:type="dxa"/>
          </w:tcPr>
          <w:p w14:paraId="78C4A721" w14:textId="30071F08" w:rsidR="0056678D" w:rsidRPr="002A3102" w:rsidRDefault="0056678D" w:rsidP="00674BB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rPr>
            </w:pPr>
            <w:r w:rsidRPr="002A3102">
              <w:rPr>
                <w:rFonts w:cs="Calibri"/>
                <w:color w:val="auto"/>
                <w:sz w:val="22"/>
                <w:szCs w:val="22"/>
              </w:rPr>
              <w:t>Vehicle maintenance and user manual with servicing instructions in English or Ukrainian, printed, one manual for each vehicle</w:t>
            </w:r>
            <w:r w:rsidR="00BA2994">
              <w:rPr>
                <w:rFonts w:cs="Calibri"/>
                <w:color w:val="auto"/>
                <w:sz w:val="22"/>
                <w:szCs w:val="22"/>
              </w:rPr>
              <w:t>.</w:t>
            </w:r>
          </w:p>
        </w:tc>
      </w:tr>
    </w:tbl>
    <w:p w14:paraId="6EF0B87C" w14:textId="77777777" w:rsidR="0056678D" w:rsidRDefault="0056678D" w:rsidP="0056678D">
      <w:pPr>
        <w:tabs>
          <w:tab w:val="left" w:pos="5535"/>
        </w:tabs>
        <w:spacing w:line="240" w:lineRule="auto"/>
        <w:jc w:val="both"/>
        <w:rPr>
          <w:rFonts w:cs="Calibri"/>
          <w:b/>
          <w:color w:val="auto"/>
          <w:sz w:val="22"/>
          <w:szCs w:val="22"/>
        </w:rPr>
      </w:pPr>
    </w:p>
    <w:p w14:paraId="164C5336" w14:textId="77777777" w:rsidR="00674BBD" w:rsidRPr="005E309E" w:rsidRDefault="00674BBD" w:rsidP="00674BBD">
      <w:pPr>
        <w:tabs>
          <w:tab w:val="left" w:pos="5535"/>
        </w:tabs>
        <w:spacing w:line="240" w:lineRule="auto"/>
        <w:jc w:val="both"/>
        <w:rPr>
          <w:rFonts w:cs="Calibri"/>
          <w:b/>
          <w:color w:val="auto"/>
          <w:sz w:val="22"/>
          <w:szCs w:val="22"/>
        </w:rPr>
      </w:pPr>
      <w:r w:rsidRPr="005E309E">
        <w:rPr>
          <w:rFonts w:cs="Calibri"/>
          <w:b/>
          <w:color w:val="auto"/>
          <w:sz w:val="22"/>
          <w:szCs w:val="22"/>
        </w:rPr>
        <w:t>NOTES:</w:t>
      </w:r>
    </w:p>
    <w:p w14:paraId="0920FBEA" w14:textId="77777777" w:rsidR="00674BBD" w:rsidRPr="005E309E" w:rsidRDefault="00674BBD" w:rsidP="00674BBD">
      <w:pPr>
        <w:tabs>
          <w:tab w:val="left" w:pos="5535"/>
        </w:tabs>
        <w:spacing w:line="240" w:lineRule="auto"/>
        <w:jc w:val="both"/>
        <w:rPr>
          <w:rFonts w:cs="Calibri"/>
          <w:bCs/>
          <w:color w:val="auto"/>
          <w:sz w:val="22"/>
          <w:szCs w:val="22"/>
        </w:rPr>
      </w:pPr>
      <w:r w:rsidRPr="005E309E">
        <w:rPr>
          <w:rFonts w:cs="Calibri"/>
          <w:bCs/>
          <w:color w:val="auto"/>
          <w:sz w:val="22"/>
          <w:szCs w:val="22"/>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516CE373" w14:textId="15759F5C" w:rsidR="00674BBD" w:rsidRPr="005E309E" w:rsidRDefault="00674BBD" w:rsidP="00674BBD">
      <w:pPr>
        <w:tabs>
          <w:tab w:val="left" w:pos="5535"/>
        </w:tabs>
        <w:spacing w:line="240" w:lineRule="auto"/>
        <w:jc w:val="both"/>
        <w:rPr>
          <w:rFonts w:cs="Calibri"/>
          <w:bCs/>
          <w:color w:val="auto"/>
          <w:sz w:val="22"/>
          <w:szCs w:val="22"/>
        </w:rPr>
      </w:pPr>
      <w:proofErr w:type="gramStart"/>
      <w:r w:rsidRPr="005E309E">
        <w:rPr>
          <w:rFonts w:cs="Calibri"/>
          <w:bCs/>
          <w:color w:val="auto"/>
          <w:sz w:val="22"/>
          <w:szCs w:val="22"/>
        </w:rPr>
        <w:t>In the event that</w:t>
      </w:r>
      <w:proofErr w:type="gramEnd"/>
      <w:r w:rsidRPr="005E309E">
        <w:rPr>
          <w:rFonts w:cs="Calibri"/>
          <w:bCs/>
          <w:color w:val="auto"/>
          <w:sz w:val="22"/>
          <w:szCs w:val="22"/>
        </w:rPr>
        <w:t xml:space="preserve"> the technical specification specifies values/parameters for a particular technical characteristic, suppliers may offer goods whose values/parameters are not inferior to those specified (goods with </w:t>
      </w:r>
      <w:r w:rsidRPr="00B77CD7">
        <w:rPr>
          <w:rFonts w:cs="Calibri"/>
          <w:bCs/>
          <w:color w:val="auto"/>
          <w:sz w:val="22"/>
          <w:szCs w:val="22"/>
        </w:rPr>
        <w:t>no inferior</w:t>
      </w:r>
      <w:r w:rsidRPr="005E309E">
        <w:rPr>
          <w:rFonts w:cs="Calibri"/>
          <w:bCs/>
          <w:color w:val="auto"/>
          <w:sz w:val="22"/>
          <w:szCs w:val="22"/>
        </w:rPr>
        <w:t xml:space="preserve"> characteristics may be offered)</w:t>
      </w:r>
      <w:r w:rsidR="002A0C89">
        <w:rPr>
          <w:rFonts w:cs="Calibri"/>
          <w:bCs/>
          <w:color w:val="auto"/>
          <w:sz w:val="22"/>
          <w:szCs w:val="22"/>
        </w:rPr>
        <w:t>.</w:t>
      </w:r>
    </w:p>
    <w:p w14:paraId="71512CF0" w14:textId="068EEDC9" w:rsidR="001511F0" w:rsidRPr="002A3102" w:rsidRDefault="0056678D" w:rsidP="00674BBD">
      <w:pPr>
        <w:tabs>
          <w:tab w:val="left" w:pos="5535"/>
        </w:tabs>
        <w:jc w:val="center"/>
      </w:pPr>
      <w:r w:rsidRPr="002A3102">
        <w:rPr>
          <w:rFonts w:cs="Calibri"/>
        </w:rPr>
        <w:t>______________________</w:t>
      </w:r>
    </w:p>
    <w:sectPr w:rsidR="001511F0" w:rsidRPr="002A3102" w:rsidSect="00F1506A">
      <w:footerReference w:type="default" r:id="rId12"/>
      <w:headerReference w:type="first" r:id="rId13"/>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6278" w14:textId="77777777" w:rsidR="00CF59D2" w:rsidRDefault="00CF59D2">
      <w:pPr>
        <w:spacing w:after="0" w:line="240" w:lineRule="auto"/>
      </w:pPr>
      <w:r>
        <w:separator/>
      </w:r>
    </w:p>
  </w:endnote>
  <w:endnote w:type="continuationSeparator" w:id="0">
    <w:p w14:paraId="7B91A8E0" w14:textId="77777777" w:rsidR="00CF59D2" w:rsidRDefault="00CF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C1675C6" w:rsidR="00F15C2C" w:rsidRPr="00DD156F" w:rsidRDefault="00F15C2C"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1232">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AE7F" w14:textId="77777777" w:rsidR="00CF59D2" w:rsidRDefault="00CF59D2">
      <w:pPr>
        <w:spacing w:after="0" w:line="240" w:lineRule="auto"/>
      </w:pPr>
      <w:r>
        <w:separator/>
      </w:r>
    </w:p>
  </w:footnote>
  <w:footnote w:type="continuationSeparator" w:id="0">
    <w:p w14:paraId="2C8505D6" w14:textId="77777777" w:rsidR="00CF59D2" w:rsidRDefault="00CF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Header"/>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3CC3"/>
    <w:multiLevelType w:val="hybridMultilevel"/>
    <w:tmpl w:val="006A3D0E"/>
    <w:lvl w:ilvl="0" w:tplc="39EA515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41581F"/>
    <w:multiLevelType w:val="multilevel"/>
    <w:tmpl w:val="4D96D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A77450"/>
    <w:multiLevelType w:val="hybridMultilevel"/>
    <w:tmpl w:val="C3B8245A"/>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FC6EEE"/>
    <w:multiLevelType w:val="hybridMultilevel"/>
    <w:tmpl w:val="D38AFEF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C3413C"/>
    <w:multiLevelType w:val="hybridMultilevel"/>
    <w:tmpl w:val="2AFC731C"/>
    <w:lvl w:ilvl="0" w:tplc="B1E4078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2621485"/>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554197250">
    <w:abstractNumId w:val="0"/>
  </w:num>
  <w:num w:numId="2" w16cid:durableId="2138448574">
    <w:abstractNumId w:val="20"/>
  </w:num>
  <w:num w:numId="3" w16cid:durableId="1186482391">
    <w:abstractNumId w:val="20"/>
    <w:lvlOverride w:ilvl="0">
      <w:startOverride w:val="1"/>
    </w:lvlOverride>
  </w:num>
  <w:num w:numId="4" w16cid:durableId="14037494">
    <w:abstractNumId w:val="2"/>
  </w:num>
  <w:num w:numId="5" w16cid:durableId="214701173">
    <w:abstractNumId w:val="9"/>
  </w:num>
  <w:num w:numId="6" w16cid:durableId="1550610345">
    <w:abstractNumId w:val="13"/>
  </w:num>
  <w:num w:numId="7" w16cid:durableId="805047429">
    <w:abstractNumId w:val="22"/>
  </w:num>
  <w:num w:numId="8" w16cid:durableId="1598563405">
    <w:abstractNumId w:val="1"/>
  </w:num>
  <w:num w:numId="9" w16cid:durableId="1612853453">
    <w:abstractNumId w:val="21"/>
  </w:num>
  <w:num w:numId="10" w16cid:durableId="594216539">
    <w:abstractNumId w:val="5"/>
  </w:num>
  <w:num w:numId="11" w16cid:durableId="760446913">
    <w:abstractNumId w:val="17"/>
  </w:num>
  <w:num w:numId="12" w16cid:durableId="290331443">
    <w:abstractNumId w:val="12"/>
  </w:num>
  <w:num w:numId="13" w16cid:durableId="1253465402">
    <w:abstractNumId w:val="24"/>
  </w:num>
  <w:num w:numId="14" w16cid:durableId="1659265815">
    <w:abstractNumId w:val="10"/>
  </w:num>
  <w:num w:numId="15" w16cid:durableId="137109288">
    <w:abstractNumId w:val="11"/>
  </w:num>
  <w:num w:numId="16" w16cid:durableId="729112864">
    <w:abstractNumId w:val="8"/>
  </w:num>
  <w:num w:numId="17" w16cid:durableId="2071265655">
    <w:abstractNumId w:val="15"/>
  </w:num>
  <w:num w:numId="18" w16cid:durableId="2090227082">
    <w:abstractNumId w:val="3"/>
  </w:num>
  <w:num w:numId="19" w16cid:durableId="894658641">
    <w:abstractNumId w:val="4"/>
  </w:num>
  <w:num w:numId="20" w16cid:durableId="1276475187">
    <w:abstractNumId w:val="16"/>
  </w:num>
  <w:num w:numId="21" w16cid:durableId="590360711">
    <w:abstractNumId w:val="7"/>
  </w:num>
  <w:num w:numId="22" w16cid:durableId="2133477231">
    <w:abstractNumId w:val="19"/>
  </w:num>
  <w:num w:numId="23" w16cid:durableId="1712147741">
    <w:abstractNumId w:val="18"/>
  </w:num>
  <w:num w:numId="24" w16cid:durableId="1761902188">
    <w:abstractNumId w:val="14"/>
  </w:num>
  <w:num w:numId="25" w16cid:durableId="1728801092">
    <w:abstractNumId w:val="6"/>
  </w:num>
  <w:num w:numId="26" w16cid:durableId="5811077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1AE2"/>
    <w:rsid w:val="00024D88"/>
    <w:rsid w:val="00027670"/>
    <w:rsid w:val="00036F2C"/>
    <w:rsid w:val="000371D6"/>
    <w:rsid w:val="000372B7"/>
    <w:rsid w:val="0005524D"/>
    <w:rsid w:val="00062199"/>
    <w:rsid w:val="000735CA"/>
    <w:rsid w:val="00075862"/>
    <w:rsid w:val="00075AAF"/>
    <w:rsid w:val="000770F2"/>
    <w:rsid w:val="00082B86"/>
    <w:rsid w:val="00090AF8"/>
    <w:rsid w:val="00094BC5"/>
    <w:rsid w:val="000B5FF2"/>
    <w:rsid w:val="000C041E"/>
    <w:rsid w:val="000C22ED"/>
    <w:rsid w:val="000C2880"/>
    <w:rsid w:val="000D0447"/>
    <w:rsid w:val="000D3756"/>
    <w:rsid w:val="000D561F"/>
    <w:rsid w:val="000E604C"/>
    <w:rsid w:val="000E70BF"/>
    <w:rsid w:val="000F1D54"/>
    <w:rsid w:val="000F7AA0"/>
    <w:rsid w:val="00103013"/>
    <w:rsid w:val="001054DD"/>
    <w:rsid w:val="001110C9"/>
    <w:rsid w:val="00131A43"/>
    <w:rsid w:val="001348A5"/>
    <w:rsid w:val="00141986"/>
    <w:rsid w:val="00142AFC"/>
    <w:rsid w:val="001511F0"/>
    <w:rsid w:val="00152817"/>
    <w:rsid w:val="00154560"/>
    <w:rsid w:val="001623FD"/>
    <w:rsid w:val="00180D77"/>
    <w:rsid w:val="001829AF"/>
    <w:rsid w:val="00184643"/>
    <w:rsid w:val="001924EA"/>
    <w:rsid w:val="001A2741"/>
    <w:rsid w:val="001B4D1D"/>
    <w:rsid w:val="001C795D"/>
    <w:rsid w:val="001D2F60"/>
    <w:rsid w:val="001D6430"/>
    <w:rsid w:val="001E3F74"/>
    <w:rsid w:val="001E4BB0"/>
    <w:rsid w:val="001F7FC2"/>
    <w:rsid w:val="002006BB"/>
    <w:rsid w:val="00211B99"/>
    <w:rsid w:val="00213180"/>
    <w:rsid w:val="0022163B"/>
    <w:rsid w:val="00225C41"/>
    <w:rsid w:val="00245D0E"/>
    <w:rsid w:val="0024603F"/>
    <w:rsid w:val="0024740E"/>
    <w:rsid w:val="00250519"/>
    <w:rsid w:val="00251059"/>
    <w:rsid w:val="00253A13"/>
    <w:rsid w:val="002549CC"/>
    <w:rsid w:val="00257E31"/>
    <w:rsid w:val="002629D4"/>
    <w:rsid w:val="002629E1"/>
    <w:rsid w:val="00263EBD"/>
    <w:rsid w:val="00281F13"/>
    <w:rsid w:val="002913A6"/>
    <w:rsid w:val="00294A8B"/>
    <w:rsid w:val="002A0C89"/>
    <w:rsid w:val="002A3102"/>
    <w:rsid w:val="002C1D50"/>
    <w:rsid w:val="002C444B"/>
    <w:rsid w:val="002E2BB8"/>
    <w:rsid w:val="003237BB"/>
    <w:rsid w:val="00325D45"/>
    <w:rsid w:val="00326069"/>
    <w:rsid w:val="00327055"/>
    <w:rsid w:val="003339E6"/>
    <w:rsid w:val="00333C84"/>
    <w:rsid w:val="003352C3"/>
    <w:rsid w:val="00336C56"/>
    <w:rsid w:val="003430E3"/>
    <w:rsid w:val="00345662"/>
    <w:rsid w:val="003470F6"/>
    <w:rsid w:val="00353125"/>
    <w:rsid w:val="003540C4"/>
    <w:rsid w:val="003607B2"/>
    <w:rsid w:val="00363B38"/>
    <w:rsid w:val="00367AF1"/>
    <w:rsid w:val="00377BC8"/>
    <w:rsid w:val="00383602"/>
    <w:rsid w:val="00384F26"/>
    <w:rsid w:val="003A007D"/>
    <w:rsid w:val="003A30F0"/>
    <w:rsid w:val="003A7CBF"/>
    <w:rsid w:val="003B3671"/>
    <w:rsid w:val="003B4B23"/>
    <w:rsid w:val="003B6F66"/>
    <w:rsid w:val="003C11A9"/>
    <w:rsid w:val="003C1A70"/>
    <w:rsid w:val="003C23AB"/>
    <w:rsid w:val="003D1517"/>
    <w:rsid w:val="003D176E"/>
    <w:rsid w:val="003D1B5C"/>
    <w:rsid w:val="003D43A8"/>
    <w:rsid w:val="003D7E34"/>
    <w:rsid w:val="003E138B"/>
    <w:rsid w:val="003E5743"/>
    <w:rsid w:val="003E68E6"/>
    <w:rsid w:val="003F2CAD"/>
    <w:rsid w:val="003F7D8F"/>
    <w:rsid w:val="004041D2"/>
    <w:rsid w:val="004075AC"/>
    <w:rsid w:val="00407DBE"/>
    <w:rsid w:val="004101EA"/>
    <w:rsid w:val="00426EB5"/>
    <w:rsid w:val="004519D4"/>
    <w:rsid w:val="00452DE2"/>
    <w:rsid w:val="00453A25"/>
    <w:rsid w:val="004542CA"/>
    <w:rsid w:val="00457B93"/>
    <w:rsid w:val="00465F2F"/>
    <w:rsid w:val="00466767"/>
    <w:rsid w:val="00466BE6"/>
    <w:rsid w:val="0046702B"/>
    <w:rsid w:val="00497A82"/>
    <w:rsid w:val="004A74A9"/>
    <w:rsid w:val="004B4F61"/>
    <w:rsid w:val="004C67DD"/>
    <w:rsid w:val="004D072F"/>
    <w:rsid w:val="004D3DDF"/>
    <w:rsid w:val="004D3E24"/>
    <w:rsid w:val="004E6A22"/>
    <w:rsid w:val="004E6D06"/>
    <w:rsid w:val="004E74A9"/>
    <w:rsid w:val="004F0272"/>
    <w:rsid w:val="004F5544"/>
    <w:rsid w:val="004F5BE5"/>
    <w:rsid w:val="00500591"/>
    <w:rsid w:val="00502957"/>
    <w:rsid w:val="00512DD8"/>
    <w:rsid w:val="00533702"/>
    <w:rsid w:val="005511D1"/>
    <w:rsid w:val="00551681"/>
    <w:rsid w:val="005647CF"/>
    <w:rsid w:val="0056484F"/>
    <w:rsid w:val="0056678D"/>
    <w:rsid w:val="005746EB"/>
    <w:rsid w:val="00574D0B"/>
    <w:rsid w:val="00584E4C"/>
    <w:rsid w:val="005969ED"/>
    <w:rsid w:val="00597D2B"/>
    <w:rsid w:val="005C4175"/>
    <w:rsid w:val="005C737F"/>
    <w:rsid w:val="005C7F72"/>
    <w:rsid w:val="005D0200"/>
    <w:rsid w:val="005D499A"/>
    <w:rsid w:val="005D4D1C"/>
    <w:rsid w:val="005E05D0"/>
    <w:rsid w:val="00603836"/>
    <w:rsid w:val="0061487C"/>
    <w:rsid w:val="006164CF"/>
    <w:rsid w:val="0062467D"/>
    <w:rsid w:val="00627737"/>
    <w:rsid w:val="006327D3"/>
    <w:rsid w:val="00633B93"/>
    <w:rsid w:val="00642AD7"/>
    <w:rsid w:val="0065044A"/>
    <w:rsid w:val="006570D7"/>
    <w:rsid w:val="006576B8"/>
    <w:rsid w:val="00674BBD"/>
    <w:rsid w:val="00685CF6"/>
    <w:rsid w:val="00687015"/>
    <w:rsid w:val="00687F0C"/>
    <w:rsid w:val="006906F3"/>
    <w:rsid w:val="00690C38"/>
    <w:rsid w:val="0069298F"/>
    <w:rsid w:val="00693F48"/>
    <w:rsid w:val="00695053"/>
    <w:rsid w:val="00696129"/>
    <w:rsid w:val="006A35F7"/>
    <w:rsid w:val="006B1FB9"/>
    <w:rsid w:val="006C0B1C"/>
    <w:rsid w:val="006D3647"/>
    <w:rsid w:val="006E5C1C"/>
    <w:rsid w:val="006F6CD9"/>
    <w:rsid w:val="0071372C"/>
    <w:rsid w:val="00726DD4"/>
    <w:rsid w:val="00733531"/>
    <w:rsid w:val="00736222"/>
    <w:rsid w:val="0074612A"/>
    <w:rsid w:val="00747D1E"/>
    <w:rsid w:val="007539C3"/>
    <w:rsid w:val="00777598"/>
    <w:rsid w:val="007A748D"/>
    <w:rsid w:val="007E042E"/>
    <w:rsid w:val="007E0EB3"/>
    <w:rsid w:val="007E421F"/>
    <w:rsid w:val="007F1935"/>
    <w:rsid w:val="007F4017"/>
    <w:rsid w:val="007F5931"/>
    <w:rsid w:val="0080588A"/>
    <w:rsid w:val="0081102C"/>
    <w:rsid w:val="00821BEF"/>
    <w:rsid w:val="00833340"/>
    <w:rsid w:val="00851801"/>
    <w:rsid w:val="008538D2"/>
    <w:rsid w:val="00864F3B"/>
    <w:rsid w:val="00870552"/>
    <w:rsid w:val="008732E1"/>
    <w:rsid w:val="00874799"/>
    <w:rsid w:val="008754CF"/>
    <w:rsid w:val="00887684"/>
    <w:rsid w:val="00894F3E"/>
    <w:rsid w:val="008A30A9"/>
    <w:rsid w:val="008A5838"/>
    <w:rsid w:val="008B14FC"/>
    <w:rsid w:val="008C0A54"/>
    <w:rsid w:val="008C2171"/>
    <w:rsid w:val="008C64D7"/>
    <w:rsid w:val="008D69FE"/>
    <w:rsid w:val="008F6D21"/>
    <w:rsid w:val="00903A12"/>
    <w:rsid w:val="009074EF"/>
    <w:rsid w:val="00910F71"/>
    <w:rsid w:val="00914FC9"/>
    <w:rsid w:val="00924EE9"/>
    <w:rsid w:val="00925848"/>
    <w:rsid w:val="00927EE8"/>
    <w:rsid w:val="009334D8"/>
    <w:rsid w:val="009342AF"/>
    <w:rsid w:val="009349CA"/>
    <w:rsid w:val="0094127C"/>
    <w:rsid w:val="00941490"/>
    <w:rsid w:val="0094460A"/>
    <w:rsid w:val="009550B9"/>
    <w:rsid w:val="00957E08"/>
    <w:rsid w:val="00980C64"/>
    <w:rsid w:val="0099562A"/>
    <w:rsid w:val="009A0C60"/>
    <w:rsid w:val="009A4F20"/>
    <w:rsid w:val="009B1281"/>
    <w:rsid w:val="009B1B25"/>
    <w:rsid w:val="009B2F63"/>
    <w:rsid w:val="009B5856"/>
    <w:rsid w:val="009C2B76"/>
    <w:rsid w:val="009C49AD"/>
    <w:rsid w:val="009C51DD"/>
    <w:rsid w:val="009C7600"/>
    <w:rsid w:val="009E7C81"/>
    <w:rsid w:val="009F7998"/>
    <w:rsid w:val="00A25AD7"/>
    <w:rsid w:val="00A260E2"/>
    <w:rsid w:val="00A320AF"/>
    <w:rsid w:val="00A34902"/>
    <w:rsid w:val="00A34BE4"/>
    <w:rsid w:val="00A5317D"/>
    <w:rsid w:val="00A57656"/>
    <w:rsid w:val="00A647C7"/>
    <w:rsid w:val="00A6555B"/>
    <w:rsid w:val="00A67E79"/>
    <w:rsid w:val="00A73622"/>
    <w:rsid w:val="00A75FB5"/>
    <w:rsid w:val="00A807A0"/>
    <w:rsid w:val="00A83A4B"/>
    <w:rsid w:val="00A84B09"/>
    <w:rsid w:val="00A8635A"/>
    <w:rsid w:val="00AB400D"/>
    <w:rsid w:val="00AB6D93"/>
    <w:rsid w:val="00AC158F"/>
    <w:rsid w:val="00AC5EA1"/>
    <w:rsid w:val="00AD1F4E"/>
    <w:rsid w:val="00AE5EDE"/>
    <w:rsid w:val="00AF748B"/>
    <w:rsid w:val="00B043C5"/>
    <w:rsid w:val="00B124FE"/>
    <w:rsid w:val="00B14AF9"/>
    <w:rsid w:val="00B15919"/>
    <w:rsid w:val="00B165E5"/>
    <w:rsid w:val="00B23BBF"/>
    <w:rsid w:val="00B27C28"/>
    <w:rsid w:val="00B33587"/>
    <w:rsid w:val="00B37BBB"/>
    <w:rsid w:val="00B434ED"/>
    <w:rsid w:val="00B450F4"/>
    <w:rsid w:val="00B54DE4"/>
    <w:rsid w:val="00B66337"/>
    <w:rsid w:val="00B70813"/>
    <w:rsid w:val="00B84682"/>
    <w:rsid w:val="00BA2994"/>
    <w:rsid w:val="00BA4E80"/>
    <w:rsid w:val="00BB6688"/>
    <w:rsid w:val="00BD4A42"/>
    <w:rsid w:val="00BE7B75"/>
    <w:rsid w:val="00BE7DE6"/>
    <w:rsid w:val="00BF79A6"/>
    <w:rsid w:val="00C0108F"/>
    <w:rsid w:val="00C026B4"/>
    <w:rsid w:val="00C06F8B"/>
    <w:rsid w:val="00C12525"/>
    <w:rsid w:val="00C131B6"/>
    <w:rsid w:val="00C26AB1"/>
    <w:rsid w:val="00C27E7C"/>
    <w:rsid w:val="00C3545C"/>
    <w:rsid w:val="00C52BA9"/>
    <w:rsid w:val="00C53E8F"/>
    <w:rsid w:val="00C54217"/>
    <w:rsid w:val="00C62F84"/>
    <w:rsid w:val="00C65911"/>
    <w:rsid w:val="00C7393F"/>
    <w:rsid w:val="00C773C4"/>
    <w:rsid w:val="00C833CE"/>
    <w:rsid w:val="00C87722"/>
    <w:rsid w:val="00C94CD6"/>
    <w:rsid w:val="00C973CF"/>
    <w:rsid w:val="00C978AA"/>
    <w:rsid w:val="00CA3D74"/>
    <w:rsid w:val="00CA73EA"/>
    <w:rsid w:val="00CC1232"/>
    <w:rsid w:val="00CC37DE"/>
    <w:rsid w:val="00CC638D"/>
    <w:rsid w:val="00CE325D"/>
    <w:rsid w:val="00CE7C63"/>
    <w:rsid w:val="00CF59D2"/>
    <w:rsid w:val="00CF7E39"/>
    <w:rsid w:val="00D14453"/>
    <w:rsid w:val="00D16862"/>
    <w:rsid w:val="00D22952"/>
    <w:rsid w:val="00D27573"/>
    <w:rsid w:val="00D27612"/>
    <w:rsid w:val="00D3336C"/>
    <w:rsid w:val="00D457ED"/>
    <w:rsid w:val="00D55821"/>
    <w:rsid w:val="00D614D3"/>
    <w:rsid w:val="00D652B6"/>
    <w:rsid w:val="00D862F5"/>
    <w:rsid w:val="00DB1C0F"/>
    <w:rsid w:val="00DC300E"/>
    <w:rsid w:val="00DD156F"/>
    <w:rsid w:val="00DD7AC7"/>
    <w:rsid w:val="00DF1815"/>
    <w:rsid w:val="00E0000D"/>
    <w:rsid w:val="00E0241C"/>
    <w:rsid w:val="00E04A0E"/>
    <w:rsid w:val="00E13154"/>
    <w:rsid w:val="00E14D11"/>
    <w:rsid w:val="00E27B1C"/>
    <w:rsid w:val="00E36D54"/>
    <w:rsid w:val="00E704D7"/>
    <w:rsid w:val="00E724C6"/>
    <w:rsid w:val="00E7731A"/>
    <w:rsid w:val="00E8074C"/>
    <w:rsid w:val="00E84A9F"/>
    <w:rsid w:val="00E904C7"/>
    <w:rsid w:val="00E96938"/>
    <w:rsid w:val="00EA5E03"/>
    <w:rsid w:val="00EA6944"/>
    <w:rsid w:val="00EB603E"/>
    <w:rsid w:val="00EC1F32"/>
    <w:rsid w:val="00EE0C7E"/>
    <w:rsid w:val="00EE10FB"/>
    <w:rsid w:val="00EE285E"/>
    <w:rsid w:val="00EE4673"/>
    <w:rsid w:val="00EF3720"/>
    <w:rsid w:val="00F01419"/>
    <w:rsid w:val="00F10E34"/>
    <w:rsid w:val="00F13952"/>
    <w:rsid w:val="00F13D6B"/>
    <w:rsid w:val="00F1506A"/>
    <w:rsid w:val="00F15C2C"/>
    <w:rsid w:val="00F24A26"/>
    <w:rsid w:val="00F41194"/>
    <w:rsid w:val="00F430AD"/>
    <w:rsid w:val="00F44533"/>
    <w:rsid w:val="00F453DF"/>
    <w:rsid w:val="00F502E2"/>
    <w:rsid w:val="00F50C96"/>
    <w:rsid w:val="00F52E32"/>
    <w:rsid w:val="00F55E4A"/>
    <w:rsid w:val="00F6213C"/>
    <w:rsid w:val="00F72011"/>
    <w:rsid w:val="00F75F57"/>
    <w:rsid w:val="00F7664D"/>
    <w:rsid w:val="00F801FB"/>
    <w:rsid w:val="00F802CF"/>
    <w:rsid w:val="00F8152D"/>
    <w:rsid w:val="00F84F99"/>
    <w:rsid w:val="00F85272"/>
    <w:rsid w:val="00F90374"/>
    <w:rsid w:val="00F95A09"/>
    <w:rsid w:val="00FB14EE"/>
    <w:rsid w:val="00FB26F4"/>
    <w:rsid w:val="00FB2F4A"/>
    <w:rsid w:val="00FB46FE"/>
    <w:rsid w:val="00FC5E8B"/>
    <w:rsid w:val="00FD17E2"/>
    <w:rsid w:val="00FD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01F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character" w:styleId="FollowedHyperlink">
    <w:name w:val="FollowedHyperlink"/>
    <w:basedOn w:val="DefaultParagraphFont"/>
    <w:uiPriority w:val="99"/>
    <w:semiHidden/>
    <w:unhideWhenUsed/>
    <w:rsid w:val="00466767"/>
    <w:rPr>
      <w:color w:val="92588D" w:themeColor="followedHyperlink"/>
      <w:u w:val="single"/>
    </w:rPr>
  </w:style>
  <w:style w:type="character" w:customStyle="1" w:styleId="Style1">
    <w:name w:val="Style1"/>
    <w:basedOn w:val="DefaultParagraphFont"/>
    <w:uiPriority w:val="1"/>
    <w:rsid w:val="00674BB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61DD1A5-7D5F-4FDF-9DF1-FAB905B4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9</TotalTime>
  <Pages>2</Pages>
  <Words>2706</Words>
  <Characters>1543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1 priedas_Techninė specifikacija</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priedas_Techninė specifikacija</dc:title>
  <dc:creator>Laura Sungailaitė-Jurčė</dc:creator>
  <cp:keywords/>
  <cp:lastModifiedBy>Justas Šakočius</cp:lastModifiedBy>
  <cp:revision>7</cp:revision>
  <dcterms:created xsi:type="dcterms:W3CDTF">2023-11-21T07:56:00Z</dcterms:created>
  <dcterms:modified xsi:type="dcterms:W3CDTF">2025-02-24T14:11:00Z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vt:lpwstr>
  </property>
  <property fmtid="{D5CDD505-2E9C-101B-9397-08002B2CF9AE}" pid="8" name="DmsDocPrepDocSendRegReal">
    <vt:bool>false</vt:bool>
  </property>
  <property fmtid="{D5CDD505-2E9C-101B-9397-08002B2CF9AE}" pid="9" name="DmsWaitingForSign">
    <vt:bool>true</vt:bool>
  </property>
</Properties>
</file>