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85125E" w14:paraId="30796948" w14:textId="77777777" w:rsidTr="00A75836">
        <w:tc>
          <w:tcPr>
            <w:tcW w:w="3219" w:type="dxa"/>
          </w:tcPr>
          <w:p w14:paraId="35E86BB9" w14:textId="77777777" w:rsidR="00A75836" w:rsidRPr="0085125E" w:rsidRDefault="00A75836" w:rsidP="00A75836">
            <w:pPr>
              <w:pStyle w:val="ListParagraph"/>
              <w:tabs>
                <w:tab w:val="left" w:pos="720"/>
              </w:tabs>
              <w:ind w:left="0"/>
              <w:rPr>
                <w:szCs w:val="24"/>
              </w:rPr>
            </w:pPr>
          </w:p>
        </w:tc>
      </w:tr>
    </w:tbl>
    <w:p w14:paraId="4BD7D865" w14:textId="77777777" w:rsidR="00ED2271" w:rsidRDefault="00496E12" w:rsidP="00496E12">
      <w:pPr>
        <w:spacing w:after="0" w:line="240" w:lineRule="auto"/>
        <w:jc w:val="center"/>
        <w:rPr>
          <w:rFonts w:ascii="Times New Roman" w:hAnsi="Times New Roman" w:cs="Times New Roman"/>
          <w:b/>
          <w:color w:val="000000" w:themeColor="text1"/>
          <w:sz w:val="24"/>
          <w:szCs w:val="24"/>
          <w:lang w:val="lt-LT"/>
        </w:rPr>
      </w:pPr>
      <w:r w:rsidRPr="001F57B2">
        <w:rPr>
          <w:rFonts w:ascii="Times New Roman" w:hAnsi="Times New Roman" w:cs="Times New Roman"/>
          <w:b/>
          <w:color w:val="000000" w:themeColor="text1"/>
          <w:sz w:val="24"/>
          <w:szCs w:val="24"/>
          <w:lang w:val="lt-LT"/>
        </w:rPr>
        <w:t xml:space="preserve">MAŽOS </w:t>
      </w:r>
      <w:r w:rsidR="006B511F" w:rsidRPr="001F57B2">
        <w:rPr>
          <w:rFonts w:ascii="Times New Roman" w:hAnsi="Times New Roman" w:cs="Times New Roman"/>
          <w:b/>
          <w:color w:val="000000" w:themeColor="text1"/>
          <w:sz w:val="24"/>
          <w:szCs w:val="24"/>
          <w:lang w:val="lt-LT"/>
        </w:rPr>
        <w:t xml:space="preserve">VERTĖS </w:t>
      </w:r>
      <w:r w:rsidR="00966411" w:rsidRPr="00966411">
        <w:rPr>
          <w:rFonts w:ascii="Times New Roman" w:hAnsi="Times New Roman" w:cs="Times New Roman"/>
          <w:b/>
          <w:color w:val="000000" w:themeColor="text1"/>
          <w:sz w:val="24"/>
          <w:szCs w:val="24"/>
          <w:lang w:val="lt-LT"/>
        </w:rPr>
        <w:t>INTERAKTYVIŲ EKRANŲ</w:t>
      </w:r>
    </w:p>
    <w:p w14:paraId="3CC8B72A" w14:textId="2AA736F3" w:rsidR="00496E12" w:rsidRPr="001F57B2" w:rsidRDefault="00966411" w:rsidP="00ED2271">
      <w:pPr>
        <w:spacing w:after="0" w:line="240" w:lineRule="auto"/>
        <w:jc w:val="center"/>
        <w:rPr>
          <w:rFonts w:ascii="Times New Roman" w:hAnsi="Times New Roman" w:cs="Times New Roman"/>
          <w:b/>
          <w:color w:val="000000" w:themeColor="text1"/>
          <w:sz w:val="24"/>
          <w:szCs w:val="24"/>
          <w:lang w:val="lt-LT"/>
        </w:rPr>
      </w:pPr>
      <w:r w:rsidRPr="00966411">
        <w:rPr>
          <w:rFonts w:ascii="Times New Roman" w:hAnsi="Times New Roman" w:cs="Times New Roman"/>
          <w:b/>
          <w:color w:val="000000" w:themeColor="text1"/>
          <w:sz w:val="24"/>
          <w:szCs w:val="24"/>
          <w:lang w:val="lt-LT"/>
        </w:rPr>
        <w:t xml:space="preserve"> </w:t>
      </w:r>
      <w:r w:rsidR="00496E12" w:rsidRPr="001F57B2">
        <w:rPr>
          <w:rFonts w:ascii="Times New Roman" w:hAnsi="Times New Roman" w:cs="Times New Roman"/>
          <w:b/>
          <w:color w:val="000000" w:themeColor="text1"/>
          <w:sz w:val="24"/>
          <w:szCs w:val="24"/>
          <w:lang w:val="lt-LT"/>
        </w:rPr>
        <w:t>PIRKIMO SĄLYGOS</w:t>
      </w:r>
    </w:p>
    <w:p w14:paraId="4C46FE20" w14:textId="77777777" w:rsidR="008223EF" w:rsidRPr="001F57B2" w:rsidRDefault="008223EF" w:rsidP="006852F2">
      <w:pPr>
        <w:spacing w:after="0" w:line="240" w:lineRule="auto"/>
        <w:jc w:val="both"/>
        <w:rPr>
          <w:rFonts w:ascii="Times New Roman" w:hAnsi="Times New Roman" w:cs="Times New Roman"/>
          <w:color w:val="000000" w:themeColor="text1"/>
          <w:sz w:val="24"/>
          <w:szCs w:val="24"/>
          <w:lang w:val="lt-LT"/>
        </w:rPr>
      </w:pPr>
    </w:p>
    <w:p w14:paraId="37A92E1D" w14:textId="6BF3DD8B" w:rsidR="00C71630" w:rsidRPr="001F57B2" w:rsidRDefault="00496E12" w:rsidP="00F15B14">
      <w:pPr>
        <w:pStyle w:val="ListParagraph"/>
        <w:numPr>
          <w:ilvl w:val="0"/>
          <w:numId w:val="3"/>
        </w:numPr>
        <w:ind w:left="0" w:firstLine="360"/>
        <w:jc w:val="both"/>
        <w:rPr>
          <w:color w:val="000000" w:themeColor="text1"/>
          <w:szCs w:val="24"/>
          <w:lang w:val="lt-LT"/>
        </w:rPr>
      </w:pPr>
      <w:r w:rsidRPr="001F57B2">
        <w:rPr>
          <w:color w:val="000000" w:themeColor="text1"/>
          <w:szCs w:val="24"/>
          <w:lang w:val="lt-LT"/>
        </w:rPr>
        <w:t>P</w:t>
      </w:r>
      <w:r w:rsidR="00C71630" w:rsidRPr="001F57B2">
        <w:rPr>
          <w:color w:val="000000" w:themeColor="text1"/>
          <w:szCs w:val="24"/>
          <w:lang w:val="lt-LT"/>
        </w:rPr>
        <w:t xml:space="preserve">erkančioji organizacija – </w:t>
      </w:r>
      <w:r w:rsidR="0097213A">
        <w:rPr>
          <w:color w:val="000000" w:themeColor="text1"/>
          <w:szCs w:val="24"/>
          <w:lang w:val="lt-LT"/>
        </w:rPr>
        <w:t>N</w:t>
      </w:r>
      <w:r w:rsidR="0097213A" w:rsidRPr="001F57B2">
        <w:rPr>
          <w:color w:val="000000" w:themeColor="text1"/>
          <w:szCs w:val="24"/>
          <w:lang w:val="lt-LT"/>
        </w:rPr>
        <w:t>acionalinis kibernetinio saugumo centras prie krašto apsaugos ministerijos (</w:t>
      </w:r>
      <w:r w:rsidR="0097213A">
        <w:rPr>
          <w:color w:val="000000" w:themeColor="text1"/>
          <w:szCs w:val="24"/>
          <w:lang w:val="lt-LT"/>
        </w:rPr>
        <w:t>NKSC</w:t>
      </w:r>
      <w:r w:rsidR="0097213A" w:rsidRPr="001F57B2">
        <w:rPr>
          <w:color w:val="000000" w:themeColor="text1"/>
          <w:szCs w:val="24"/>
          <w:lang w:val="lt-LT"/>
        </w:rPr>
        <w:t xml:space="preserve"> ar perkančioji organizacija) vykdo mažos vertės</w:t>
      </w:r>
      <w:r w:rsidR="0097213A" w:rsidRPr="001F57B2">
        <w:rPr>
          <w:rFonts w:eastAsia="Calibri"/>
          <w:szCs w:val="24"/>
          <w:lang w:val="lt-LT" w:eastAsia="en-US"/>
        </w:rPr>
        <w:t xml:space="preserve"> </w:t>
      </w:r>
      <w:r w:rsidR="0012438C">
        <w:rPr>
          <w:rFonts w:eastAsia="Calibri"/>
          <w:b/>
          <w:szCs w:val="24"/>
          <w:lang w:val="lt-LT"/>
        </w:rPr>
        <w:t>interaktyvių ekranų</w:t>
      </w:r>
      <w:r w:rsidR="0097213A" w:rsidRPr="006B511F">
        <w:rPr>
          <w:rFonts w:eastAsia="Calibri"/>
          <w:b/>
          <w:szCs w:val="24"/>
          <w:lang w:val="lt-LT"/>
        </w:rPr>
        <w:t xml:space="preserve"> </w:t>
      </w:r>
      <w:r w:rsidR="0097213A" w:rsidRPr="001F57B2">
        <w:rPr>
          <w:color w:val="000000" w:themeColor="text1"/>
          <w:szCs w:val="24"/>
          <w:lang w:val="lt-LT"/>
        </w:rPr>
        <w:t>pirkimą ir kviečia pateikti pasiūlymą.</w:t>
      </w:r>
    </w:p>
    <w:p w14:paraId="705AD065" w14:textId="768213C6" w:rsidR="00C71630" w:rsidRPr="001F57B2" w:rsidRDefault="00C71630" w:rsidP="0006545A">
      <w:pPr>
        <w:pStyle w:val="ListParagraph"/>
        <w:numPr>
          <w:ilvl w:val="0"/>
          <w:numId w:val="3"/>
        </w:numPr>
        <w:ind w:left="0" w:firstLine="360"/>
        <w:jc w:val="both"/>
        <w:rPr>
          <w:color w:val="000000" w:themeColor="text1"/>
          <w:szCs w:val="24"/>
          <w:lang w:val="lt-LT"/>
        </w:rPr>
      </w:pPr>
      <w:r w:rsidRPr="001F57B2">
        <w:rPr>
          <w:color w:val="000000" w:themeColor="text1"/>
          <w:szCs w:val="24"/>
          <w:lang w:val="lt-LT"/>
        </w:rPr>
        <w:t>Pirkimas vykdomas vadovaujantis Mažos vertės pirkimų tvarkos aprašu, patvirtintu 2017 m. birželio 28 d. Viešųjų pirkimų tarnybos direktoriaus įsakymu Nr. 1S-97</w:t>
      </w:r>
      <w:r w:rsidR="00262C66">
        <w:rPr>
          <w:color w:val="000000" w:themeColor="text1"/>
          <w:szCs w:val="24"/>
          <w:lang w:val="lt-LT"/>
        </w:rPr>
        <w:t xml:space="preserve"> (toliau – Aprašas)</w:t>
      </w:r>
      <w:r w:rsidR="008F3B7D" w:rsidRPr="001F57B2">
        <w:rPr>
          <w:color w:val="000000" w:themeColor="text1"/>
          <w:szCs w:val="24"/>
          <w:lang w:val="lt-LT"/>
        </w:rPr>
        <w:t xml:space="preserve"> ir šiomis pirkimo sąlygomis</w:t>
      </w:r>
      <w:r w:rsidRPr="001F57B2">
        <w:rPr>
          <w:color w:val="000000" w:themeColor="text1"/>
          <w:szCs w:val="24"/>
          <w:lang w:val="lt-LT"/>
        </w:rPr>
        <w:t xml:space="preserve">. </w:t>
      </w:r>
    </w:p>
    <w:p w14:paraId="66F9A5EE" w14:textId="77777777" w:rsidR="00C71630" w:rsidRPr="001F57B2" w:rsidRDefault="00EC661C" w:rsidP="00EC661C">
      <w:pPr>
        <w:pStyle w:val="ListParagraph"/>
        <w:numPr>
          <w:ilvl w:val="0"/>
          <w:numId w:val="3"/>
        </w:numPr>
        <w:ind w:left="0" w:firstLine="360"/>
        <w:jc w:val="both"/>
        <w:rPr>
          <w:color w:val="000000" w:themeColor="text1"/>
          <w:szCs w:val="24"/>
          <w:lang w:val="lt-LT"/>
        </w:rPr>
      </w:pPr>
      <w:r w:rsidRPr="001F57B2">
        <w:rPr>
          <w:color w:val="000000" w:themeColor="text1"/>
          <w:szCs w:val="24"/>
          <w:lang w:val="lt-LT"/>
        </w:rPr>
        <w:t>Perkančioji organizacija ekonomiškai naudingiausią pasiūlymą išrenka pagal kainą. Ekonomiškai naudingiausiu pasiūlymu laikomas mažiausios kainos pasiūlymas</w:t>
      </w:r>
      <w:r w:rsidR="00C71630" w:rsidRPr="001F57B2">
        <w:rPr>
          <w:color w:val="000000" w:themeColor="text1"/>
          <w:szCs w:val="24"/>
          <w:lang w:val="lt-LT"/>
        </w:rPr>
        <w:t>.</w:t>
      </w:r>
    </w:p>
    <w:p w14:paraId="125F8364" w14:textId="22054EF5" w:rsidR="00615B2D" w:rsidRPr="001F57B2" w:rsidRDefault="00615B2D" w:rsidP="00EC661C">
      <w:pPr>
        <w:pStyle w:val="ListParagraph"/>
        <w:numPr>
          <w:ilvl w:val="0"/>
          <w:numId w:val="3"/>
        </w:numPr>
        <w:ind w:left="0" w:firstLine="360"/>
        <w:rPr>
          <w:color w:val="000000" w:themeColor="text1"/>
          <w:szCs w:val="24"/>
          <w:lang w:val="lt-LT"/>
        </w:rPr>
      </w:pPr>
      <w:r w:rsidRPr="001F57B2">
        <w:rPr>
          <w:color w:val="000000" w:themeColor="text1"/>
          <w:szCs w:val="24"/>
          <w:lang w:val="lt-LT"/>
        </w:rPr>
        <w:t>Teikiant pasiūlymą, privaloma užpildyti pateiktą pasiūlymo formą (</w:t>
      </w:r>
      <w:r w:rsidR="00596783" w:rsidRPr="001F57B2">
        <w:rPr>
          <w:color w:val="000000" w:themeColor="text1"/>
          <w:szCs w:val="24"/>
          <w:lang w:val="lt-LT"/>
        </w:rPr>
        <w:t>pirkimo sąlygų</w:t>
      </w:r>
      <w:r w:rsidR="007116E1" w:rsidRPr="001F57B2">
        <w:rPr>
          <w:color w:val="000000" w:themeColor="text1"/>
          <w:szCs w:val="24"/>
          <w:lang w:val="lt-LT"/>
        </w:rPr>
        <w:t xml:space="preserve"> 1</w:t>
      </w:r>
      <w:r w:rsidR="00596783" w:rsidRPr="001F57B2">
        <w:rPr>
          <w:color w:val="000000" w:themeColor="text1"/>
          <w:szCs w:val="24"/>
          <w:lang w:val="lt-LT"/>
        </w:rPr>
        <w:t xml:space="preserve"> priedas</w:t>
      </w:r>
      <w:r w:rsidRPr="001F57B2">
        <w:rPr>
          <w:color w:val="000000" w:themeColor="text1"/>
          <w:szCs w:val="24"/>
          <w:lang w:val="lt-LT"/>
        </w:rPr>
        <w:t xml:space="preserve">). </w:t>
      </w:r>
    </w:p>
    <w:p w14:paraId="75404454" w14:textId="77777777" w:rsidR="00615B2D" w:rsidRPr="001F57B2" w:rsidRDefault="00615B2D" w:rsidP="00EC661C">
      <w:pPr>
        <w:pStyle w:val="ListParagraph"/>
        <w:numPr>
          <w:ilvl w:val="0"/>
          <w:numId w:val="3"/>
        </w:numPr>
        <w:ind w:left="0" w:firstLine="360"/>
        <w:jc w:val="both"/>
        <w:rPr>
          <w:color w:val="000000" w:themeColor="text1"/>
          <w:szCs w:val="24"/>
          <w:lang w:val="lt-LT"/>
        </w:rPr>
      </w:pPr>
      <w:r w:rsidRPr="001F57B2">
        <w:rPr>
          <w:color w:val="000000" w:themeColor="text1"/>
          <w:szCs w:val="24"/>
          <w:lang w:val="lt-LT"/>
        </w:rPr>
        <w:t>Pirkimas į dalis neskaidomas. Pasiūlymą privaloma pateikti visai, pasiūlymo formoje nurodytai pirkimo apimčiai.</w:t>
      </w:r>
    </w:p>
    <w:p w14:paraId="3D8A42C7" w14:textId="1CEA85D9" w:rsidR="00C71630" w:rsidRPr="001F57B2" w:rsidRDefault="00EC661C" w:rsidP="006B511F">
      <w:pPr>
        <w:pStyle w:val="ListParagraph"/>
        <w:numPr>
          <w:ilvl w:val="0"/>
          <w:numId w:val="3"/>
        </w:numPr>
        <w:rPr>
          <w:color w:val="000000" w:themeColor="text1"/>
          <w:szCs w:val="24"/>
          <w:lang w:val="lt-LT"/>
        </w:rPr>
      </w:pPr>
      <w:r w:rsidRPr="001F57B2">
        <w:rPr>
          <w:color w:val="000000" w:themeColor="text1"/>
          <w:szCs w:val="24"/>
          <w:lang w:val="lt-LT"/>
        </w:rPr>
        <w:t>Pasiūlymo kaina turi būti ne didesnė nei</w:t>
      </w:r>
      <w:r w:rsidR="00742445" w:rsidRPr="001F57B2">
        <w:rPr>
          <w:color w:val="000000" w:themeColor="text1"/>
          <w:szCs w:val="24"/>
          <w:lang w:val="lt-LT"/>
        </w:rPr>
        <w:t xml:space="preserve"> </w:t>
      </w:r>
      <w:r w:rsidR="0012438C">
        <w:rPr>
          <w:color w:val="000000" w:themeColor="text1"/>
          <w:szCs w:val="24"/>
          <w:lang w:val="lt-LT"/>
        </w:rPr>
        <w:t>16110</w:t>
      </w:r>
      <w:r w:rsidR="008223EF" w:rsidRPr="001F57B2">
        <w:rPr>
          <w:color w:val="000000" w:themeColor="text1"/>
          <w:szCs w:val="24"/>
          <w:lang w:val="lt-LT"/>
        </w:rPr>
        <w:t xml:space="preserve"> </w:t>
      </w:r>
      <w:r w:rsidR="00C71630" w:rsidRPr="001F57B2">
        <w:rPr>
          <w:color w:val="000000" w:themeColor="text1"/>
          <w:szCs w:val="24"/>
          <w:lang w:val="lt-LT"/>
        </w:rPr>
        <w:t>eurų su PVM.</w:t>
      </w:r>
    </w:p>
    <w:p w14:paraId="7C30944C" w14:textId="0DEDE72A" w:rsidR="00C71630" w:rsidRPr="001F57B2" w:rsidRDefault="00232AAA" w:rsidP="00EC661C">
      <w:pPr>
        <w:pStyle w:val="ListParagraph"/>
        <w:numPr>
          <w:ilvl w:val="0"/>
          <w:numId w:val="3"/>
        </w:numPr>
        <w:ind w:left="0" w:firstLine="360"/>
        <w:rPr>
          <w:color w:val="000000" w:themeColor="text1"/>
          <w:szCs w:val="24"/>
          <w:lang w:val="lt-LT"/>
        </w:rPr>
      </w:pPr>
      <w:r w:rsidRPr="001F57B2">
        <w:rPr>
          <w:color w:val="000000" w:themeColor="text1"/>
          <w:szCs w:val="24"/>
          <w:lang w:val="lt-LT"/>
        </w:rPr>
        <w:t>Į bendrą prekė</w:t>
      </w:r>
      <w:r w:rsidR="002D73D9" w:rsidRPr="001F57B2">
        <w:rPr>
          <w:color w:val="000000" w:themeColor="text1"/>
          <w:szCs w:val="24"/>
          <w:lang w:val="lt-LT"/>
        </w:rPr>
        <w:t>s</w:t>
      </w:r>
      <w:r w:rsidR="00C71630" w:rsidRPr="001F57B2">
        <w:rPr>
          <w:color w:val="000000" w:themeColor="text1"/>
          <w:szCs w:val="24"/>
          <w:lang w:val="lt-LT"/>
        </w:rPr>
        <w:t xml:space="preserve"> kainą turi būti įskaičiuotos visos išlaidos ir mokesčiai.</w:t>
      </w:r>
    </w:p>
    <w:p w14:paraId="320ECA3F" w14:textId="50743F40" w:rsidR="00B43420" w:rsidRDefault="00232AAA" w:rsidP="00B43420">
      <w:pPr>
        <w:pStyle w:val="ListParagraph"/>
        <w:numPr>
          <w:ilvl w:val="0"/>
          <w:numId w:val="3"/>
        </w:numPr>
        <w:ind w:left="0" w:firstLine="360"/>
        <w:jc w:val="both"/>
        <w:rPr>
          <w:color w:val="000000" w:themeColor="text1"/>
          <w:szCs w:val="24"/>
          <w:lang w:val="lt-LT"/>
        </w:rPr>
      </w:pPr>
      <w:r w:rsidRPr="00B43420">
        <w:rPr>
          <w:color w:val="000000" w:themeColor="text1"/>
          <w:szCs w:val="24"/>
          <w:lang w:val="lt-LT"/>
        </w:rPr>
        <w:t>Prekių</w:t>
      </w:r>
      <w:r w:rsidR="002D73D9" w:rsidRPr="00B43420">
        <w:rPr>
          <w:color w:val="000000" w:themeColor="text1"/>
          <w:szCs w:val="24"/>
          <w:lang w:val="lt-LT"/>
        </w:rPr>
        <w:t xml:space="preserve"> </w:t>
      </w:r>
      <w:r w:rsidRPr="00B43420">
        <w:rPr>
          <w:color w:val="000000" w:themeColor="text1"/>
          <w:szCs w:val="24"/>
          <w:lang w:val="lt-LT"/>
        </w:rPr>
        <w:t>pristatymo</w:t>
      </w:r>
      <w:r w:rsidR="00742445" w:rsidRPr="00B43420">
        <w:rPr>
          <w:color w:val="000000" w:themeColor="text1"/>
          <w:szCs w:val="24"/>
          <w:lang w:val="lt-LT"/>
        </w:rPr>
        <w:t xml:space="preserve"> sąlygos</w:t>
      </w:r>
      <w:r w:rsidR="00615B2D" w:rsidRPr="00B43420">
        <w:rPr>
          <w:color w:val="000000" w:themeColor="text1"/>
          <w:szCs w:val="24"/>
          <w:lang w:val="lt-LT"/>
        </w:rPr>
        <w:t xml:space="preserve"> ir</w:t>
      </w:r>
      <w:r w:rsidR="008867BA" w:rsidRPr="00B43420">
        <w:rPr>
          <w:color w:val="000000" w:themeColor="text1"/>
          <w:szCs w:val="24"/>
          <w:lang w:val="lt-LT"/>
        </w:rPr>
        <w:t xml:space="preserve"> terminas</w:t>
      </w:r>
      <w:r w:rsidR="00C71630" w:rsidRPr="00B43420">
        <w:rPr>
          <w:color w:val="000000" w:themeColor="text1"/>
          <w:szCs w:val="24"/>
          <w:lang w:val="lt-LT"/>
        </w:rPr>
        <w:t xml:space="preserve"> –</w:t>
      </w:r>
      <w:r w:rsidR="00B43420">
        <w:rPr>
          <w:color w:val="000000" w:themeColor="text1"/>
          <w:szCs w:val="24"/>
          <w:lang w:val="lt-LT"/>
        </w:rPr>
        <w:t xml:space="preserve"> </w:t>
      </w:r>
      <w:r w:rsidR="00B43420" w:rsidRPr="00B43420">
        <w:rPr>
          <w:color w:val="000000" w:themeColor="text1"/>
          <w:szCs w:val="24"/>
          <w:lang w:val="lt-LT"/>
        </w:rPr>
        <w:t xml:space="preserve">per </w:t>
      </w:r>
      <w:r w:rsidR="0012438C">
        <w:rPr>
          <w:color w:val="000000" w:themeColor="text1"/>
          <w:szCs w:val="24"/>
          <w:lang w:val="lt-LT"/>
        </w:rPr>
        <w:t>30</w:t>
      </w:r>
      <w:r w:rsidR="00B43420" w:rsidRPr="00B43420">
        <w:rPr>
          <w:color w:val="000000" w:themeColor="text1"/>
          <w:szCs w:val="24"/>
          <w:lang w:val="lt-LT"/>
        </w:rPr>
        <w:t xml:space="preserve"> d. d. nuo užsakymo pateikimo dienos</w:t>
      </w:r>
      <w:r w:rsidR="00B43420">
        <w:rPr>
          <w:color w:val="000000" w:themeColor="text1"/>
          <w:szCs w:val="24"/>
          <w:lang w:val="lt-LT"/>
        </w:rPr>
        <w:t>.</w:t>
      </w:r>
    </w:p>
    <w:p w14:paraId="39FE7A15" w14:textId="366DEC4B" w:rsidR="00615B2D" w:rsidRPr="00B43420" w:rsidRDefault="00615B2D" w:rsidP="00B43420">
      <w:pPr>
        <w:pStyle w:val="ListParagraph"/>
        <w:numPr>
          <w:ilvl w:val="0"/>
          <w:numId w:val="3"/>
        </w:numPr>
        <w:ind w:left="0" w:firstLine="360"/>
        <w:jc w:val="both"/>
        <w:rPr>
          <w:color w:val="000000" w:themeColor="text1"/>
          <w:szCs w:val="24"/>
          <w:lang w:val="lt-LT"/>
        </w:rPr>
      </w:pPr>
      <w:r w:rsidRPr="00B43420">
        <w:rPr>
          <w:b/>
          <w:color w:val="000000" w:themeColor="text1"/>
          <w:szCs w:val="24"/>
          <w:lang w:val="lt-LT"/>
        </w:rPr>
        <w:t>Reikalavimai tiekėjui:</w:t>
      </w:r>
    </w:p>
    <w:p w14:paraId="729E4481" w14:textId="77777777" w:rsidR="00615B2D" w:rsidRPr="001F57B2" w:rsidRDefault="00615B2D" w:rsidP="00EC661C">
      <w:pPr>
        <w:pStyle w:val="ListParagraph"/>
        <w:numPr>
          <w:ilvl w:val="1"/>
          <w:numId w:val="3"/>
        </w:numPr>
        <w:ind w:left="0" w:firstLine="360"/>
        <w:jc w:val="both"/>
        <w:rPr>
          <w:b/>
          <w:color w:val="000000" w:themeColor="text1"/>
          <w:szCs w:val="24"/>
          <w:lang w:val="lt-LT"/>
        </w:rPr>
      </w:pPr>
      <w:r w:rsidRPr="001F57B2">
        <w:rPr>
          <w:rFonts w:eastAsia="Arial Unicode MS"/>
          <w:szCs w:val="24"/>
          <w:bdr w:val="nil"/>
          <w:lang w:val="lt-LT"/>
        </w:rPr>
        <w:t>V</w:t>
      </w:r>
      <w:r w:rsidR="00095876" w:rsidRPr="001F57B2">
        <w:rPr>
          <w:rFonts w:eastAsia="Arial Unicode MS"/>
          <w:szCs w:val="24"/>
          <w:bdr w:val="nil"/>
          <w:lang w:val="lt-LT"/>
        </w:rPr>
        <w:t>adovaujantis Viešųjų pirkimų įstatymo</w:t>
      </w:r>
      <w:r w:rsidRPr="001F57B2">
        <w:rPr>
          <w:rFonts w:eastAsia="Arial Unicode MS"/>
          <w:szCs w:val="24"/>
          <w:bdr w:val="nil"/>
          <w:lang w:val="lt-LT"/>
        </w:rPr>
        <w:t xml:space="preserve"> 17 str. 5 d. tie</w:t>
      </w:r>
      <w:r w:rsidR="00742445" w:rsidRPr="001F57B2">
        <w:rPr>
          <w:rFonts w:eastAsia="Arial Unicode MS"/>
          <w:szCs w:val="24"/>
          <w:bdr w:val="nil"/>
          <w:lang w:val="lt-LT"/>
        </w:rPr>
        <w:t>kėjas ir jo subtiekėjai privalo būti registruoti</w:t>
      </w:r>
      <w:r w:rsidRPr="001F57B2">
        <w:rPr>
          <w:rFonts w:eastAsia="Arial Unicode MS"/>
          <w:szCs w:val="24"/>
          <w:bdr w:val="nil"/>
          <w:lang w:val="lt-LT"/>
        </w:rPr>
        <w:t xml:space="preserve">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w:t>
      </w:r>
    </w:p>
    <w:p w14:paraId="3CB6F0A4" w14:textId="0CF26998" w:rsidR="0070087E" w:rsidRPr="001F57B2" w:rsidRDefault="0070087E" w:rsidP="007F2EE2">
      <w:pPr>
        <w:pStyle w:val="ListParagraph"/>
        <w:numPr>
          <w:ilvl w:val="1"/>
          <w:numId w:val="3"/>
        </w:numPr>
        <w:ind w:left="0" w:firstLine="360"/>
        <w:jc w:val="both"/>
        <w:rPr>
          <w:b/>
          <w:color w:val="000000" w:themeColor="text1"/>
          <w:szCs w:val="24"/>
          <w:lang w:val="lt-LT"/>
        </w:rPr>
      </w:pPr>
      <w:r w:rsidRPr="001F57B2">
        <w:rPr>
          <w:rFonts w:eastAsia="Arial Unicode MS"/>
          <w:szCs w:val="24"/>
          <w:bdr w:val="nil"/>
          <w:lang w:val="lt-LT"/>
        </w:rPr>
        <w:t xml:space="preserve">Tiekėjas, dalyvaujantis pirkime, turi atitikti </w:t>
      </w:r>
      <w:r w:rsidR="0090094C" w:rsidRPr="001F57B2">
        <w:rPr>
          <w:rFonts w:eastAsia="Arial Unicode MS"/>
          <w:szCs w:val="24"/>
          <w:bdr w:val="nil"/>
          <w:lang w:val="lt-LT"/>
        </w:rPr>
        <w:t>šį reikalavimą</w:t>
      </w:r>
      <w:r w:rsidRPr="001F57B2">
        <w:rPr>
          <w:rFonts w:eastAsia="Arial Unicode MS"/>
          <w:szCs w:val="24"/>
          <w:bdr w:val="nil"/>
          <w:lang w:val="lt-LT"/>
        </w:rPr>
        <w:t xml:space="preserve">. </w:t>
      </w:r>
    </w:p>
    <w:p w14:paraId="513A8D15" w14:textId="77777777" w:rsidR="0070087E" w:rsidRPr="001F57B2" w:rsidRDefault="0070087E" w:rsidP="00615B2D">
      <w:pPr>
        <w:spacing w:after="0" w:line="240" w:lineRule="auto"/>
        <w:jc w:val="both"/>
        <w:rPr>
          <w:rFonts w:ascii="Times New Roman" w:eastAsia="Arial Unicode MS" w:hAnsi="Times New Roman" w:cs="Times New Roman"/>
          <w:sz w:val="24"/>
          <w:szCs w:val="24"/>
          <w:bdr w:val="nil"/>
          <w:lang w:val="lt-LT"/>
        </w:rPr>
      </w:pPr>
    </w:p>
    <w:tbl>
      <w:tblPr>
        <w:tblW w:w="100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8"/>
        <w:gridCol w:w="3115"/>
        <w:gridCol w:w="3962"/>
        <w:gridCol w:w="2124"/>
      </w:tblGrid>
      <w:tr w:rsidR="00E06468" w:rsidRPr="001F57B2" w14:paraId="1EDF4B76" w14:textId="77777777" w:rsidTr="00791119">
        <w:tc>
          <w:tcPr>
            <w:tcW w:w="898" w:type="dxa"/>
            <w:tcMar>
              <w:top w:w="0" w:type="dxa"/>
              <w:left w:w="108" w:type="dxa"/>
              <w:bottom w:w="0" w:type="dxa"/>
              <w:right w:w="108" w:type="dxa"/>
            </w:tcMar>
            <w:hideMark/>
          </w:tcPr>
          <w:p w14:paraId="4E433FBC" w14:textId="77777777" w:rsidR="00E06468" w:rsidRPr="001F57B2" w:rsidRDefault="00E06468" w:rsidP="00FB1DD9">
            <w:pPr>
              <w:spacing w:line="240" w:lineRule="auto"/>
              <w:jc w:val="both"/>
              <w:rPr>
                <w:rFonts w:ascii="Times New Roman" w:hAnsi="Times New Roman" w:cs="Times New Roman"/>
                <w:sz w:val="24"/>
                <w:szCs w:val="24"/>
                <w:bdr w:val="none" w:sz="0" w:space="0" w:color="auto" w:frame="1"/>
                <w:lang w:val="lt-LT"/>
              </w:rPr>
            </w:pPr>
            <w:r w:rsidRPr="001F57B2">
              <w:rPr>
                <w:rFonts w:ascii="Times New Roman" w:hAnsi="Times New Roman" w:cs="Times New Roman"/>
                <w:b/>
                <w:bCs/>
                <w:color w:val="404040"/>
                <w:sz w:val="24"/>
                <w:szCs w:val="24"/>
                <w:lang w:val="lt-LT"/>
              </w:rPr>
              <w:t>Eil. Nr.</w:t>
            </w:r>
          </w:p>
        </w:tc>
        <w:tc>
          <w:tcPr>
            <w:tcW w:w="3115" w:type="dxa"/>
            <w:tcMar>
              <w:top w:w="0" w:type="dxa"/>
              <w:left w:w="108" w:type="dxa"/>
              <w:bottom w:w="0" w:type="dxa"/>
              <w:right w:w="108" w:type="dxa"/>
            </w:tcMar>
            <w:vAlign w:val="center"/>
            <w:hideMark/>
          </w:tcPr>
          <w:p w14:paraId="04F0F8BA" w14:textId="77777777" w:rsidR="00E06468" w:rsidRPr="001F57B2" w:rsidRDefault="00E06468" w:rsidP="00FB1DD9">
            <w:pPr>
              <w:spacing w:line="240" w:lineRule="auto"/>
              <w:jc w:val="both"/>
              <w:rPr>
                <w:rFonts w:ascii="Times New Roman" w:hAnsi="Times New Roman" w:cs="Times New Roman"/>
                <w:sz w:val="24"/>
                <w:szCs w:val="24"/>
                <w:bdr w:val="none" w:sz="0" w:space="0" w:color="auto" w:frame="1"/>
                <w:lang w:val="lt-LT"/>
              </w:rPr>
            </w:pPr>
            <w:r w:rsidRPr="001F57B2">
              <w:rPr>
                <w:rFonts w:ascii="Times New Roman" w:hAnsi="Times New Roman" w:cs="Times New Roman"/>
                <w:b/>
                <w:bCs/>
                <w:color w:val="404040"/>
                <w:sz w:val="24"/>
                <w:szCs w:val="24"/>
                <w:lang w:val="lt-LT"/>
              </w:rPr>
              <w:t>Reikalavimas</w:t>
            </w:r>
          </w:p>
        </w:tc>
        <w:tc>
          <w:tcPr>
            <w:tcW w:w="3962" w:type="dxa"/>
            <w:tcMar>
              <w:top w:w="0" w:type="dxa"/>
              <w:left w:w="108" w:type="dxa"/>
              <w:bottom w:w="0" w:type="dxa"/>
              <w:right w:w="108" w:type="dxa"/>
            </w:tcMar>
            <w:vAlign w:val="center"/>
            <w:hideMark/>
          </w:tcPr>
          <w:p w14:paraId="2B829A7D" w14:textId="77777777" w:rsidR="00E06468" w:rsidRPr="001F57B2" w:rsidRDefault="00E06468" w:rsidP="00FB1DD9">
            <w:pPr>
              <w:spacing w:line="240" w:lineRule="auto"/>
              <w:jc w:val="both"/>
              <w:rPr>
                <w:rFonts w:ascii="Times New Roman" w:hAnsi="Times New Roman" w:cs="Times New Roman"/>
                <w:sz w:val="24"/>
                <w:szCs w:val="24"/>
                <w:bdr w:val="none" w:sz="0" w:space="0" w:color="auto" w:frame="1"/>
                <w:lang w:val="lt-LT"/>
              </w:rPr>
            </w:pPr>
            <w:r w:rsidRPr="001F57B2">
              <w:rPr>
                <w:rFonts w:ascii="Times New Roman" w:hAnsi="Times New Roman" w:cs="Times New Roman"/>
                <w:b/>
                <w:bCs/>
                <w:color w:val="404040"/>
                <w:sz w:val="24"/>
                <w:szCs w:val="24"/>
                <w:lang w:val="lt-LT"/>
              </w:rPr>
              <w:t>Atitiktį pagrindžiantys dokumentai</w:t>
            </w:r>
          </w:p>
        </w:tc>
        <w:tc>
          <w:tcPr>
            <w:tcW w:w="2124" w:type="dxa"/>
            <w:tcMar>
              <w:top w:w="0" w:type="dxa"/>
              <w:left w:w="108" w:type="dxa"/>
              <w:bottom w:w="0" w:type="dxa"/>
              <w:right w:w="108" w:type="dxa"/>
            </w:tcMar>
            <w:hideMark/>
          </w:tcPr>
          <w:p w14:paraId="4C6D799D" w14:textId="77777777" w:rsidR="00E06468" w:rsidRPr="001F57B2" w:rsidRDefault="00E06468" w:rsidP="00FB1DD9">
            <w:pPr>
              <w:spacing w:line="240" w:lineRule="auto"/>
              <w:jc w:val="both"/>
              <w:rPr>
                <w:rFonts w:ascii="Times New Roman" w:hAnsi="Times New Roman" w:cs="Times New Roman"/>
                <w:sz w:val="24"/>
                <w:szCs w:val="24"/>
                <w:bdr w:val="none" w:sz="0" w:space="0" w:color="auto" w:frame="1"/>
                <w:lang w:val="lt-LT"/>
              </w:rPr>
            </w:pPr>
            <w:r w:rsidRPr="001F57B2">
              <w:rPr>
                <w:rFonts w:ascii="Times New Roman" w:hAnsi="Times New Roman" w:cs="Times New Roman"/>
                <w:b/>
                <w:bCs/>
                <w:color w:val="404040"/>
                <w:sz w:val="24"/>
                <w:szCs w:val="24"/>
                <w:lang w:val="lt-LT"/>
              </w:rPr>
              <w:t>Subjektas, kuris turi atitikti reikalavimą</w:t>
            </w:r>
          </w:p>
        </w:tc>
      </w:tr>
      <w:tr w:rsidR="00E06468" w:rsidRPr="001F57B2" w14:paraId="513C116C" w14:textId="77777777" w:rsidTr="00791119">
        <w:tc>
          <w:tcPr>
            <w:tcW w:w="898" w:type="dxa"/>
            <w:tcMar>
              <w:top w:w="0" w:type="dxa"/>
              <w:left w:w="108" w:type="dxa"/>
              <w:bottom w:w="0" w:type="dxa"/>
              <w:right w:w="108" w:type="dxa"/>
            </w:tcMar>
            <w:hideMark/>
          </w:tcPr>
          <w:p w14:paraId="775EB605" w14:textId="383DB2E9" w:rsidR="00E06468" w:rsidRPr="001F57B2" w:rsidRDefault="006851D0" w:rsidP="00FB1DD9">
            <w:pPr>
              <w:spacing w:line="240" w:lineRule="auto"/>
              <w:jc w:val="both"/>
              <w:rPr>
                <w:rFonts w:ascii="Times New Roman" w:hAnsi="Times New Roman" w:cs="Times New Roman"/>
                <w:sz w:val="24"/>
                <w:szCs w:val="24"/>
                <w:bdr w:val="none" w:sz="0" w:space="0" w:color="auto" w:frame="1"/>
                <w:lang w:val="lt-LT"/>
              </w:rPr>
            </w:pPr>
            <w:r>
              <w:rPr>
                <w:rFonts w:ascii="Times New Roman" w:hAnsi="Times New Roman" w:cs="Times New Roman"/>
                <w:sz w:val="24"/>
                <w:szCs w:val="24"/>
                <w:bdr w:val="none" w:sz="0" w:space="0" w:color="auto" w:frame="1"/>
                <w:lang w:val="lt-LT"/>
              </w:rPr>
              <w:t>9</w:t>
            </w:r>
            <w:r w:rsidR="00FB1DD9" w:rsidRPr="001F57B2">
              <w:rPr>
                <w:rFonts w:ascii="Times New Roman" w:hAnsi="Times New Roman" w:cs="Times New Roman"/>
                <w:sz w:val="24"/>
                <w:szCs w:val="24"/>
                <w:bdr w:val="none" w:sz="0" w:space="0" w:color="auto" w:frame="1"/>
                <w:lang w:val="lt-LT"/>
              </w:rPr>
              <w:t>.2.1.</w:t>
            </w:r>
          </w:p>
          <w:p w14:paraId="0779DAF3" w14:textId="77777777" w:rsidR="00E06468" w:rsidRPr="001F57B2" w:rsidRDefault="00E06468" w:rsidP="00FB1DD9">
            <w:pPr>
              <w:spacing w:line="240" w:lineRule="auto"/>
              <w:jc w:val="both"/>
              <w:rPr>
                <w:rFonts w:ascii="Times New Roman" w:hAnsi="Times New Roman" w:cs="Times New Roman"/>
                <w:sz w:val="24"/>
                <w:szCs w:val="24"/>
                <w:bdr w:val="none" w:sz="0" w:space="0" w:color="auto" w:frame="1"/>
                <w:lang w:val="lt-LT"/>
              </w:rPr>
            </w:pPr>
          </w:p>
        </w:tc>
        <w:tc>
          <w:tcPr>
            <w:tcW w:w="3115" w:type="dxa"/>
            <w:tcMar>
              <w:top w:w="0" w:type="dxa"/>
              <w:left w:w="108" w:type="dxa"/>
              <w:bottom w:w="0" w:type="dxa"/>
              <w:right w:w="108" w:type="dxa"/>
            </w:tcMar>
          </w:tcPr>
          <w:p w14:paraId="68D15CF0" w14:textId="77777777" w:rsidR="00E06468" w:rsidRPr="001F57B2" w:rsidRDefault="00E06468" w:rsidP="00FB1DD9">
            <w:pPr>
              <w:spacing w:line="240" w:lineRule="auto"/>
              <w:jc w:val="both"/>
              <w:rPr>
                <w:rFonts w:ascii="Times New Roman" w:hAnsi="Times New Roman" w:cs="Times New Roman"/>
                <w:sz w:val="24"/>
                <w:szCs w:val="24"/>
                <w:lang w:val="lt-LT"/>
              </w:rPr>
            </w:pPr>
            <w:r w:rsidRPr="001F57B2">
              <w:rPr>
                <w:rFonts w:ascii="Times New Roman" w:hAnsi="Times New Roman" w:cs="Times New Roman"/>
                <w:sz w:val="24"/>
                <w:szCs w:val="24"/>
                <w:bdr w:val="none" w:sz="0" w:space="0" w:color="auto" w:frame="1"/>
                <w:lang w:val="lt-LT"/>
              </w:rPr>
              <w:t>Tiekėjas nekelia grėsmės nacionaliniam saugumui.</w:t>
            </w:r>
            <w:r w:rsidRPr="001F57B2">
              <w:rPr>
                <w:rFonts w:ascii="Times New Roman" w:hAnsi="Times New Roman" w:cs="Times New Roman"/>
                <w:sz w:val="24"/>
                <w:szCs w:val="24"/>
                <w:lang w:val="lt-LT"/>
              </w:rPr>
              <w:t xml:space="preserve"> </w:t>
            </w:r>
          </w:p>
          <w:p w14:paraId="42E75A06" w14:textId="77777777" w:rsidR="00E06468" w:rsidRPr="001F57B2" w:rsidRDefault="00E06468" w:rsidP="00FB1DD9">
            <w:pPr>
              <w:spacing w:line="240" w:lineRule="auto"/>
              <w:jc w:val="both"/>
              <w:rPr>
                <w:rFonts w:ascii="Times New Roman" w:hAnsi="Times New Roman" w:cs="Times New Roman"/>
                <w:sz w:val="24"/>
                <w:szCs w:val="24"/>
                <w:bdr w:val="none" w:sz="0" w:space="0" w:color="auto" w:frame="1"/>
                <w:lang w:val="lt-LT"/>
              </w:rPr>
            </w:pPr>
            <w:r w:rsidRPr="001F57B2">
              <w:rPr>
                <w:rFonts w:ascii="Times New Roman" w:hAnsi="Times New Roman" w:cs="Times New Roman"/>
                <w:sz w:val="24"/>
                <w:szCs w:val="24"/>
                <w:lang w:val="lt-LT"/>
              </w:rPr>
              <w:t>Perkančioji organizacija laiko, kad t</w:t>
            </w:r>
            <w:r w:rsidRPr="001F57B2">
              <w:rPr>
                <w:rFonts w:ascii="Times New Roman" w:hAnsi="Times New Roman" w:cs="Times New Roman"/>
                <w:sz w:val="24"/>
                <w:szCs w:val="24"/>
                <w:bdr w:val="none" w:sz="0" w:space="0" w:color="auto" w:frame="1"/>
                <w:lang w:val="lt-LT"/>
              </w:rPr>
              <w:t xml:space="preserve">iekėjas turi interesų, galinčių kelti grėsmę nacionaliniam saugumui, ir </w:t>
            </w:r>
            <w:r w:rsidRPr="001F57B2">
              <w:rPr>
                <w:rFonts w:ascii="Times New Roman" w:hAnsi="Times New Roman" w:cs="Times New Roman"/>
                <w:b/>
                <w:bCs/>
                <w:sz w:val="24"/>
                <w:szCs w:val="24"/>
                <w:bdr w:val="none" w:sz="0" w:space="0" w:color="auto" w:frame="1"/>
                <w:lang w:val="lt-LT"/>
              </w:rPr>
              <w:t xml:space="preserve">draudžia </w:t>
            </w:r>
            <w:r w:rsidRPr="001F57B2">
              <w:rPr>
                <w:rFonts w:ascii="Times New Roman" w:hAnsi="Times New Roman" w:cs="Times New Roman"/>
                <w:sz w:val="24"/>
                <w:szCs w:val="24"/>
                <w:bdr w:val="none" w:sz="0" w:space="0" w:color="auto" w:frame="1"/>
                <w:lang w:val="lt-LT"/>
              </w:rPr>
              <w:t xml:space="preserve">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w:t>
            </w:r>
            <w:r w:rsidRPr="001F57B2">
              <w:rPr>
                <w:rFonts w:ascii="Times New Roman" w:hAnsi="Times New Roman" w:cs="Times New Roman"/>
                <w:sz w:val="24"/>
                <w:szCs w:val="24"/>
                <w:bdr w:val="none" w:sz="0" w:space="0" w:color="auto" w:frame="1"/>
                <w:lang w:val="lt-LT"/>
              </w:rPr>
              <w:lastRenderedPageBreak/>
              <w:t>nurodytose valstybėse ar teritorijose.</w:t>
            </w:r>
          </w:p>
          <w:p w14:paraId="4075752A" w14:textId="77777777" w:rsidR="00E06468" w:rsidRPr="001F57B2" w:rsidRDefault="00E06468" w:rsidP="00FB1DD9">
            <w:pPr>
              <w:spacing w:line="240" w:lineRule="auto"/>
              <w:jc w:val="both"/>
              <w:rPr>
                <w:rFonts w:ascii="Times New Roman" w:hAnsi="Times New Roman" w:cs="Times New Roman"/>
                <w:sz w:val="24"/>
                <w:szCs w:val="24"/>
                <w:bdr w:val="none" w:sz="0" w:space="0" w:color="auto" w:frame="1"/>
                <w:lang w:val="lt-LT"/>
              </w:rPr>
            </w:pPr>
          </w:p>
          <w:p w14:paraId="751CB60E" w14:textId="77777777" w:rsidR="00E06468" w:rsidRPr="001F57B2" w:rsidRDefault="00E06468" w:rsidP="00FB1DD9">
            <w:pPr>
              <w:spacing w:line="240" w:lineRule="auto"/>
              <w:jc w:val="both"/>
              <w:rPr>
                <w:rFonts w:ascii="Times New Roman" w:hAnsi="Times New Roman" w:cs="Times New Roman"/>
                <w:sz w:val="24"/>
                <w:szCs w:val="24"/>
                <w:bdr w:val="none" w:sz="0" w:space="0" w:color="auto" w:frame="1"/>
                <w:lang w:val="lt-LT"/>
              </w:rPr>
            </w:pPr>
            <w:r w:rsidRPr="001F57B2">
              <w:rPr>
                <w:rFonts w:ascii="Times New Roman" w:hAnsi="Times New Roman" w:cs="Times New Roman"/>
                <w:sz w:val="24"/>
                <w:szCs w:val="24"/>
                <w:bdr w:val="none" w:sz="0" w:space="0" w:color="auto" w:frame="1"/>
                <w:lang w:val="lt-LT"/>
              </w:rPr>
              <w:t>Atitiktis bus vertinama įvertinus tiekėjo pateiktus dokumentus ir, jeigu atlikus minėtų dokumentų patikrą perkančioji organizacija negalės priimti vienareikšmės išvados, ji kreipsis į kompetentingas institucijas dėl informacijos, ar tiekėjas nekelia grėsmės nacionaliniam saugumui, pateikimo.</w:t>
            </w:r>
          </w:p>
        </w:tc>
        <w:tc>
          <w:tcPr>
            <w:tcW w:w="3962" w:type="dxa"/>
            <w:tcMar>
              <w:top w:w="0" w:type="dxa"/>
              <w:left w:w="108" w:type="dxa"/>
              <w:bottom w:w="0" w:type="dxa"/>
              <w:right w:w="108" w:type="dxa"/>
            </w:tcMar>
            <w:hideMark/>
          </w:tcPr>
          <w:p w14:paraId="6B802B38" w14:textId="77777777" w:rsidR="002D6185" w:rsidRPr="001F57B2" w:rsidRDefault="00FB77DD" w:rsidP="00FB1DD9">
            <w:pPr>
              <w:spacing w:line="240" w:lineRule="auto"/>
              <w:jc w:val="both"/>
              <w:rPr>
                <w:rFonts w:ascii="Times New Roman" w:hAnsi="Times New Roman" w:cs="Times New Roman"/>
                <w:color w:val="000000"/>
                <w:sz w:val="24"/>
                <w:szCs w:val="24"/>
              </w:rPr>
            </w:pPr>
            <w:r w:rsidRPr="001F57B2">
              <w:rPr>
                <w:rFonts w:ascii="Times New Roman" w:hAnsi="Times New Roman" w:cs="Times New Roman"/>
                <w:color w:val="000000"/>
                <w:sz w:val="24"/>
                <w:szCs w:val="24"/>
              </w:rPr>
              <w:lastRenderedPageBreak/>
              <w:t>Juridinių a</w:t>
            </w:r>
            <w:r w:rsidR="003427B6" w:rsidRPr="001F57B2">
              <w:rPr>
                <w:rFonts w:ascii="Times New Roman" w:hAnsi="Times New Roman" w:cs="Times New Roman"/>
                <w:color w:val="000000"/>
                <w:sz w:val="24"/>
                <w:szCs w:val="24"/>
              </w:rPr>
              <w:t>smenų registro išplėstin</w:t>
            </w:r>
            <w:r w:rsidR="005370F1" w:rsidRPr="001F57B2">
              <w:rPr>
                <w:rFonts w:ascii="Times New Roman" w:hAnsi="Times New Roman" w:cs="Times New Roman"/>
                <w:color w:val="000000"/>
                <w:sz w:val="24"/>
                <w:szCs w:val="24"/>
              </w:rPr>
              <w:t>is</w:t>
            </w:r>
            <w:r w:rsidR="003427B6" w:rsidRPr="001F57B2">
              <w:rPr>
                <w:rFonts w:ascii="Times New Roman" w:hAnsi="Times New Roman" w:cs="Times New Roman"/>
                <w:color w:val="000000"/>
                <w:sz w:val="24"/>
                <w:szCs w:val="24"/>
              </w:rPr>
              <w:t xml:space="preserve"> išrašas su istorija ar</w:t>
            </w:r>
          </w:p>
          <w:p w14:paraId="2B034E8D" w14:textId="77777777" w:rsidR="002D6185" w:rsidRPr="001F57B2" w:rsidRDefault="00FB77DD" w:rsidP="00FB1DD9">
            <w:pPr>
              <w:spacing w:line="240" w:lineRule="auto"/>
              <w:jc w:val="both"/>
              <w:rPr>
                <w:rFonts w:ascii="Times New Roman" w:hAnsi="Times New Roman" w:cs="Times New Roman"/>
                <w:color w:val="000000"/>
                <w:sz w:val="24"/>
                <w:szCs w:val="24"/>
              </w:rPr>
            </w:pPr>
            <w:r w:rsidRPr="001F57B2">
              <w:rPr>
                <w:rFonts w:ascii="Times New Roman" w:hAnsi="Times New Roman" w:cs="Times New Roman"/>
                <w:color w:val="000000"/>
                <w:sz w:val="24"/>
                <w:szCs w:val="24"/>
              </w:rPr>
              <w:t>Juridinių asmenų daly</w:t>
            </w:r>
            <w:r w:rsidR="003427B6" w:rsidRPr="001F57B2">
              <w:rPr>
                <w:rFonts w:ascii="Times New Roman" w:hAnsi="Times New Roman" w:cs="Times New Roman"/>
                <w:color w:val="000000"/>
                <w:sz w:val="24"/>
                <w:szCs w:val="24"/>
              </w:rPr>
              <w:t>vių informacinės sistemos išrašas</w:t>
            </w:r>
            <w:r w:rsidRPr="001F57B2">
              <w:rPr>
                <w:rFonts w:ascii="Times New Roman" w:hAnsi="Times New Roman" w:cs="Times New Roman"/>
                <w:color w:val="000000"/>
                <w:sz w:val="24"/>
                <w:szCs w:val="24"/>
              </w:rPr>
              <w:t xml:space="preserve">, </w:t>
            </w:r>
            <w:r w:rsidR="003427B6" w:rsidRPr="001F57B2">
              <w:rPr>
                <w:rFonts w:ascii="Times New Roman" w:hAnsi="Times New Roman" w:cs="Times New Roman"/>
                <w:color w:val="000000"/>
                <w:sz w:val="24"/>
                <w:szCs w:val="24"/>
              </w:rPr>
              <w:t>arba</w:t>
            </w:r>
          </w:p>
          <w:p w14:paraId="69812335" w14:textId="1FB6AF9B" w:rsidR="003427B6" w:rsidRPr="001F57B2" w:rsidRDefault="002D6185" w:rsidP="00FB1DD9">
            <w:pPr>
              <w:spacing w:line="240" w:lineRule="auto"/>
              <w:jc w:val="both"/>
              <w:rPr>
                <w:rFonts w:ascii="Times New Roman" w:hAnsi="Times New Roman" w:cs="Times New Roman"/>
                <w:color w:val="000000"/>
                <w:sz w:val="24"/>
                <w:szCs w:val="24"/>
              </w:rPr>
            </w:pPr>
            <w:r w:rsidRPr="001F57B2">
              <w:rPr>
                <w:rFonts w:ascii="Times New Roman" w:hAnsi="Times New Roman" w:cs="Times New Roman"/>
                <w:color w:val="000000"/>
                <w:sz w:val="24"/>
                <w:szCs w:val="24"/>
              </w:rPr>
              <w:t>a</w:t>
            </w:r>
            <w:r w:rsidR="003427B6" w:rsidRPr="001F57B2">
              <w:rPr>
                <w:rFonts w:ascii="Times New Roman" w:hAnsi="Times New Roman" w:cs="Times New Roman"/>
                <w:color w:val="000000"/>
                <w:sz w:val="24"/>
                <w:szCs w:val="24"/>
              </w:rPr>
              <w:t>titinkami</w:t>
            </w:r>
            <w:r w:rsidR="00FB77DD" w:rsidRPr="001F57B2">
              <w:rPr>
                <w:rFonts w:ascii="Times New Roman" w:hAnsi="Times New Roman" w:cs="Times New Roman"/>
                <w:color w:val="000000"/>
                <w:sz w:val="24"/>
                <w:szCs w:val="24"/>
              </w:rPr>
              <w:t xml:space="preserve"> valstybės narės</w:t>
            </w:r>
            <w:r w:rsidR="003427B6" w:rsidRPr="001F57B2">
              <w:rPr>
                <w:rFonts w:ascii="Times New Roman" w:hAnsi="Times New Roman" w:cs="Times New Roman"/>
                <w:color w:val="000000"/>
                <w:sz w:val="24"/>
                <w:szCs w:val="24"/>
              </w:rPr>
              <w:t xml:space="preserve"> ar trečiosios šalies dokumentai</w:t>
            </w:r>
            <w:r w:rsidR="00FB77DD" w:rsidRPr="001F57B2">
              <w:rPr>
                <w:rFonts w:ascii="Times New Roman" w:hAnsi="Times New Roman" w:cs="Times New Roman"/>
                <w:color w:val="000000"/>
                <w:sz w:val="24"/>
                <w:szCs w:val="24"/>
              </w:rPr>
              <w:t xml:space="preserve">. </w:t>
            </w:r>
          </w:p>
          <w:p w14:paraId="1A30864B" w14:textId="77777777" w:rsidR="00FB77DD" w:rsidRPr="001F57B2" w:rsidRDefault="00FB77DD" w:rsidP="00FB1DD9">
            <w:pPr>
              <w:spacing w:line="240" w:lineRule="auto"/>
              <w:jc w:val="both"/>
              <w:rPr>
                <w:rFonts w:ascii="Times New Roman" w:hAnsi="Times New Roman" w:cs="Times New Roman"/>
                <w:sz w:val="24"/>
                <w:szCs w:val="24"/>
                <w:bdr w:val="none" w:sz="0" w:space="0" w:color="auto" w:frame="1"/>
                <w:lang w:val="lt-LT"/>
              </w:rPr>
            </w:pPr>
            <w:r w:rsidRPr="001F57B2">
              <w:rPr>
                <w:rFonts w:ascii="Times New Roman" w:hAnsi="Times New Roman" w:cs="Times New Roman"/>
                <w:color w:val="000000"/>
                <w:sz w:val="24"/>
                <w:szCs w:val="24"/>
              </w:rPr>
              <w:t xml:space="preserve">Dokumentai, kuriuose nenurodytas jų galiojimo terminas, turi būti išduoti ar atspausdinti iš informacinės sistemos </w:t>
            </w:r>
            <w:r w:rsidRPr="001F57B2">
              <w:rPr>
                <w:rFonts w:ascii="Times New Roman" w:hAnsi="Times New Roman" w:cs="Times New Roman"/>
                <w:color w:val="000000"/>
                <w:sz w:val="24"/>
                <w:szCs w:val="24"/>
                <w:u w:val="single"/>
              </w:rPr>
              <w:t>ne anksčiau kaip likus 3 mėnesiams iki tos dienos</w:t>
            </w:r>
            <w:r w:rsidRPr="001F57B2">
              <w:rPr>
                <w:rFonts w:ascii="Times New Roman" w:hAnsi="Times New Roman" w:cs="Times New Roman"/>
                <w:color w:val="000000"/>
                <w:sz w:val="24"/>
                <w:szCs w:val="24"/>
              </w:rPr>
              <w:t>, kurią perkančiosios organizacijos prašymu tiekėjas turi pateikti dokumentus.</w:t>
            </w:r>
          </w:p>
          <w:p w14:paraId="529C9D26" w14:textId="77777777" w:rsidR="00E06468" w:rsidRPr="001F57B2" w:rsidRDefault="00E06468" w:rsidP="00FB1DD9">
            <w:pPr>
              <w:spacing w:line="240" w:lineRule="auto"/>
              <w:jc w:val="both"/>
              <w:rPr>
                <w:rFonts w:ascii="Times New Roman" w:hAnsi="Times New Roman" w:cs="Times New Roman"/>
                <w:sz w:val="24"/>
                <w:szCs w:val="24"/>
                <w:bdr w:val="none" w:sz="0" w:space="0" w:color="auto" w:frame="1"/>
                <w:lang w:val="lt-LT"/>
              </w:rPr>
            </w:pPr>
            <w:r w:rsidRPr="001F57B2">
              <w:rPr>
                <w:rFonts w:ascii="Times New Roman" w:hAnsi="Times New Roman" w:cs="Times New Roman"/>
                <w:sz w:val="24"/>
                <w:szCs w:val="24"/>
                <w:bdr w:val="none" w:sz="0" w:space="0" w:color="auto" w:frame="1"/>
                <w:lang w:val="lt-LT"/>
              </w:rPr>
              <w:t>Tiekėjai privalo nedelsiant informuoti perkančiąją organizaciją, jeigu pirkimo procedūrų metu pasikeistų tiekėjo pateikti duomenys dėl atitikties šiam reikalavimui.</w:t>
            </w:r>
          </w:p>
        </w:tc>
        <w:tc>
          <w:tcPr>
            <w:tcW w:w="2124" w:type="dxa"/>
            <w:tcMar>
              <w:top w:w="0" w:type="dxa"/>
              <w:left w:w="108" w:type="dxa"/>
              <w:bottom w:w="0" w:type="dxa"/>
              <w:right w:w="108" w:type="dxa"/>
            </w:tcMar>
            <w:hideMark/>
          </w:tcPr>
          <w:p w14:paraId="5D459398" w14:textId="77777777" w:rsidR="00E06468" w:rsidRPr="001F57B2" w:rsidRDefault="00E06468" w:rsidP="00FB1DD9">
            <w:pPr>
              <w:spacing w:line="240" w:lineRule="auto"/>
              <w:jc w:val="both"/>
              <w:rPr>
                <w:rFonts w:ascii="Times New Roman" w:hAnsi="Times New Roman" w:cs="Times New Roman"/>
                <w:sz w:val="24"/>
                <w:szCs w:val="24"/>
                <w:bdr w:val="none" w:sz="0" w:space="0" w:color="auto" w:frame="1"/>
                <w:lang w:val="lt-LT"/>
              </w:rPr>
            </w:pPr>
            <w:r w:rsidRPr="001F57B2">
              <w:rPr>
                <w:rFonts w:ascii="Times New Roman" w:hAnsi="Times New Roman" w:cs="Times New Roman"/>
                <w:sz w:val="24"/>
                <w:szCs w:val="24"/>
                <w:bdr w:val="none" w:sz="0" w:space="0" w:color="auto" w:frame="1"/>
                <w:lang w:val="lt-LT"/>
              </w:rPr>
              <w:t>Tiekėjas, kiekvienas tiekėjų grupės partneris, subtiekėjas ir kitas ūkio subjektas, kurių pajėgumais remiasi tiekėjas</w:t>
            </w:r>
          </w:p>
        </w:tc>
      </w:tr>
      <w:tr w:rsidR="00B43420" w:rsidRPr="001F57B2" w14:paraId="2DBF294E" w14:textId="77777777" w:rsidTr="00791119">
        <w:tc>
          <w:tcPr>
            <w:tcW w:w="898" w:type="dxa"/>
            <w:tcMar>
              <w:top w:w="0" w:type="dxa"/>
              <w:left w:w="108" w:type="dxa"/>
              <w:bottom w:w="0" w:type="dxa"/>
              <w:right w:w="108" w:type="dxa"/>
            </w:tcMar>
          </w:tcPr>
          <w:p w14:paraId="3BA081E4" w14:textId="26178526" w:rsidR="00B43420" w:rsidRDefault="00B43420" w:rsidP="00B43420">
            <w:pPr>
              <w:spacing w:line="240" w:lineRule="auto"/>
              <w:jc w:val="both"/>
              <w:rPr>
                <w:rFonts w:ascii="Times New Roman" w:hAnsi="Times New Roman" w:cs="Times New Roman"/>
                <w:sz w:val="24"/>
                <w:szCs w:val="24"/>
                <w:bdr w:val="none" w:sz="0" w:space="0" w:color="auto" w:frame="1"/>
                <w:lang w:val="lt-LT"/>
              </w:rPr>
            </w:pPr>
          </w:p>
        </w:tc>
        <w:tc>
          <w:tcPr>
            <w:tcW w:w="3115" w:type="dxa"/>
            <w:tcMar>
              <w:top w:w="0" w:type="dxa"/>
              <w:left w:w="108" w:type="dxa"/>
              <w:bottom w:w="0" w:type="dxa"/>
              <w:right w:w="108" w:type="dxa"/>
            </w:tcMar>
            <w:vAlign w:val="center"/>
          </w:tcPr>
          <w:p w14:paraId="17A3E0B2" w14:textId="12884DB1" w:rsidR="00B43420" w:rsidRPr="001F57B2" w:rsidRDefault="00B43420" w:rsidP="00B43420">
            <w:pPr>
              <w:spacing w:line="240" w:lineRule="auto"/>
              <w:jc w:val="both"/>
              <w:rPr>
                <w:rFonts w:ascii="Times New Roman" w:hAnsi="Times New Roman" w:cs="Times New Roman"/>
                <w:sz w:val="24"/>
                <w:szCs w:val="24"/>
                <w:bdr w:val="none" w:sz="0" w:space="0" w:color="auto" w:frame="1"/>
                <w:lang w:val="lt-LT"/>
              </w:rPr>
            </w:pPr>
            <w:r w:rsidRPr="00F563FA">
              <w:rPr>
                <w:rFonts w:ascii="Times New Roman" w:hAnsi="Times New Roman" w:cs="Times New Roman"/>
                <w:b/>
              </w:rPr>
              <w:t>Tiekėjo pašalinimo pagrindas</w:t>
            </w:r>
          </w:p>
        </w:tc>
        <w:tc>
          <w:tcPr>
            <w:tcW w:w="3962" w:type="dxa"/>
            <w:tcMar>
              <w:top w:w="0" w:type="dxa"/>
              <w:left w:w="108" w:type="dxa"/>
              <w:bottom w:w="0" w:type="dxa"/>
              <w:right w:w="108" w:type="dxa"/>
            </w:tcMar>
            <w:vAlign w:val="center"/>
          </w:tcPr>
          <w:p w14:paraId="04EFD07A" w14:textId="12194403" w:rsidR="00B43420" w:rsidRPr="001F57B2" w:rsidRDefault="00B43420" w:rsidP="00B43420">
            <w:pPr>
              <w:spacing w:line="240" w:lineRule="auto"/>
              <w:jc w:val="both"/>
              <w:rPr>
                <w:rFonts w:ascii="Times New Roman" w:hAnsi="Times New Roman" w:cs="Times New Roman"/>
                <w:color w:val="000000"/>
                <w:sz w:val="24"/>
                <w:szCs w:val="24"/>
              </w:rPr>
            </w:pPr>
            <w:r w:rsidRPr="00F563FA">
              <w:rPr>
                <w:rFonts w:ascii="Times New Roman" w:hAnsi="Times New Roman" w:cs="Times New Roman"/>
                <w:b/>
              </w:rPr>
              <w:t>Pašalinimo pagrindų nebuvimą įrodantys dokumentai</w:t>
            </w:r>
          </w:p>
        </w:tc>
        <w:tc>
          <w:tcPr>
            <w:tcW w:w="2124" w:type="dxa"/>
            <w:tcMar>
              <w:top w:w="0" w:type="dxa"/>
              <w:left w:w="108" w:type="dxa"/>
              <w:bottom w:w="0" w:type="dxa"/>
              <w:right w:w="108" w:type="dxa"/>
            </w:tcMar>
            <w:vAlign w:val="center"/>
          </w:tcPr>
          <w:p w14:paraId="7F1D9A8E" w14:textId="6E52F038" w:rsidR="00B43420" w:rsidRPr="001F57B2" w:rsidRDefault="00B43420" w:rsidP="00B43420">
            <w:pPr>
              <w:spacing w:line="240" w:lineRule="auto"/>
              <w:jc w:val="both"/>
              <w:rPr>
                <w:rFonts w:ascii="Times New Roman" w:hAnsi="Times New Roman" w:cs="Times New Roman"/>
                <w:sz w:val="24"/>
                <w:szCs w:val="24"/>
                <w:bdr w:val="none" w:sz="0" w:space="0" w:color="auto" w:frame="1"/>
                <w:lang w:val="lt-LT"/>
              </w:rPr>
            </w:pPr>
            <w:r w:rsidRPr="00F563FA">
              <w:rPr>
                <w:rFonts w:ascii="Times New Roman" w:hAnsi="Times New Roman" w:cs="Times New Roman"/>
                <w:b/>
                <w:color w:val="000000"/>
              </w:rPr>
              <w:t>Subjektas, kuris turi atitikti reikalavimą</w:t>
            </w:r>
          </w:p>
        </w:tc>
      </w:tr>
      <w:tr w:rsidR="00B43420" w:rsidRPr="001F57B2" w14:paraId="03957819" w14:textId="77777777" w:rsidTr="00791119">
        <w:tc>
          <w:tcPr>
            <w:tcW w:w="898" w:type="dxa"/>
            <w:tcMar>
              <w:top w:w="0" w:type="dxa"/>
              <w:left w:w="108" w:type="dxa"/>
              <w:bottom w:w="0" w:type="dxa"/>
              <w:right w:w="108" w:type="dxa"/>
            </w:tcMar>
          </w:tcPr>
          <w:p w14:paraId="0709D02C" w14:textId="2CC1E915" w:rsidR="00B43420" w:rsidRDefault="00B43420" w:rsidP="00B43420">
            <w:pPr>
              <w:spacing w:line="240" w:lineRule="auto"/>
              <w:jc w:val="both"/>
              <w:rPr>
                <w:rFonts w:ascii="Times New Roman" w:hAnsi="Times New Roman" w:cs="Times New Roman"/>
                <w:sz w:val="24"/>
                <w:szCs w:val="24"/>
                <w:bdr w:val="none" w:sz="0" w:space="0" w:color="auto" w:frame="1"/>
                <w:lang w:val="lt-LT"/>
              </w:rPr>
            </w:pPr>
            <w:r w:rsidRPr="00B43420">
              <w:rPr>
                <w:rFonts w:ascii="Times New Roman" w:hAnsi="Times New Roman" w:cs="Times New Roman"/>
                <w:sz w:val="24"/>
                <w:szCs w:val="24"/>
                <w:bdr w:val="none" w:sz="0" w:space="0" w:color="auto" w:frame="1"/>
                <w:lang w:val="lt-LT"/>
              </w:rPr>
              <w:t>9.2.2.</w:t>
            </w:r>
          </w:p>
        </w:tc>
        <w:tc>
          <w:tcPr>
            <w:tcW w:w="3115" w:type="dxa"/>
            <w:tcMar>
              <w:top w:w="0" w:type="dxa"/>
              <w:left w:w="108" w:type="dxa"/>
              <w:bottom w:w="0" w:type="dxa"/>
              <w:right w:w="108" w:type="dxa"/>
            </w:tcMar>
          </w:tcPr>
          <w:p w14:paraId="1E83CAE7" w14:textId="3BB2BB6A" w:rsidR="00B43420" w:rsidRPr="001F57B2" w:rsidRDefault="00B43420" w:rsidP="00B43420">
            <w:pPr>
              <w:spacing w:line="240" w:lineRule="auto"/>
              <w:jc w:val="both"/>
              <w:rPr>
                <w:rFonts w:ascii="Times New Roman" w:hAnsi="Times New Roman" w:cs="Times New Roman"/>
                <w:sz w:val="24"/>
                <w:szCs w:val="24"/>
                <w:bdr w:val="none" w:sz="0" w:space="0" w:color="auto" w:frame="1"/>
                <w:lang w:val="lt-LT"/>
              </w:rPr>
            </w:pPr>
            <w:r w:rsidRPr="00F563FA">
              <w:rPr>
                <w:rFonts w:ascii="Times New Roman" w:hAnsi="Times New Roman" w:cs="Times New Roman"/>
                <w:sz w:val="24"/>
                <w:szCs w:val="24"/>
                <w:bdr w:val="none" w:sz="0" w:space="0" w:color="auto" w:frame="1"/>
                <w:lang w:val="lt-LT"/>
              </w:rPr>
              <w:t>Perkančioji organizacija pašalina tiekėją iš pirkimo procedūros, jeigu tiekėjas yra neatlikęs jam paskirtos baudžiamojo poveikio priemonės – uždraudimo juridiniam asmeniui dalyvauti viešuosiuose pirkimuose.</w:t>
            </w:r>
          </w:p>
        </w:tc>
        <w:tc>
          <w:tcPr>
            <w:tcW w:w="3962" w:type="dxa"/>
            <w:tcMar>
              <w:top w:w="0" w:type="dxa"/>
              <w:left w:w="108" w:type="dxa"/>
              <w:bottom w:w="0" w:type="dxa"/>
              <w:right w:w="108" w:type="dxa"/>
            </w:tcMar>
          </w:tcPr>
          <w:p w14:paraId="410BCC1F" w14:textId="52CC928B" w:rsidR="00B43420" w:rsidRPr="001F57B2" w:rsidRDefault="00B43420" w:rsidP="00B43420">
            <w:pPr>
              <w:spacing w:line="240" w:lineRule="auto"/>
              <w:jc w:val="both"/>
              <w:rPr>
                <w:rFonts w:ascii="Times New Roman" w:hAnsi="Times New Roman" w:cs="Times New Roman"/>
                <w:color w:val="000000"/>
                <w:sz w:val="24"/>
                <w:szCs w:val="24"/>
              </w:rPr>
            </w:pPr>
            <w:r w:rsidRPr="00F563FA">
              <w:rPr>
                <w:rFonts w:ascii="Times New Roman" w:hAnsi="Times New Roman" w:cs="Times New Roman"/>
                <w:sz w:val="24"/>
                <w:szCs w:val="24"/>
                <w:bdr w:val="none" w:sz="0" w:space="0" w:color="auto" w:frame="1"/>
                <w:lang w:val="lt-LT"/>
              </w:rPr>
              <w:t>Pažymų, patvirtinančių pašalinimo pagrindų nebuvimą, nereikalaujama, išskyrus tuos atvejus, kai kyla pagrįstų abejonių dėl tiekėjų patikimumo.</w:t>
            </w:r>
          </w:p>
        </w:tc>
        <w:tc>
          <w:tcPr>
            <w:tcW w:w="2124" w:type="dxa"/>
            <w:tcMar>
              <w:top w:w="0" w:type="dxa"/>
              <w:left w:w="108" w:type="dxa"/>
              <w:bottom w:w="0" w:type="dxa"/>
              <w:right w:w="108" w:type="dxa"/>
            </w:tcMar>
          </w:tcPr>
          <w:p w14:paraId="7CA290AF" w14:textId="0D1ED1D0" w:rsidR="00B43420" w:rsidRPr="001F57B2" w:rsidRDefault="00B43420" w:rsidP="00B43420">
            <w:pPr>
              <w:spacing w:line="240" w:lineRule="auto"/>
              <w:jc w:val="both"/>
              <w:rPr>
                <w:rFonts w:ascii="Times New Roman" w:hAnsi="Times New Roman" w:cs="Times New Roman"/>
                <w:sz w:val="24"/>
                <w:szCs w:val="24"/>
                <w:bdr w:val="none" w:sz="0" w:space="0" w:color="auto" w:frame="1"/>
                <w:lang w:val="lt-LT"/>
              </w:rPr>
            </w:pPr>
            <w:r w:rsidRPr="00F563FA">
              <w:rPr>
                <w:rFonts w:ascii="Times New Roman" w:hAnsi="Times New Roman" w:cs="Times New Roman"/>
                <w:sz w:val="24"/>
                <w:szCs w:val="24"/>
                <w:bdr w:val="none" w:sz="0" w:space="0" w:color="auto" w:frame="1"/>
                <w:lang w:val="lt-LT"/>
              </w:rPr>
              <w:t>Tiekėjas, visi tiekėjų grupės nariai, jeigu pasiūlymą teikia ūkio subjektų grupė (pajėgumai sumuojami), ir kiti ūkio subjektai, kuriais remiasi tiekėjas, kartu.</w:t>
            </w:r>
          </w:p>
        </w:tc>
      </w:tr>
    </w:tbl>
    <w:p w14:paraId="087548F6" w14:textId="77777777" w:rsidR="0090094C" w:rsidRPr="001F57B2" w:rsidRDefault="0090094C" w:rsidP="00615B2D">
      <w:pPr>
        <w:spacing w:after="0" w:line="240" w:lineRule="auto"/>
        <w:jc w:val="both"/>
        <w:rPr>
          <w:rFonts w:ascii="Times New Roman" w:eastAsia="Arial Unicode MS" w:hAnsi="Times New Roman" w:cs="Times New Roman"/>
          <w:sz w:val="24"/>
          <w:szCs w:val="24"/>
          <w:bdr w:val="nil"/>
          <w:lang w:val="lt-LT"/>
        </w:rPr>
      </w:pPr>
    </w:p>
    <w:p w14:paraId="167CA7FD" w14:textId="0C90B8B7" w:rsidR="0090094C" w:rsidRPr="001F57B2" w:rsidRDefault="005370F1" w:rsidP="005370F1">
      <w:pPr>
        <w:pStyle w:val="ListParagraph"/>
        <w:numPr>
          <w:ilvl w:val="1"/>
          <w:numId w:val="3"/>
        </w:numPr>
        <w:ind w:left="0" w:firstLine="360"/>
        <w:jc w:val="both"/>
        <w:rPr>
          <w:rFonts w:eastAsia="Arial Unicode MS"/>
          <w:szCs w:val="24"/>
          <w:bdr w:val="nil"/>
          <w:lang w:val="lt-LT"/>
        </w:rPr>
      </w:pPr>
      <w:r w:rsidRPr="001F57B2">
        <w:rPr>
          <w:rFonts w:eastAsia="Arial Unicode MS"/>
          <w:szCs w:val="24"/>
          <w:bdr w:val="nil"/>
          <w:lang w:val="lt-LT"/>
        </w:rPr>
        <w:t>T</w:t>
      </w:r>
      <w:r w:rsidR="0070087E" w:rsidRPr="001F57B2">
        <w:rPr>
          <w:rFonts w:eastAsia="Arial Unicode MS"/>
          <w:szCs w:val="24"/>
          <w:bdr w:val="nil"/>
          <w:lang w:val="lt-LT"/>
        </w:rPr>
        <w:t>iekėjas</w:t>
      </w:r>
      <w:r w:rsidR="0090094C" w:rsidRPr="001F57B2">
        <w:rPr>
          <w:rFonts w:eastAsia="Arial Unicode MS"/>
          <w:szCs w:val="24"/>
          <w:bdr w:val="nil"/>
          <w:lang w:val="lt-LT"/>
        </w:rPr>
        <w:t xml:space="preserve">, </w:t>
      </w:r>
      <w:r w:rsidRPr="001F57B2">
        <w:rPr>
          <w:rFonts w:eastAsia="Arial Unicode MS"/>
          <w:szCs w:val="24"/>
          <w:bdr w:val="nil"/>
          <w:lang w:val="lt-LT"/>
        </w:rPr>
        <w:t>pa</w:t>
      </w:r>
      <w:r w:rsidR="0090094C" w:rsidRPr="001F57B2">
        <w:rPr>
          <w:rFonts w:eastAsia="Arial Unicode MS"/>
          <w:szCs w:val="24"/>
          <w:bdr w:val="nil"/>
          <w:lang w:val="lt-LT"/>
        </w:rPr>
        <w:t>teikdamas pasiūlymą</w:t>
      </w:r>
      <w:r w:rsidRPr="001F57B2">
        <w:rPr>
          <w:rFonts w:eastAsia="Arial Unicode MS"/>
          <w:szCs w:val="24"/>
          <w:bdr w:val="nil"/>
          <w:lang w:val="lt-LT"/>
        </w:rPr>
        <w:t xml:space="preserve"> kartu su užpildyta Nacionalinio saugumo reikalavimų atitiktie</w:t>
      </w:r>
      <w:r w:rsidR="007116E1" w:rsidRPr="001F57B2">
        <w:rPr>
          <w:rFonts w:eastAsia="Arial Unicode MS"/>
          <w:szCs w:val="24"/>
          <w:bdr w:val="nil"/>
          <w:lang w:val="lt-LT"/>
        </w:rPr>
        <w:t>s deklaracija (</w:t>
      </w:r>
      <w:r w:rsidR="00444BDE">
        <w:rPr>
          <w:rFonts w:eastAsia="Arial Unicode MS"/>
          <w:szCs w:val="24"/>
          <w:bdr w:val="nil"/>
          <w:lang w:val="lt-LT"/>
        </w:rPr>
        <w:t>P</w:t>
      </w:r>
      <w:r w:rsidR="007116E1" w:rsidRPr="001F57B2">
        <w:rPr>
          <w:rFonts w:eastAsia="Arial Unicode MS"/>
          <w:szCs w:val="24"/>
          <w:bdr w:val="nil"/>
          <w:lang w:val="lt-LT"/>
        </w:rPr>
        <w:t>asiūlymo formos</w:t>
      </w:r>
      <w:r w:rsidR="00444BDE">
        <w:rPr>
          <w:rFonts w:eastAsia="Arial Unicode MS"/>
          <w:szCs w:val="24"/>
          <w:bdr w:val="nil"/>
          <w:lang w:val="lt-LT"/>
        </w:rPr>
        <w:t xml:space="preserve"> 1</w:t>
      </w:r>
      <w:r w:rsidR="007116E1" w:rsidRPr="001F57B2">
        <w:rPr>
          <w:rFonts w:eastAsia="Arial Unicode MS"/>
          <w:szCs w:val="24"/>
          <w:bdr w:val="nil"/>
          <w:lang w:val="lt-LT"/>
        </w:rPr>
        <w:t xml:space="preserve"> </w:t>
      </w:r>
      <w:r w:rsidRPr="001F57B2">
        <w:rPr>
          <w:rFonts w:eastAsia="Arial Unicode MS"/>
          <w:szCs w:val="24"/>
          <w:bdr w:val="nil"/>
          <w:lang w:val="lt-LT"/>
        </w:rPr>
        <w:t>priedas)</w:t>
      </w:r>
      <w:r w:rsidR="0090094C" w:rsidRPr="001F57B2">
        <w:rPr>
          <w:rFonts w:eastAsia="Arial Unicode MS"/>
          <w:szCs w:val="24"/>
          <w:bdr w:val="nil"/>
          <w:lang w:val="lt-LT"/>
        </w:rPr>
        <w:t xml:space="preserve">, </w:t>
      </w:r>
      <w:r w:rsidR="0070087E" w:rsidRPr="001F57B2">
        <w:rPr>
          <w:rFonts w:eastAsia="Arial Unicode MS"/>
          <w:szCs w:val="24"/>
          <w:bdr w:val="nil"/>
          <w:lang w:val="lt-LT"/>
        </w:rPr>
        <w:t>de</w:t>
      </w:r>
      <w:r w:rsidR="008F3B7D" w:rsidRPr="001F57B2">
        <w:rPr>
          <w:rFonts w:eastAsia="Arial Unicode MS"/>
          <w:szCs w:val="24"/>
          <w:bdr w:val="nil"/>
          <w:lang w:val="lt-LT"/>
        </w:rPr>
        <w:t>klaruoja atitiktį</w:t>
      </w:r>
      <w:r w:rsidR="0090094C" w:rsidRPr="001F57B2">
        <w:rPr>
          <w:rFonts w:eastAsia="Arial Unicode MS"/>
          <w:szCs w:val="24"/>
          <w:bdr w:val="nil"/>
          <w:lang w:val="lt-LT"/>
        </w:rPr>
        <w:t xml:space="preserve"> </w:t>
      </w:r>
      <w:r w:rsidR="006851D0">
        <w:rPr>
          <w:rFonts w:eastAsia="Arial Unicode MS"/>
          <w:szCs w:val="24"/>
          <w:bdr w:val="nil"/>
          <w:lang w:val="lt-LT"/>
        </w:rPr>
        <w:t>9</w:t>
      </w:r>
      <w:r w:rsidR="00EC661C" w:rsidRPr="001F57B2">
        <w:rPr>
          <w:rFonts w:eastAsia="Arial Unicode MS"/>
          <w:szCs w:val="24"/>
          <w:bdr w:val="nil"/>
          <w:lang w:val="lt-LT"/>
        </w:rPr>
        <w:t>.</w:t>
      </w:r>
      <w:r w:rsidR="0090094C" w:rsidRPr="001F57B2">
        <w:rPr>
          <w:rFonts w:eastAsia="Arial Unicode MS"/>
          <w:szCs w:val="24"/>
          <w:bdr w:val="nil"/>
          <w:lang w:val="lt-LT"/>
        </w:rPr>
        <w:t xml:space="preserve">2 p. </w:t>
      </w:r>
      <w:r w:rsidRPr="001F57B2">
        <w:rPr>
          <w:rFonts w:eastAsia="Arial Unicode MS"/>
          <w:szCs w:val="24"/>
          <w:bdr w:val="nil"/>
          <w:lang w:val="lt-LT"/>
        </w:rPr>
        <w:t>ir pasiūlymo formos 2 lentelės 1</w:t>
      </w:r>
      <w:r w:rsidR="00B56F46" w:rsidRPr="001F57B2">
        <w:rPr>
          <w:rFonts w:eastAsia="Arial Unicode MS"/>
          <w:szCs w:val="24"/>
          <w:bdr w:val="nil"/>
          <w:lang w:val="lt-LT"/>
        </w:rPr>
        <w:t>.2</w:t>
      </w:r>
      <w:r w:rsidRPr="001F57B2">
        <w:rPr>
          <w:rFonts w:eastAsia="Arial Unicode MS"/>
          <w:szCs w:val="24"/>
          <w:bdr w:val="nil"/>
          <w:lang w:val="lt-LT"/>
        </w:rPr>
        <w:t xml:space="preserve"> p. nurodytie</w:t>
      </w:r>
      <w:r w:rsidR="0090094C" w:rsidRPr="001F57B2">
        <w:rPr>
          <w:rFonts w:eastAsia="Arial Unicode MS"/>
          <w:szCs w:val="24"/>
          <w:bdr w:val="nil"/>
          <w:lang w:val="lt-LT"/>
        </w:rPr>
        <w:t>m</w:t>
      </w:r>
      <w:r w:rsidRPr="001F57B2">
        <w:rPr>
          <w:rFonts w:eastAsia="Arial Unicode MS"/>
          <w:szCs w:val="24"/>
          <w:bdr w:val="nil"/>
          <w:lang w:val="lt-LT"/>
        </w:rPr>
        <w:t>s reikalavimams</w:t>
      </w:r>
      <w:r w:rsidR="0070087E" w:rsidRPr="001F57B2">
        <w:rPr>
          <w:rFonts w:eastAsia="Arial Unicode MS"/>
          <w:szCs w:val="24"/>
          <w:bdr w:val="nil"/>
          <w:lang w:val="lt-LT"/>
        </w:rPr>
        <w:t>.</w:t>
      </w:r>
      <w:r w:rsidR="003331AD">
        <w:rPr>
          <w:rFonts w:eastAsia="Arial Unicode MS"/>
          <w:szCs w:val="24"/>
          <w:bdr w:val="nil"/>
          <w:lang w:val="lt-LT"/>
        </w:rPr>
        <w:t xml:space="preserve"> Taip pat užpildyti formą </w:t>
      </w:r>
      <w:r w:rsidR="003331AD" w:rsidRPr="00444BDE">
        <w:rPr>
          <w:rFonts w:eastAsia="Arial Unicode MS"/>
          <w:szCs w:val="24"/>
          <w:bdr w:val="nil"/>
          <w:lang w:val="lt-LT"/>
        </w:rPr>
        <w:t>apie tiekėją, kiekvieną subtiekėją,  kitą sutartinai veikiantį ūkio subjektą, kurio pajėgumais remiasi, gamintoją ar juos kontroliuojantį asmenį</w:t>
      </w:r>
      <w:r w:rsidR="00444BDE" w:rsidRPr="00444BDE">
        <w:rPr>
          <w:rFonts w:eastAsia="Arial Unicode MS"/>
          <w:szCs w:val="24"/>
          <w:bdr w:val="nil"/>
          <w:lang w:val="lt-LT"/>
        </w:rPr>
        <w:t xml:space="preserve"> </w:t>
      </w:r>
      <w:r w:rsidR="00444BDE">
        <w:rPr>
          <w:rFonts w:eastAsia="Arial Unicode MS"/>
          <w:i/>
          <w:szCs w:val="24"/>
          <w:bdr w:val="nil"/>
          <w:lang w:val="lt-LT"/>
        </w:rPr>
        <w:t>(</w:t>
      </w:r>
      <w:r w:rsidR="00444BDE">
        <w:rPr>
          <w:rFonts w:eastAsia="Calibri"/>
          <w:i/>
          <w:iCs/>
          <w:szCs w:val="24"/>
          <w:lang w:val="lt-LT"/>
        </w:rPr>
        <w:t>Pasiūlymo formos 2</w:t>
      </w:r>
      <w:r w:rsidR="00444BDE" w:rsidRPr="00444BDE">
        <w:rPr>
          <w:rFonts w:eastAsia="Calibri"/>
          <w:i/>
          <w:iCs/>
          <w:szCs w:val="24"/>
          <w:lang w:val="lt-LT"/>
        </w:rPr>
        <w:t xml:space="preserve"> priedas</w:t>
      </w:r>
      <w:r w:rsidR="00444BDE">
        <w:rPr>
          <w:rFonts w:eastAsia="Calibri"/>
          <w:i/>
          <w:iCs/>
          <w:szCs w:val="24"/>
          <w:lang w:val="lt-LT"/>
        </w:rPr>
        <w:t>)</w:t>
      </w:r>
      <w:r w:rsidR="003331AD">
        <w:rPr>
          <w:rFonts w:eastAsia="Arial Unicode MS"/>
          <w:szCs w:val="24"/>
          <w:bdr w:val="nil"/>
          <w:lang w:val="lt-LT"/>
        </w:rPr>
        <w:t>.</w:t>
      </w:r>
    </w:p>
    <w:p w14:paraId="4745453D" w14:textId="623BA5CA" w:rsidR="008F3B7D" w:rsidRPr="001F57B2" w:rsidRDefault="003331AD" w:rsidP="008F3B7D">
      <w:pPr>
        <w:pStyle w:val="ListParagraph"/>
        <w:numPr>
          <w:ilvl w:val="1"/>
          <w:numId w:val="3"/>
        </w:numPr>
        <w:ind w:left="0" w:firstLine="360"/>
        <w:jc w:val="both"/>
        <w:rPr>
          <w:rFonts w:eastAsia="Arial Unicode MS"/>
          <w:szCs w:val="24"/>
          <w:bdr w:val="nil"/>
          <w:lang w:val="lt-LT"/>
        </w:rPr>
      </w:pPr>
      <w:r>
        <w:rPr>
          <w:rFonts w:eastAsia="Arial Unicode MS"/>
          <w:szCs w:val="24"/>
          <w:bdr w:val="nil"/>
          <w:lang w:val="lt-LT"/>
        </w:rPr>
        <w:t>Atitiktį pirkimo sąlygų 9</w:t>
      </w:r>
      <w:r w:rsidR="008F3B7D" w:rsidRPr="001F57B2">
        <w:rPr>
          <w:rFonts w:eastAsia="Arial Unicode MS"/>
          <w:szCs w:val="24"/>
          <w:bdr w:val="nil"/>
          <w:lang w:val="lt-LT"/>
        </w:rPr>
        <w:t xml:space="preserve">.2 p. ir pasiūlymo formos </w:t>
      </w:r>
      <w:r w:rsidR="002D6185" w:rsidRPr="001F57B2">
        <w:rPr>
          <w:rFonts w:eastAsia="Arial Unicode MS"/>
          <w:szCs w:val="24"/>
          <w:bdr w:val="nil"/>
          <w:lang w:val="lt-LT"/>
        </w:rPr>
        <w:t xml:space="preserve">2 lentelės </w:t>
      </w:r>
      <w:r w:rsidR="00B56F46" w:rsidRPr="00444BDE">
        <w:rPr>
          <w:rFonts w:eastAsia="Arial Unicode MS"/>
          <w:szCs w:val="24"/>
          <w:bdr w:val="nil"/>
          <w:lang w:val="lt-LT"/>
        </w:rPr>
        <w:t>2</w:t>
      </w:r>
      <w:r w:rsidR="00C82F22" w:rsidRPr="00444BDE">
        <w:rPr>
          <w:rFonts w:eastAsia="Arial Unicode MS"/>
          <w:szCs w:val="24"/>
          <w:bdr w:val="nil"/>
          <w:lang w:val="lt-LT"/>
        </w:rPr>
        <w:t>.</w:t>
      </w:r>
      <w:r w:rsidR="00444BDE" w:rsidRPr="00444BDE">
        <w:rPr>
          <w:rFonts w:eastAsia="Arial Unicode MS"/>
          <w:szCs w:val="24"/>
          <w:bdr w:val="nil"/>
          <w:lang w:val="lt-LT"/>
        </w:rPr>
        <w:t>7</w:t>
      </w:r>
      <w:r w:rsidR="008F3B7D" w:rsidRPr="001F57B2">
        <w:rPr>
          <w:rFonts w:eastAsia="Arial Unicode MS"/>
          <w:szCs w:val="24"/>
          <w:bdr w:val="nil"/>
          <w:lang w:val="lt-LT"/>
        </w:rPr>
        <w:t xml:space="preserve"> p. nurodytiems reikalavimams pagrindžiančius dokumentus turės pateikti ekonomiškai naudingiausią pasiūlymą pateikęs tiekėjas. Šių dokumentų iš ekonomiškai naudingiausią pasiūlymą pateikusio tiekėjo nebus prašoma, jeigu perkančioji organizacija gali nustatyti pasiūlymo atitiktį keliamiems reikalavimams iš kitų šaltinių. </w:t>
      </w:r>
    </w:p>
    <w:p w14:paraId="477E1511" w14:textId="00FC3744" w:rsidR="0090094C" w:rsidRPr="001F57B2" w:rsidRDefault="0090094C" w:rsidP="008F3B7D">
      <w:pPr>
        <w:pStyle w:val="ListParagraph"/>
        <w:numPr>
          <w:ilvl w:val="1"/>
          <w:numId w:val="3"/>
        </w:numPr>
        <w:ind w:left="0" w:firstLine="360"/>
        <w:jc w:val="both"/>
        <w:rPr>
          <w:rFonts w:eastAsia="Arial Unicode MS"/>
          <w:szCs w:val="24"/>
          <w:bdr w:val="nil"/>
          <w:lang w:val="lt-LT"/>
        </w:rPr>
      </w:pPr>
      <w:r w:rsidRPr="001F57B2">
        <w:rPr>
          <w:rFonts w:eastAsia="Arial Unicode MS"/>
          <w:szCs w:val="24"/>
          <w:bdr w:val="nil"/>
          <w:lang w:val="lt-LT"/>
        </w:rPr>
        <w:t xml:space="preserve">Perkančioji organizacija bet kuriuo pirkimo procedūros metu gali paprašyti dalyvių pateikti visus ar dalį dokumentų, patvirtinančių atitiktį </w:t>
      </w:r>
      <w:r w:rsidR="00444BDE">
        <w:rPr>
          <w:rFonts w:eastAsia="Arial Unicode MS"/>
          <w:szCs w:val="24"/>
          <w:bdr w:val="nil"/>
          <w:lang w:val="lt-LT"/>
        </w:rPr>
        <w:t>9</w:t>
      </w:r>
      <w:r w:rsidR="00C14401" w:rsidRPr="001F57B2">
        <w:rPr>
          <w:rFonts w:eastAsia="Arial Unicode MS"/>
          <w:szCs w:val="24"/>
          <w:bdr w:val="nil"/>
          <w:lang w:val="lt-LT"/>
        </w:rPr>
        <w:t xml:space="preserve">.2 p. </w:t>
      </w:r>
      <w:r w:rsidR="008F3B7D" w:rsidRPr="001F57B2">
        <w:rPr>
          <w:rFonts w:eastAsia="Arial Unicode MS"/>
          <w:szCs w:val="24"/>
          <w:bdr w:val="nil"/>
          <w:lang w:val="lt-LT"/>
        </w:rPr>
        <w:t>ir</w:t>
      </w:r>
      <w:r w:rsidR="002D6185" w:rsidRPr="001F57B2">
        <w:rPr>
          <w:rFonts w:eastAsia="Arial Unicode MS"/>
          <w:szCs w:val="24"/>
          <w:bdr w:val="nil"/>
          <w:lang w:val="lt-LT"/>
        </w:rPr>
        <w:t xml:space="preserve"> pasiūlymo formos 2 lentelės </w:t>
      </w:r>
      <w:r w:rsidR="00D54871" w:rsidRPr="00444BDE">
        <w:rPr>
          <w:rFonts w:eastAsia="Arial Unicode MS"/>
          <w:szCs w:val="24"/>
          <w:bdr w:val="nil"/>
          <w:lang w:val="lt-LT"/>
        </w:rPr>
        <w:t>2</w:t>
      </w:r>
      <w:r w:rsidR="00444BDE" w:rsidRPr="00444BDE">
        <w:rPr>
          <w:rFonts w:eastAsia="Arial Unicode MS"/>
          <w:szCs w:val="24"/>
          <w:bdr w:val="nil"/>
          <w:lang w:val="lt-LT"/>
        </w:rPr>
        <w:t>.7</w:t>
      </w:r>
      <w:r w:rsidR="008F3B7D" w:rsidRPr="001F57B2">
        <w:rPr>
          <w:rFonts w:eastAsia="Arial Unicode MS"/>
          <w:szCs w:val="24"/>
          <w:bdr w:val="nil"/>
          <w:lang w:val="lt-LT"/>
        </w:rPr>
        <w:t xml:space="preserve"> p. </w:t>
      </w:r>
      <w:r w:rsidR="00C14401" w:rsidRPr="001F57B2">
        <w:rPr>
          <w:rFonts w:eastAsia="Arial Unicode MS"/>
          <w:szCs w:val="24"/>
          <w:bdr w:val="nil"/>
          <w:lang w:val="lt-LT"/>
        </w:rPr>
        <w:t>reikalavimui</w:t>
      </w:r>
      <w:r w:rsidRPr="001F57B2">
        <w:rPr>
          <w:rFonts w:eastAsia="Arial Unicode MS"/>
          <w:szCs w:val="24"/>
          <w:bdr w:val="nil"/>
          <w:lang w:val="lt-LT"/>
        </w:rPr>
        <w:t>, jeigu tai būtina siekiant užtikrinti tinkamą pirkimo procedūros atlikimą.</w:t>
      </w:r>
    </w:p>
    <w:p w14:paraId="4AFB1A32" w14:textId="77777777" w:rsidR="00496E12" w:rsidRDefault="00496E12" w:rsidP="00EC661C">
      <w:pPr>
        <w:pStyle w:val="ListParagraph"/>
        <w:numPr>
          <w:ilvl w:val="0"/>
          <w:numId w:val="3"/>
        </w:numPr>
        <w:jc w:val="both"/>
        <w:rPr>
          <w:rFonts w:eastAsia="Arial Unicode MS"/>
          <w:b/>
          <w:szCs w:val="24"/>
          <w:bdr w:val="nil"/>
          <w:lang w:val="lt-LT"/>
        </w:rPr>
      </w:pPr>
      <w:r w:rsidRPr="001F57B2">
        <w:rPr>
          <w:rFonts w:eastAsia="Arial Unicode MS"/>
          <w:b/>
          <w:szCs w:val="24"/>
          <w:bdr w:val="nil"/>
          <w:lang w:val="lt-LT"/>
        </w:rPr>
        <w:t>Pasiūlymo vertinimas, pasiūlymo atmetimo sąlygos, laimėjusio pasiūlymo nustatymas:</w:t>
      </w:r>
    </w:p>
    <w:p w14:paraId="270B03F2" w14:textId="566D8F9F" w:rsidR="00262C66" w:rsidRPr="00262C66" w:rsidRDefault="00262C66" w:rsidP="002F20F6">
      <w:pPr>
        <w:spacing w:after="0" w:line="240" w:lineRule="auto"/>
        <w:ind w:firstLine="218"/>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 xml:space="preserve">  10.1. Pirkimo organizatorius </w:t>
      </w:r>
      <w:r w:rsidRPr="00262C66">
        <w:rPr>
          <w:rFonts w:ascii="Times New Roman" w:eastAsia="Arial Unicode MS" w:hAnsi="Times New Roman" w:cs="Times New Roman"/>
          <w:sz w:val="24"/>
          <w:szCs w:val="24"/>
          <w:bdr w:val="nil"/>
          <w:lang w:val="lt-LT"/>
        </w:rPr>
        <w:t xml:space="preserve">ekonomiškai naudingiausią pasiūlymą </w:t>
      </w:r>
      <w:r>
        <w:rPr>
          <w:rFonts w:ascii="Times New Roman" w:eastAsia="Arial Unicode MS" w:hAnsi="Times New Roman" w:cs="Times New Roman"/>
          <w:sz w:val="24"/>
          <w:szCs w:val="24"/>
          <w:bdr w:val="nil"/>
          <w:lang w:val="lt-LT"/>
        </w:rPr>
        <w:t xml:space="preserve">išrenka pagal kainos kriterijų ir </w:t>
      </w:r>
      <w:r w:rsidRPr="00262C66">
        <w:rPr>
          <w:rFonts w:ascii="Times New Roman" w:eastAsia="Arial Unicode MS" w:hAnsi="Times New Roman" w:cs="Times New Roman"/>
          <w:sz w:val="24"/>
          <w:szCs w:val="24"/>
          <w:bdr w:val="nil"/>
          <w:lang w:val="lt-LT"/>
        </w:rPr>
        <w:t xml:space="preserve">Aprašo 24.3.12 </w:t>
      </w:r>
      <w:r w:rsidR="00F2731E">
        <w:rPr>
          <w:rFonts w:ascii="Times New Roman" w:eastAsia="Arial Unicode MS" w:hAnsi="Times New Roman" w:cs="Times New Roman"/>
          <w:sz w:val="24"/>
          <w:szCs w:val="24"/>
          <w:bdr w:val="nil"/>
          <w:lang w:val="lt-LT"/>
        </w:rPr>
        <w:t>punkte nustatyta tvarka vertina</w:t>
      </w:r>
      <w:r w:rsidRPr="00262C66">
        <w:rPr>
          <w:rFonts w:ascii="Times New Roman" w:eastAsia="Arial Unicode MS" w:hAnsi="Times New Roman" w:cs="Times New Roman"/>
          <w:sz w:val="24"/>
          <w:szCs w:val="24"/>
          <w:bdr w:val="nil"/>
          <w:lang w:val="lt-LT"/>
        </w:rPr>
        <w:t xml:space="preserve"> tik tą pasiūlymą, kuris nustatomas kaip galimas laimėtojas. Jei įvertinus tokį pasiūlymą paaiškėja, kad jis negali būti pripažintas laimėtoju, kaip tai numatyta Aprašo 24.3.14 punkte, jo pasiūlymas atmetamas ir toliau tikrinamas pasiūlymas, kuris galėtų </w:t>
      </w:r>
      <w:r w:rsidRPr="00262C66">
        <w:rPr>
          <w:rFonts w:ascii="Times New Roman" w:eastAsia="Arial Unicode MS" w:hAnsi="Times New Roman" w:cs="Times New Roman"/>
          <w:sz w:val="24"/>
          <w:szCs w:val="24"/>
          <w:bdr w:val="nil"/>
          <w:lang w:val="lt-LT"/>
        </w:rPr>
        <w:lastRenderedPageBreak/>
        <w:t>būti antras pagal ekonominį pasiūlymo naudingumą. Tokia seka kartojama, kol nustatomas laimėjęs pasiūlymas ar atmetami visi gauti pasiūlymai.</w:t>
      </w:r>
    </w:p>
    <w:p w14:paraId="1E28D505" w14:textId="35F69806" w:rsidR="00F73654" w:rsidRPr="001F57B2" w:rsidRDefault="002F20F6" w:rsidP="002F20F6">
      <w:pPr>
        <w:pStyle w:val="ListParagraph"/>
        <w:tabs>
          <w:tab w:val="left" w:pos="993"/>
        </w:tabs>
        <w:ind w:left="0" w:firstLine="360"/>
        <w:jc w:val="both"/>
        <w:rPr>
          <w:rFonts w:eastAsia="Arial Unicode MS"/>
          <w:szCs w:val="24"/>
          <w:bdr w:val="nil"/>
          <w:lang w:val="lt-LT"/>
        </w:rPr>
      </w:pPr>
      <w:r>
        <w:rPr>
          <w:rFonts w:eastAsia="Arial Unicode MS"/>
          <w:szCs w:val="24"/>
          <w:bdr w:val="nil"/>
          <w:lang w:val="lt-LT"/>
        </w:rPr>
        <w:t>10.2.</w:t>
      </w:r>
      <w:r w:rsidR="00F73654" w:rsidRPr="001F57B2">
        <w:rPr>
          <w:rFonts w:eastAsia="Arial Unicode MS"/>
          <w:szCs w:val="24"/>
          <w:bdr w:val="nil"/>
          <w:lang w:val="lt-LT"/>
        </w:rPr>
        <w:t>Pirkimo organizatorius patikrina, ar tiekėjo siūlomas pirkimo objektas atitinka perkančiosios organizacijos poreikius</w:t>
      </w:r>
      <w:r w:rsidR="00DB29DF" w:rsidRPr="001F57B2">
        <w:rPr>
          <w:rFonts w:eastAsia="Arial Unicode MS"/>
          <w:szCs w:val="24"/>
          <w:bdr w:val="nil"/>
          <w:lang w:val="lt-LT"/>
        </w:rPr>
        <w:t xml:space="preserve">, </w:t>
      </w:r>
      <w:r w:rsidR="00DB29DF" w:rsidRPr="001F57B2">
        <w:rPr>
          <w:bCs/>
          <w:color w:val="000000"/>
          <w:szCs w:val="24"/>
        </w:rPr>
        <w:t>reikalavimus dėl nacionalinio saugumo</w:t>
      </w:r>
      <w:r w:rsidR="00DB29DF" w:rsidRPr="001F57B2">
        <w:rPr>
          <w:b/>
          <w:bCs/>
          <w:color w:val="000000"/>
          <w:szCs w:val="24"/>
        </w:rPr>
        <w:t> </w:t>
      </w:r>
      <w:r w:rsidR="00F73654" w:rsidRPr="001F57B2">
        <w:rPr>
          <w:rFonts w:eastAsia="Arial Unicode MS"/>
          <w:szCs w:val="24"/>
          <w:bdr w:val="nil"/>
          <w:lang w:val="lt-LT"/>
        </w:rPr>
        <w:t xml:space="preserve"> ir, ar tiekėjo siūloma kaina nėra per didelė ir perkančiajai organizacijai nepriimtina. Pirkimo organizatorius gali nevertinti viso tiekėjo pasiūlymo, jeigu patikrinęs jo dalį nustato, kad pasiūlymas, vadovaujantis jam nustatytais reikalavimais, turi būti atmetamas.</w:t>
      </w:r>
    </w:p>
    <w:p w14:paraId="1AD4588F" w14:textId="0ADB5DBA" w:rsidR="002F20F6" w:rsidRPr="002F20F6" w:rsidRDefault="002F20F6" w:rsidP="002F20F6">
      <w:pPr>
        <w:pStyle w:val="ListParagraph"/>
        <w:tabs>
          <w:tab w:val="left" w:pos="993"/>
        </w:tabs>
        <w:ind w:left="426"/>
        <w:jc w:val="both"/>
        <w:rPr>
          <w:szCs w:val="24"/>
          <w:lang w:val="lt-LT"/>
        </w:rPr>
      </w:pPr>
      <w:r>
        <w:rPr>
          <w:szCs w:val="24"/>
          <w:lang w:val="lt-LT"/>
        </w:rPr>
        <w:t xml:space="preserve">10.3. </w:t>
      </w:r>
      <w:r w:rsidR="005F4228" w:rsidRPr="001F57B2">
        <w:rPr>
          <w:szCs w:val="24"/>
          <w:lang w:val="lt-LT"/>
        </w:rPr>
        <w:t>Pasiūlymas atmetamas, jeigu:</w:t>
      </w:r>
    </w:p>
    <w:p w14:paraId="2F2BB296" w14:textId="202D81CA" w:rsidR="005F4228" w:rsidRPr="001F57B2" w:rsidRDefault="002F20F6" w:rsidP="00F2731E">
      <w:pPr>
        <w:pStyle w:val="ListParagraph"/>
        <w:tabs>
          <w:tab w:val="left" w:pos="360"/>
        </w:tabs>
        <w:ind w:left="1430" w:hanging="1004"/>
        <w:jc w:val="both"/>
        <w:rPr>
          <w:szCs w:val="24"/>
          <w:lang w:val="lt-LT"/>
        </w:rPr>
      </w:pPr>
      <w:r>
        <w:rPr>
          <w:szCs w:val="24"/>
          <w:lang w:val="lt-LT"/>
        </w:rPr>
        <w:t xml:space="preserve">10.3.1. </w:t>
      </w:r>
      <w:r w:rsidR="00F73654" w:rsidRPr="001F57B2">
        <w:rPr>
          <w:szCs w:val="24"/>
          <w:lang w:val="lt-LT"/>
        </w:rPr>
        <w:t>pasiūlymas neatitinka pirkimo sąlygose</w:t>
      </w:r>
      <w:r w:rsidR="005F4228" w:rsidRPr="001F57B2">
        <w:rPr>
          <w:szCs w:val="24"/>
          <w:lang w:val="lt-LT"/>
        </w:rPr>
        <w:t xml:space="preserve"> nustatytų reikalavimų;</w:t>
      </w:r>
    </w:p>
    <w:p w14:paraId="3A6F036D" w14:textId="2D99DAD2" w:rsidR="00F73654" w:rsidRPr="001F57B2" w:rsidRDefault="00F2731E" w:rsidP="00F2731E">
      <w:pPr>
        <w:pStyle w:val="ListParagraph"/>
        <w:tabs>
          <w:tab w:val="left" w:pos="360"/>
        </w:tabs>
        <w:ind w:left="567" w:hanging="141"/>
        <w:jc w:val="both"/>
        <w:rPr>
          <w:szCs w:val="24"/>
          <w:lang w:val="lt-LT"/>
        </w:rPr>
      </w:pPr>
      <w:r>
        <w:rPr>
          <w:szCs w:val="24"/>
          <w:lang w:val="lt-LT"/>
        </w:rPr>
        <w:t xml:space="preserve">10.3.2. </w:t>
      </w:r>
      <w:r w:rsidR="005F4228" w:rsidRPr="001F57B2">
        <w:rPr>
          <w:szCs w:val="24"/>
          <w:lang w:val="lt-LT"/>
        </w:rPr>
        <w:t>pasiūlymą pateikęs dalyvis neatitinka nustatytų reikalavimų;</w:t>
      </w:r>
    </w:p>
    <w:p w14:paraId="4FE34BC2" w14:textId="026C688F" w:rsidR="00F73654" w:rsidRPr="001F57B2" w:rsidRDefault="00F2731E" w:rsidP="0012438C">
      <w:pPr>
        <w:pStyle w:val="ListParagraph"/>
        <w:tabs>
          <w:tab w:val="left" w:pos="360"/>
        </w:tabs>
        <w:ind w:left="426"/>
        <w:jc w:val="both"/>
        <w:rPr>
          <w:szCs w:val="24"/>
          <w:lang w:val="lt-LT"/>
        </w:rPr>
      </w:pPr>
      <w:r>
        <w:rPr>
          <w:szCs w:val="24"/>
          <w:lang w:val="lt-LT"/>
        </w:rPr>
        <w:t xml:space="preserve">10.3.3. </w:t>
      </w:r>
      <w:r w:rsidR="005F4228" w:rsidRPr="001F57B2">
        <w:rPr>
          <w:szCs w:val="24"/>
          <w:lang w:val="lt-LT"/>
        </w:rPr>
        <w:t>dalyvio pasiūlyta kaina yra per didelė ir perkančiajai organizacijai nepriimtina;</w:t>
      </w:r>
    </w:p>
    <w:p w14:paraId="5DDE1F2D" w14:textId="13F3E741" w:rsidR="00F73654" w:rsidRPr="001F57B2" w:rsidRDefault="00F2731E" w:rsidP="0012438C">
      <w:pPr>
        <w:pStyle w:val="ListParagraph"/>
        <w:tabs>
          <w:tab w:val="left" w:pos="0"/>
          <w:tab w:val="left" w:pos="426"/>
        </w:tabs>
        <w:ind w:left="0" w:firstLine="426"/>
        <w:jc w:val="both"/>
        <w:rPr>
          <w:szCs w:val="24"/>
          <w:lang w:val="lt-LT"/>
        </w:rPr>
      </w:pPr>
      <w:r>
        <w:rPr>
          <w:szCs w:val="24"/>
          <w:lang w:val="lt-LT"/>
        </w:rPr>
        <w:t xml:space="preserve">10.3.4. </w:t>
      </w:r>
      <w:r w:rsidR="005F4228" w:rsidRPr="001F57B2">
        <w:rPr>
          <w:szCs w:val="24"/>
          <w:lang w:val="lt-LT"/>
        </w:rPr>
        <w:t>dalyvis per perkančiosios organizacijos nurodytą terminą neištaiso aritmetinių klaidų ir (ar) nepaaiškina pasiūlymo;</w:t>
      </w:r>
    </w:p>
    <w:p w14:paraId="2D5EE90D" w14:textId="0EFB7007" w:rsidR="00EF77F0" w:rsidRPr="001F57B2" w:rsidRDefault="00F2731E" w:rsidP="0012438C">
      <w:pPr>
        <w:pStyle w:val="ListParagraph"/>
        <w:tabs>
          <w:tab w:val="left" w:pos="142"/>
        </w:tabs>
        <w:ind w:left="0" w:firstLine="426"/>
        <w:jc w:val="both"/>
        <w:rPr>
          <w:szCs w:val="24"/>
          <w:lang w:val="lt-LT"/>
        </w:rPr>
      </w:pPr>
      <w:r>
        <w:rPr>
          <w:szCs w:val="24"/>
          <w:lang w:val="lt-LT"/>
        </w:rPr>
        <w:t xml:space="preserve">10.3.5. </w:t>
      </w:r>
      <w:r w:rsidR="00F73654" w:rsidRPr="001F57B2">
        <w:rPr>
          <w:szCs w:val="24"/>
          <w:lang w:val="lt-LT"/>
        </w:rPr>
        <w:t>dalyvis</w:t>
      </w:r>
      <w:r w:rsidR="005F4228" w:rsidRPr="001F57B2">
        <w:rPr>
          <w:szCs w:val="24"/>
          <w:lang w:val="lt-LT"/>
        </w:rPr>
        <w:t xml:space="preserve"> apie </w:t>
      </w:r>
      <w:r w:rsidR="00F73654" w:rsidRPr="001F57B2">
        <w:rPr>
          <w:szCs w:val="24"/>
          <w:lang w:val="lt-LT"/>
        </w:rPr>
        <w:t>nustatytų reikalavimų atitikimą</w:t>
      </w:r>
      <w:r w:rsidR="005F4228" w:rsidRPr="001F57B2">
        <w:rPr>
          <w:szCs w:val="24"/>
          <w:lang w:val="lt-LT"/>
        </w:rPr>
        <w:t xml:space="preserve"> yra pateikęs melagingą informaciją, kurią perkančioji organizacija gali įrodyti bet kokiomis teisėtomis priemonėmis;</w:t>
      </w:r>
    </w:p>
    <w:p w14:paraId="2D1F5A2F" w14:textId="5F0564A1" w:rsidR="00A20F66" w:rsidRPr="001F57B2" w:rsidRDefault="00F2731E" w:rsidP="0012438C">
      <w:pPr>
        <w:pStyle w:val="ListParagraph"/>
        <w:ind w:left="0" w:firstLine="426"/>
        <w:jc w:val="both"/>
        <w:rPr>
          <w:szCs w:val="24"/>
          <w:lang w:val="lt-LT"/>
        </w:rPr>
      </w:pPr>
      <w:r>
        <w:rPr>
          <w:szCs w:val="24"/>
          <w:lang w:val="lt-LT"/>
        </w:rPr>
        <w:t xml:space="preserve">10.3.6. </w:t>
      </w:r>
      <w:r w:rsidR="00A20F66" w:rsidRPr="001F57B2">
        <w:rPr>
          <w:szCs w:val="24"/>
          <w:lang w:val="lt-LT"/>
        </w:rPr>
        <w:t>paaiškėjo aplinkybės, nurodytos Viešųjų pirkimų įstatymo 45 straipsnio 2</w:t>
      </w:r>
      <w:r w:rsidR="00A20F66" w:rsidRPr="001F57B2">
        <w:rPr>
          <w:szCs w:val="24"/>
          <w:vertAlign w:val="superscript"/>
          <w:lang w:val="lt-LT"/>
        </w:rPr>
        <w:t>1</w:t>
      </w:r>
      <w:r w:rsidR="00A20F66" w:rsidRPr="001F57B2">
        <w:rPr>
          <w:szCs w:val="24"/>
          <w:lang w:val="lt-LT"/>
        </w:rPr>
        <w:t xml:space="preserve"> dalyje. (</w:t>
      </w:r>
      <w:r w:rsidR="006436E7" w:rsidRPr="001F57B2">
        <w:rPr>
          <w:szCs w:val="24"/>
          <w:lang w:val="lt-LT"/>
        </w:rPr>
        <w:t>Perkančioji organizacija</w:t>
      </w:r>
      <w:r w:rsidR="00A20F66" w:rsidRPr="001F57B2">
        <w:rPr>
          <w:szCs w:val="24"/>
          <w:lang w:val="lt-LT"/>
        </w:rPr>
        <w:t xml:space="preserve"> turi teisę bet kuriuo metu pareikalauti tiekėjo, pateikti pagrindžiančius dokumentus nurodytus Viešųjų pirkimų įstatymo 51 straipsnio 12 dalyje, kad nėra sąlygų, numatytų Viešųjų pirkimų, įstatymo 45 straipsnio 2</w:t>
      </w:r>
      <w:r w:rsidR="00A20F66" w:rsidRPr="001F57B2">
        <w:rPr>
          <w:szCs w:val="24"/>
          <w:vertAlign w:val="superscript"/>
          <w:lang w:val="lt-LT"/>
        </w:rPr>
        <w:t>1</w:t>
      </w:r>
      <w:r w:rsidR="00A20F66" w:rsidRPr="001F57B2">
        <w:rPr>
          <w:szCs w:val="24"/>
          <w:lang w:val="lt-LT"/>
        </w:rPr>
        <w:t xml:space="preserve"> dalyje. Tiekėjas privalo pateikti </w:t>
      </w:r>
      <w:r w:rsidR="006436E7" w:rsidRPr="001F57B2">
        <w:rPr>
          <w:szCs w:val="24"/>
          <w:lang w:val="lt-LT"/>
        </w:rPr>
        <w:t>Perkančiosios organizacijos</w:t>
      </w:r>
      <w:r w:rsidR="00A20F66" w:rsidRPr="001F57B2">
        <w:rPr>
          <w:szCs w:val="24"/>
          <w:lang w:val="lt-LT"/>
        </w:rPr>
        <w:t xml:space="preserve"> prašomus dokumentus ne vėliau kaip per 10 (dešimt) darbo d</w:t>
      </w:r>
      <w:r w:rsidR="00DB29DF" w:rsidRPr="001F57B2">
        <w:rPr>
          <w:szCs w:val="24"/>
          <w:lang w:val="lt-LT"/>
        </w:rPr>
        <w:t>ienų nuo prašymo gavimo dienos);</w:t>
      </w:r>
    </w:p>
    <w:p w14:paraId="26D39B56" w14:textId="6CF25525" w:rsidR="005F4228" w:rsidRPr="001F57B2" w:rsidRDefault="00F2731E" w:rsidP="0012438C">
      <w:pPr>
        <w:pStyle w:val="ListParagraph"/>
        <w:ind w:left="0" w:firstLine="426"/>
        <w:jc w:val="both"/>
        <w:rPr>
          <w:szCs w:val="24"/>
          <w:lang w:val="lt-LT"/>
        </w:rPr>
      </w:pPr>
      <w:r>
        <w:rPr>
          <w:color w:val="000000" w:themeColor="text1"/>
          <w:szCs w:val="24"/>
          <w:lang w:val="lt-LT"/>
        </w:rPr>
        <w:t xml:space="preserve">10.3.7. </w:t>
      </w:r>
      <w:r w:rsidR="005F4228" w:rsidRPr="001F57B2">
        <w:rPr>
          <w:color w:val="000000" w:themeColor="text1"/>
          <w:szCs w:val="24"/>
          <w:lang w:val="lt-LT"/>
        </w:rPr>
        <w:t xml:space="preserve">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w:t>
      </w:r>
      <w:r w:rsidR="00EF77F0" w:rsidRPr="001F57B2">
        <w:rPr>
          <w:color w:val="000000" w:themeColor="text1"/>
          <w:szCs w:val="24"/>
          <w:lang w:val="lt-LT"/>
        </w:rPr>
        <w:t>tai patvirtinančią informaciją;</w:t>
      </w:r>
    </w:p>
    <w:p w14:paraId="1EFAF90D" w14:textId="27B9526C" w:rsidR="005F4228" w:rsidRPr="001F57B2" w:rsidRDefault="00F2731E" w:rsidP="00F2731E">
      <w:pPr>
        <w:pStyle w:val="ListParagraph"/>
        <w:ind w:left="0" w:firstLine="567"/>
        <w:jc w:val="both"/>
        <w:rPr>
          <w:szCs w:val="24"/>
          <w:lang w:val="lt-LT"/>
        </w:rPr>
      </w:pPr>
      <w:r>
        <w:rPr>
          <w:color w:val="000000" w:themeColor="text1"/>
          <w:szCs w:val="24"/>
          <w:lang w:val="lt-LT"/>
        </w:rPr>
        <w:t xml:space="preserve">10.3.8. </w:t>
      </w:r>
      <w:r w:rsidR="005F4228" w:rsidRPr="001F57B2">
        <w:rPr>
          <w:color w:val="000000" w:themeColor="text1"/>
          <w:szCs w:val="24"/>
          <w:lang w:val="lt-LT"/>
        </w:rPr>
        <w:t>kai pirkime dalyvauja tiekėjas ar jo subtiekėjas, dėl kurio per paskutinius 12 mėn. perkančioji organizacija buvo gavusi iš kompetentingų institucijų informacijos ar Nacionalinio saugumo komisija yra pri</w:t>
      </w:r>
      <w:r w:rsidR="00A20F66" w:rsidRPr="001F57B2">
        <w:rPr>
          <w:color w:val="000000" w:themeColor="text1"/>
          <w:szCs w:val="24"/>
          <w:lang w:val="lt-LT"/>
        </w:rPr>
        <w:t>pažinusi, kad t</w:t>
      </w:r>
      <w:r w:rsidR="005F4228" w:rsidRPr="001F57B2">
        <w:rPr>
          <w:color w:val="000000" w:themeColor="text1"/>
          <w:szCs w:val="24"/>
          <w:lang w:val="lt-LT"/>
        </w:rPr>
        <w:t>i</w:t>
      </w:r>
      <w:r w:rsidR="00A20F66" w:rsidRPr="001F57B2">
        <w:rPr>
          <w:color w:val="000000" w:themeColor="text1"/>
          <w:szCs w:val="24"/>
          <w:lang w:val="lt-LT"/>
        </w:rPr>
        <w:t>ekėjas ar jo subt</w:t>
      </w:r>
      <w:r w:rsidR="005F4228" w:rsidRPr="001F57B2">
        <w:rPr>
          <w:color w:val="000000" w:themeColor="text1"/>
          <w:szCs w:val="24"/>
          <w:lang w:val="lt-LT"/>
        </w:rPr>
        <w:t>i</w:t>
      </w:r>
      <w:r w:rsidR="00A20F66" w:rsidRPr="001F57B2">
        <w:rPr>
          <w:color w:val="000000" w:themeColor="text1"/>
          <w:szCs w:val="24"/>
          <w:lang w:val="lt-LT"/>
        </w:rPr>
        <w:t>e</w:t>
      </w:r>
      <w:r w:rsidR="005F4228" w:rsidRPr="001F57B2">
        <w:rPr>
          <w:color w:val="000000" w:themeColor="text1"/>
          <w:szCs w:val="24"/>
          <w:lang w:val="lt-LT"/>
        </w:rPr>
        <w:t>kėjas gali kelti grėsmę nacionaliniam saugumui;</w:t>
      </w:r>
    </w:p>
    <w:p w14:paraId="1D313427" w14:textId="0B9BB4F5" w:rsidR="005F4228" w:rsidRPr="001F57B2" w:rsidRDefault="00F2731E" w:rsidP="00F2731E">
      <w:pPr>
        <w:pStyle w:val="ListParagraph"/>
        <w:ind w:left="0" w:firstLine="567"/>
        <w:jc w:val="both"/>
        <w:rPr>
          <w:szCs w:val="24"/>
          <w:lang w:val="lt-LT"/>
        </w:rPr>
      </w:pPr>
      <w:r>
        <w:rPr>
          <w:color w:val="000000" w:themeColor="text1"/>
          <w:szCs w:val="24"/>
          <w:lang w:val="lt-LT"/>
        </w:rPr>
        <w:t xml:space="preserve">10.3.9. </w:t>
      </w:r>
      <w:r w:rsidR="005F4228" w:rsidRPr="001F57B2">
        <w:rPr>
          <w:color w:val="000000" w:themeColor="text1"/>
          <w:szCs w:val="24"/>
          <w:lang w:val="lt-LT"/>
        </w:rPr>
        <w:t>jei, perkančiajai organizacijai ar pirkimo organizatoriui paprašius, tiekėjas nepateikia pasiūlymo formos priede nurodytų dokumentų.</w:t>
      </w:r>
    </w:p>
    <w:p w14:paraId="03AA7A23" w14:textId="3E4B024F" w:rsidR="00EF77F0" w:rsidRPr="001F57B2" w:rsidRDefault="00F2731E" w:rsidP="00F2731E">
      <w:pPr>
        <w:pStyle w:val="ListParagraph"/>
        <w:numPr>
          <w:ilvl w:val="0"/>
          <w:numId w:val="13"/>
        </w:numPr>
        <w:ind w:hanging="219"/>
        <w:jc w:val="both"/>
        <w:rPr>
          <w:b/>
          <w:color w:val="000000" w:themeColor="text1"/>
          <w:szCs w:val="24"/>
          <w:lang w:val="lt-LT"/>
        </w:rPr>
      </w:pPr>
      <w:r>
        <w:rPr>
          <w:b/>
          <w:color w:val="000000" w:themeColor="text1"/>
          <w:szCs w:val="24"/>
          <w:lang w:val="lt-LT"/>
        </w:rPr>
        <w:t xml:space="preserve">   </w:t>
      </w:r>
      <w:r w:rsidR="00EF77F0" w:rsidRPr="001F57B2">
        <w:rPr>
          <w:b/>
          <w:color w:val="000000" w:themeColor="text1"/>
          <w:szCs w:val="24"/>
          <w:lang w:val="lt-LT"/>
        </w:rPr>
        <w:t>Priimamas sprendimas dėl laimėtojo:</w:t>
      </w:r>
    </w:p>
    <w:p w14:paraId="3E1C4C82" w14:textId="77777777" w:rsidR="00615B2D" w:rsidRPr="001F57B2" w:rsidRDefault="00EF77F0" w:rsidP="002F20F6">
      <w:pPr>
        <w:pStyle w:val="ListParagraph"/>
        <w:numPr>
          <w:ilvl w:val="1"/>
          <w:numId w:val="13"/>
        </w:numPr>
        <w:ind w:left="0" w:firstLine="567"/>
        <w:jc w:val="both"/>
        <w:rPr>
          <w:szCs w:val="24"/>
          <w:lang w:val="lt-LT"/>
        </w:rPr>
      </w:pPr>
      <w:r w:rsidRPr="001F57B2">
        <w:rPr>
          <w:color w:val="000000" w:themeColor="text1"/>
          <w:szCs w:val="24"/>
          <w:lang w:val="lt-LT"/>
        </w:rPr>
        <w:t>Sudaroma pasiūlymų eilė. 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EAFEF1E" w14:textId="77777777" w:rsidR="00EF77F0" w:rsidRPr="001F57B2" w:rsidRDefault="00EF77F0" w:rsidP="002F20F6">
      <w:pPr>
        <w:pStyle w:val="ListParagraph"/>
        <w:numPr>
          <w:ilvl w:val="1"/>
          <w:numId w:val="13"/>
        </w:numPr>
        <w:ind w:left="0" w:firstLine="567"/>
        <w:jc w:val="both"/>
        <w:rPr>
          <w:szCs w:val="24"/>
          <w:lang w:val="lt-LT"/>
        </w:rPr>
      </w:pPr>
      <w:r w:rsidRPr="001F57B2">
        <w:rPr>
          <w:szCs w:val="24"/>
          <w:lang w:val="lt-LT"/>
        </w:rPr>
        <w:t xml:space="preserve">Laimėjusiu pasiūlymu pripažįstamas pasiūlymas, esantis pasiūlymų eilės pirmoje vietoje. </w:t>
      </w:r>
    </w:p>
    <w:p w14:paraId="1E752E36" w14:textId="77777777" w:rsidR="00EF77F0" w:rsidRPr="001F57B2" w:rsidRDefault="00EF77F0" w:rsidP="002F20F6">
      <w:pPr>
        <w:pStyle w:val="ListParagraph"/>
        <w:numPr>
          <w:ilvl w:val="1"/>
          <w:numId w:val="13"/>
        </w:numPr>
        <w:ind w:left="0" w:firstLine="567"/>
        <w:jc w:val="both"/>
        <w:rPr>
          <w:szCs w:val="24"/>
          <w:lang w:val="lt-LT"/>
        </w:rPr>
      </w:pPr>
      <w:r w:rsidRPr="001F57B2">
        <w:rPr>
          <w:szCs w:val="24"/>
          <w:lang w:val="lt-LT"/>
        </w:rPr>
        <w:t>Tais atvejais, kai pasiūlymą pateikė tik vienas tiekėjas</w:t>
      </w:r>
      <w:r w:rsidRPr="001F57B2">
        <w:rPr>
          <w:szCs w:val="24"/>
        </w:rPr>
        <w:t xml:space="preserve"> </w:t>
      </w:r>
      <w:r w:rsidRPr="001F57B2">
        <w:rPr>
          <w:szCs w:val="24"/>
          <w:lang w:val="lt-LT"/>
        </w:rPr>
        <w:t>ar, pirkimo procedūrų metu atmetus kitus pasiūlymus, liko vienas tiekėjas, jo pasiūlymas laikomas laimėjusiu, jeigu nebuvo atmestas pagal šių pirkimo sąlygų reikalavimus</w:t>
      </w:r>
      <w:r w:rsidR="00496E12" w:rsidRPr="001F57B2">
        <w:rPr>
          <w:szCs w:val="24"/>
          <w:lang w:val="lt-LT"/>
        </w:rPr>
        <w:t>.</w:t>
      </w:r>
    </w:p>
    <w:p w14:paraId="107A9F11" w14:textId="68CBC247" w:rsidR="00496E12" w:rsidRPr="001F57B2" w:rsidRDefault="00496E12" w:rsidP="002F20F6">
      <w:pPr>
        <w:pStyle w:val="ListParagraph"/>
        <w:numPr>
          <w:ilvl w:val="0"/>
          <w:numId w:val="13"/>
        </w:numPr>
        <w:ind w:left="0" w:firstLine="567"/>
        <w:jc w:val="both"/>
        <w:rPr>
          <w:szCs w:val="24"/>
          <w:lang w:val="lt-LT"/>
        </w:rPr>
      </w:pPr>
      <w:r w:rsidRPr="001F57B2">
        <w:rPr>
          <w:szCs w:val="24"/>
          <w:lang w:val="lt-LT"/>
        </w:rPr>
        <w:t xml:space="preserve">Su tiekėju, kurio pasiūlymas nustatytas laimėjęs, bus sudaroma </w:t>
      </w:r>
      <w:r w:rsidR="00F51094">
        <w:rPr>
          <w:szCs w:val="24"/>
          <w:lang w:val="lt-LT"/>
        </w:rPr>
        <w:t xml:space="preserve">žodinė </w:t>
      </w:r>
      <w:r w:rsidRPr="001F57B2">
        <w:rPr>
          <w:szCs w:val="24"/>
          <w:lang w:val="lt-LT"/>
        </w:rPr>
        <w:t>pirkimo sutartis</w:t>
      </w:r>
      <w:r w:rsidR="00F51094">
        <w:rPr>
          <w:szCs w:val="24"/>
          <w:lang w:val="lt-LT"/>
        </w:rPr>
        <w:t>.</w:t>
      </w:r>
    </w:p>
    <w:p w14:paraId="4B3513A9" w14:textId="77777777" w:rsidR="00DA7E99" w:rsidRPr="001F57B2" w:rsidRDefault="00DA7E99" w:rsidP="002F20F6">
      <w:pPr>
        <w:pStyle w:val="ListParagraph"/>
        <w:numPr>
          <w:ilvl w:val="0"/>
          <w:numId w:val="13"/>
        </w:numPr>
        <w:ind w:left="0" w:firstLine="567"/>
        <w:jc w:val="both"/>
        <w:rPr>
          <w:color w:val="000000" w:themeColor="text1"/>
          <w:szCs w:val="24"/>
          <w:lang w:val="lt-LT"/>
        </w:rPr>
      </w:pPr>
      <w:r w:rsidRPr="001F57B2">
        <w:rPr>
          <w:color w:val="000000" w:themeColor="text1"/>
          <w:szCs w:val="24"/>
          <w:lang w:val="lt-LT"/>
        </w:rPr>
        <w:t>Perkančioji organizacija tvarkys asmens duomenis, gautus pirkimo procedūrų vykdymo metu.</w:t>
      </w:r>
    </w:p>
    <w:p w14:paraId="4E4014FB" w14:textId="77777777" w:rsidR="00DA7E99" w:rsidRPr="001F57B2" w:rsidRDefault="00DA7E99" w:rsidP="002F20F6">
      <w:pPr>
        <w:pStyle w:val="ListParagraph"/>
        <w:numPr>
          <w:ilvl w:val="0"/>
          <w:numId w:val="13"/>
        </w:numPr>
        <w:ind w:left="0" w:firstLine="567"/>
        <w:jc w:val="both"/>
        <w:rPr>
          <w:color w:val="000000" w:themeColor="text1"/>
          <w:szCs w:val="24"/>
          <w:lang w:val="lt-LT"/>
        </w:rPr>
      </w:pPr>
      <w:r w:rsidRPr="001F57B2">
        <w:rPr>
          <w:color w:val="000000" w:themeColor="text1"/>
          <w:szCs w:val="24"/>
          <w:lang w:val="lt-LT"/>
        </w:rPr>
        <w:t>Tiekėjai, teikdami pasiūlymus, turi uždengti (paslėpti) fizinių asmenų asmens duomenis, jeigu tie duomenys nėra būtini, siekiant įsitikinti atitiktimi pirkimo dokumentuose keliamiems reikalavimams.</w:t>
      </w:r>
    </w:p>
    <w:p w14:paraId="0B71D22E" w14:textId="77777777" w:rsidR="00DA7E99" w:rsidRPr="001F57B2" w:rsidRDefault="00DA7E99" w:rsidP="002F20F6">
      <w:pPr>
        <w:pStyle w:val="ListParagraph"/>
        <w:numPr>
          <w:ilvl w:val="0"/>
          <w:numId w:val="13"/>
        </w:numPr>
        <w:ind w:left="0" w:firstLine="567"/>
        <w:jc w:val="both"/>
        <w:rPr>
          <w:color w:val="000000" w:themeColor="text1"/>
          <w:szCs w:val="24"/>
          <w:lang w:val="lt-LT"/>
        </w:rPr>
      </w:pPr>
      <w:r w:rsidRPr="001F57B2">
        <w:rPr>
          <w:color w:val="000000" w:themeColor="text1"/>
          <w:szCs w:val="24"/>
          <w:lang w:val="lt-LT"/>
        </w:rPr>
        <w:t>Tiekėjas, vykdydamas sutartį, netvarkys duomenų perkančiosios organizacijos vardu, t. y. netaps duomenų tvarkytoju, tokiu atveju tiekėjas bus laikomas duomenų valdytoju, kuris turi teises ir pareigas, numatytas BDAR (Bendrasis duomenų apsaugos reglamentas).</w:t>
      </w:r>
    </w:p>
    <w:p w14:paraId="2898DEE4" w14:textId="77777777" w:rsidR="00DA7E99" w:rsidRPr="001F57B2" w:rsidRDefault="00DA7E99" w:rsidP="002F20F6">
      <w:pPr>
        <w:pStyle w:val="ListParagraph"/>
        <w:numPr>
          <w:ilvl w:val="0"/>
          <w:numId w:val="13"/>
        </w:numPr>
        <w:ind w:left="0" w:firstLine="567"/>
        <w:jc w:val="both"/>
        <w:rPr>
          <w:color w:val="000000" w:themeColor="text1"/>
          <w:szCs w:val="24"/>
          <w:lang w:val="lt-LT"/>
        </w:rPr>
      </w:pPr>
      <w:r w:rsidRPr="001F57B2">
        <w:rPr>
          <w:color w:val="000000" w:themeColor="text1"/>
          <w:szCs w:val="24"/>
          <w:lang w:val="lt-LT"/>
        </w:rPr>
        <w:lastRenderedPageBreak/>
        <w:t>Perkančioji organizacija užtikrina, kad su pirkimo procedūrų metu su tiekėjų pateikta informacija susipažins tik tokią teisę turintys asmenys (kuriems teisės aktais suteikti tokie įgaliojimai).</w:t>
      </w:r>
    </w:p>
    <w:p w14:paraId="78113079" w14:textId="77777777" w:rsidR="007A787E" w:rsidRPr="001F57B2" w:rsidRDefault="007A787E" w:rsidP="007A787E">
      <w:pPr>
        <w:jc w:val="both"/>
        <w:rPr>
          <w:color w:val="000000" w:themeColor="text1"/>
          <w:szCs w:val="24"/>
          <w:lang w:val="lt-LT"/>
        </w:rPr>
      </w:pPr>
    </w:p>
    <w:p w14:paraId="5192AC5B" w14:textId="0AC30816" w:rsidR="007A787E" w:rsidRPr="001F57B2" w:rsidRDefault="007A787E" w:rsidP="007A787E">
      <w:pPr>
        <w:jc w:val="both"/>
        <w:rPr>
          <w:color w:val="000000" w:themeColor="text1"/>
          <w:szCs w:val="24"/>
          <w:lang w:val="lt-LT"/>
        </w:rPr>
      </w:pPr>
      <w:r w:rsidRPr="001F57B2">
        <w:rPr>
          <w:rFonts w:ascii="Times New Roman" w:hAnsi="Times New Roman" w:cs="Times New Roman"/>
          <w:b/>
          <w:color w:val="000000" w:themeColor="text1"/>
          <w:sz w:val="24"/>
          <w:szCs w:val="24"/>
          <w:lang w:val="lt-LT"/>
        </w:rPr>
        <w:t xml:space="preserve">Pasiūlymą prašome pateikti CVPIS priemonėmis iki CVPIS nurodyto termino. </w:t>
      </w:r>
    </w:p>
    <w:p w14:paraId="0BABA2CE" w14:textId="77777777" w:rsidR="00496E12" w:rsidRPr="001F57B2" w:rsidRDefault="00496E12" w:rsidP="00C71630">
      <w:pPr>
        <w:spacing w:after="0" w:line="240" w:lineRule="auto"/>
        <w:rPr>
          <w:rFonts w:ascii="Times New Roman" w:hAnsi="Times New Roman" w:cs="Times New Roman"/>
          <w:color w:val="000000" w:themeColor="text1"/>
          <w:sz w:val="24"/>
          <w:szCs w:val="24"/>
          <w:lang w:val="lt-LT"/>
        </w:rPr>
      </w:pPr>
    </w:p>
    <w:p w14:paraId="5291615F" w14:textId="2CCAECAF" w:rsidR="00B06A0F" w:rsidRPr="001F57B2" w:rsidRDefault="00B06A0F" w:rsidP="00B06A0F">
      <w:pPr>
        <w:spacing w:after="0" w:line="240" w:lineRule="auto"/>
        <w:rPr>
          <w:rFonts w:ascii="Times New Roman" w:hAnsi="Times New Roman" w:cs="Times New Roman"/>
          <w:b/>
          <w:color w:val="000000" w:themeColor="text1"/>
          <w:sz w:val="24"/>
          <w:szCs w:val="24"/>
          <w:lang w:val="lt-LT"/>
        </w:rPr>
      </w:pPr>
    </w:p>
    <w:p w14:paraId="2E515D9E" w14:textId="77777777" w:rsidR="00136CCA" w:rsidRPr="001F57B2" w:rsidRDefault="00136CCA">
      <w:pPr>
        <w:rPr>
          <w:rFonts w:ascii="Times New Roman" w:hAnsi="Times New Roman" w:cs="Times New Roman"/>
          <w:i/>
          <w:color w:val="000000" w:themeColor="text1"/>
          <w:sz w:val="24"/>
          <w:szCs w:val="24"/>
          <w:lang w:val="lt-LT"/>
        </w:rPr>
      </w:pPr>
      <w:r w:rsidRPr="001F57B2">
        <w:rPr>
          <w:rFonts w:ascii="Times New Roman" w:hAnsi="Times New Roman" w:cs="Times New Roman"/>
          <w:i/>
          <w:color w:val="000000" w:themeColor="text1"/>
          <w:sz w:val="24"/>
          <w:szCs w:val="24"/>
          <w:lang w:val="lt-LT"/>
        </w:rPr>
        <w:br w:type="page"/>
      </w:r>
    </w:p>
    <w:p w14:paraId="47D557E9" w14:textId="6436C065" w:rsidR="00F60D92" w:rsidRPr="001F57B2" w:rsidRDefault="00F60D92" w:rsidP="00A75836">
      <w:pPr>
        <w:spacing w:after="0" w:line="240" w:lineRule="auto"/>
        <w:jc w:val="center"/>
        <w:rPr>
          <w:rFonts w:ascii="Times New Roman" w:hAnsi="Times New Roman" w:cs="Times New Roman"/>
          <w:i/>
          <w:color w:val="000000" w:themeColor="text1"/>
          <w:sz w:val="24"/>
          <w:szCs w:val="24"/>
          <w:lang w:val="lt-LT"/>
        </w:rPr>
      </w:pPr>
      <w:r w:rsidRPr="001F57B2">
        <w:rPr>
          <w:rFonts w:ascii="Times New Roman" w:hAnsi="Times New Roman" w:cs="Times New Roman"/>
          <w:i/>
          <w:color w:val="000000" w:themeColor="text1"/>
          <w:sz w:val="24"/>
          <w:szCs w:val="24"/>
          <w:lang w:val="lt-LT"/>
        </w:rPr>
        <w:lastRenderedPageBreak/>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t xml:space="preserve">Pirkimo sąlygų </w:t>
      </w:r>
      <w:r w:rsidR="004A6143" w:rsidRPr="001F57B2">
        <w:rPr>
          <w:rFonts w:ascii="Times New Roman" w:hAnsi="Times New Roman" w:cs="Times New Roman"/>
          <w:i/>
          <w:color w:val="000000" w:themeColor="text1"/>
          <w:sz w:val="24"/>
          <w:szCs w:val="24"/>
          <w:lang w:val="lt-LT"/>
        </w:rPr>
        <w:t xml:space="preserve">1 </w:t>
      </w:r>
      <w:r w:rsidRPr="001F57B2">
        <w:rPr>
          <w:rFonts w:ascii="Times New Roman" w:hAnsi="Times New Roman" w:cs="Times New Roman"/>
          <w:i/>
          <w:color w:val="000000" w:themeColor="text1"/>
          <w:sz w:val="24"/>
          <w:szCs w:val="24"/>
          <w:lang w:val="lt-LT"/>
        </w:rPr>
        <w:t>priedas</w:t>
      </w:r>
    </w:p>
    <w:p w14:paraId="028143A7" w14:textId="77777777" w:rsidR="00C71630" w:rsidRPr="001F57B2" w:rsidRDefault="00A20F66" w:rsidP="00A75836">
      <w:pPr>
        <w:spacing w:after="0" w:line="240" w:lineRule="auto"/>
        <w:jc w:val="center"/>
        <w:rPr>
          <w:rFonts w:ascii="Times New Roman" w:hAnsi="Times New Roman" w:cs="Times New Roman"/>
          <w:i/>
          <w:color w:val="000000" w:themeColor="text1"/>
          <w:sz w:val="24"/>
          <w:szCs w:val="24"/>
          <w:lang w:val="lt-LT"/>
        </w:rPr>
      </w:pPr>
      <w:r w:rsidRPr="001F57B2">
        <w:rPr>
          <w:rFonts w:ascii="Times New Roman" w:hAnsi="Times New Roman" w:cs="Times New Roman"/>
          <w:i/>
          <w:color w:val="000000" w:themeColor="text1"/>
          <w:sz w:val="24"/>
          <w:szCs w:val="24"/>
          <w:lang w:val="lt-LT"/>
        </w:rPr>
        <w:t>(Pasiūlymo forma)</w:t>
      </w:r>
    </w:p>
    <w:p w14:paraId="340D1B8F" w14:textId="77777777" w:rsidR="00A20F66" w:rsidRPr="001F57B2" w:rsidRDefault="00A20F66" w:rsidP="00A75836">
      <w:pPr>
        <w:spacing w:after="0" w:line="240" w:lineRule="auto"/>
        <w:jc w:val="center"/>
        <w:rPr>
          <w:rFonts w:ascii="Times New Roman" w:hAnsi="Times New Roman" w:cs="Times New Roman"/>
          <w:b/>
          <w:color w:val="000000" w:themeColor="text1"/>
          <w:sz w:val="24"/>
          <w:szCs w:val="24"/>
          <w:lang w:val="lt-LT"/>
        </w:rPr>
      </w:pPr>
    </w:p>
    <w:p w14:paraId="75E71823" w14:textId="77777777" w:rsidR="00A20F66" w:rsidRPr="001F57B2" w:rsidRDefault="00A20F66" w:rsidP="00A75836">
      <w:pPr>
        <w:spacing w:after="0" w:line="240" w:lineRule="auto"/>
        <w:jc w:val="center"/>
        <w:rPr>
          <w:rFonts w:ascii="Times New Roman" w:hAnsi="Times New Roman" w:cs="Times New Roman"/>
          <w:b/>
          <w:color w:val="000000" w:themeColor="text1"/>
          <w:sz w:val="24"/>
          <w:szCs w:val="24"/>
          <w:lang w:val="lt-LT"/>
        </w:rPr>
      </w:pPr>
    </w:p>
    <w:p w14:paraId="3D95E9BB" w14:textId="77777777" w:rsidR="00C71630" w:rsidRPr="001F57B2" w:rsidRDefault="00C71630" w:rsidP="00C71630">
      <w:pPr>
        <w:spacing w:after="0" w:line="240" w:lineRule="auto"/>
        <w:jc w:val="center"/>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Herbas arba prekių ženklas</w:t>
      </w:r>
    </w:p>
    <w:p w14:paraId="3B347DE1" w14:textId="77777777" w:rsidR="00C71630" w:rsidRPr="001F57B2" w:rsidRDefault="00C71630" w:rsidP="00C71630">
      <w:pPr>
        <w:spacing w:after="0" w:line="240" w:lineRule="auto"/>
        <w:jc w:val="center"/>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(Tiekėjo pavadinimas)</w:t>
      </w:r>
    </w:p>
    <w:p w14:paraId="67CDFD7F" w14:textId="77777777" w:rsidR="00C71630" w:rsidRPr="001F57B2" w:rsidRDefault="00C71630" w:rsidP="00C71630">
      <w:pPr>
        <w:spacing w:after="0" w:line="240" w:lineRule="auto"/>
        <w:jc w:val="center"/>
        <w:rPr>
          <w:rFonts w:ascii="Times New Roman" w:eastAsia="Times New Roman" w:hAnsi="Times New Roman" w:cs="Times New Roman"/>
          <w:sz w:val="24"/>
          <w:szCs w:val="24"/>
          <w:lang w:val="lt-LT"/>
        </w:rPr>
      </w:pPr>
    </w:p>
    <w:p w14:paraId="6482EC64" w14:textId="77777777" w:rsidR="00C71630" w:rsidRPr="001F57B2" w:rsidRDefault="00C71630" w:rsidP="00C71630">
      <w:pPr>
        <w:spacing w:after="0" w:line="240" w:lineRule="auto"/>
        <w:jc w:val="center"/>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B3B0D1" w14:textId="77777777" w:rsidR="00C71630" w:rsidRPr="001F57B2" w:rsidRDefault="00C71630" w:rsidP="00C71630">
      <w:pPr>
        <w:spacing w:after="0" w:line="240" w:lineRule="auto"/>
        <w:rPr>
          <w:rFonts w:ascii="Times New Roman" w:eastAsia="Times New Roman" w:hAnsi="Times New Roman" w:cs="Times New Roman"/>
          <w:i/>
          <w:sz w:val="24"/>
          <w:szCs w:val="24"/>
          <w:lang w:val="lt-LT"/>
        </w:rPr>
      </w:pPr>
    </w:p>
    <w:p w14:paraId="4192F866" w14:textId="70E1A8EF" w:rsidR="00C71630" w:rsidRPr="001F57B2" w:rsidRDefault="00C71630" w:rsidP="00CA4EE1">
      <w:pPr>
        <w:spacing w:after="0" w:line="240" w:lineRule="auto"/>
        <w:jc w:val="center"/>
        <w:rPr>
          <w:rFonts w:ascii="Times New Roman" w:eastAsia="Times New Roman" w:hAnsi="Times New Roman" w:cs="Times New Roman"/>
          <w:sz w:val="24"/>
          <w:szCs w:val="24"/>
          <w:lang w:val="lt-LT"/>
        </w:rPr>
      </w:pPr>
      <w:r w:rsidRPr="001F57B2">
        <w:rPr>
          <w:rFonts w:ascii="Times New Roman" w:eastAsia="Times New Roman" w:hAnsi="Times New Roman" w:cs="Times New Roman"/>
          <w:b/>
          <w:sz w:val="24"/>
          <w:szCs w:val="24"/>
          <w:u w:val="single"/>
          <w:lang w:val="lt-LT"/>
        </w:rPr>
        <w:t>Nacionaliniam kibernetinio saugumo centrui prie Krašto apsaugos ministerijos</w:t>
      </w:r>
    </w:p>
    <w:p w14:paraId="3E503CEB" w14:textId="77777777" w:rsidR="00C71630" w:rsidRPr="001F57B2" w:rsidRDefault="00C71630" w:rsidP="00CA4EE1">
      <w:pPr>
        <w:spacing w:after="0" w:line="240" w:lineRule="auto"/>
        <w:jc w:val="center"/>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(Adresatas (Pirkėjas))</w:t>
      </w:r>
    </w:p>
    <w:p w14:paraId="273DD160" w14:textId="77777777" w:rsidR="00C71630" w:rsidRPr="001F57B2" w:rsidRDefault="00C71630" w:rsidP="00C71630">
      <w:pPr>
        <w:spacing w:after="0" w:line="240" w:lineRule="auto"/>
        <w:jc w:val="center"/>
        <w:rPr>
          <w:rFonts w:ascii="Times New Roman" w:eastAsia="Times New Roman" w:hAnsi="Times New Roman" w:cs="Times New Roman"/>
          <w:b/>
          <w:sz w:val="24"/>
          <w:szCs w:val="24"/>
          <w:lang w:val="lt-LT"/>
        </w:rPr>
      </w:pPr>
    </w:p>
    <w:p w14:paraId="099606BA" w14:textId="77777777" w:rsidR="00C71630" w:rsidRPr="001F57B2" w:rsidRDefault="00C71630" w:rsidP="00C71630">
      <w:pPr>
        <w:spacing w:after="0" w:line="240" w:lineRule="auto"/>
        <w:jc w:val="center"/>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 xml:space="preserve">PASIŪLYMAS </w:t>
      </w:r>
    </w:p>
    <w:p w14:paraId="1BFE16E2" w14:textId="77777777" w:rsidR="00E94856" w:rsidRDefault="006436E7" w:rsidP="006B511F">
      <w:pPr>
        <w:spacing w:after="0" w:line="240" w:lineRule="auto"/>
        <w:jc w:val="center"/>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 xml:space="preserve">DĖL </w:t>
      </w:r>
      <w:r w:rsidR="00DD7844" w:rsidRPr="00DD7844">
        <w:rPr>
          <w:rFonts w:ascii="Times New Roman" w:eastAsia="Times New Roman" w:hAnsi="Times New Roman" w:cs="Times New Roman"/>
          <w:b/>
          <w:sz w:val="24"/>
          <w:szCs w:val="24"/>
          <w:lang w:val="lt-LT"/>
        </w:rPr>
        <w:t xml:space="preserve">MAŽOS VERTĖS </w:t>
      </w:r>
      <w:r w:rsidR="0012438C">
        <w:rPr>
          <w:rFonts w:ascii="Times New Roman" w:eastAsia="Times New Roman" w:hAnsi="Times New Roman" w:cs="Times New Roman"/>
          <w:b/>
          <w:sz w:val="24"/>
          <w:szCs w:val="24"/>
          <w:lang w:val="lt-LT"/>
        </w:rPr>
        <w:t>INTERAKTYVIŲ EKRANŲ</w:t>
      </w:r>
      <w:r w:rsidR="0012438C" w:rsidRPr="00791119">
        <w:rPr>
          <w:rFonts w:ascii="Times New Roman" w:eastAsia="Times New Roman" w:hAnsi="Times New Roman" w:cs="Times New Roman"/>
          <w:b/>
          <w:sz w:val="24"/>
          <w:szCs w:val="24"/>
          <w:lang w:val="lt-LT"/>
        </w:rPr>
        <w:t xml:space="preserve"> </w:t>
      </w:r>
      <w:r w:rsidR="0012438C" w:rsidRPr="00DD7844">
        <w:rPr>
          <w:rFonts w:ascii="Times New Roman" w:eastAsia="Times New Roman" w:hAnsi="Times New Roman" w:cs="Times New Roman"/>
          <w:b/>
          <w:sz w:val="24"/>
          <w:szCs w:val="24"/>
          <w:lang w:val="lt-LT"/>
        </w:rPr>
        <w:t xml:space="preserve"> </w:t>
      </w:r>
      <w:r w:rsidR="00DD7844" w:rsidRPr="00DD7844">
        <w:rPr>
          <w:rFonts w:ascii="Times New Roman" w:eastAsia="Times New Roman" w:hAnsi="Times New Roman" w:cs="Times New Roman"/>
          <w:b/>
          <w:sz w:val="24"/>
          <w:szCs w:val="24"/>
          <w:lang w:val="lt-LT"/>
        </w:rPr>
        <w:t xml:space="preserve">PIRKIMO </w:t>
      </w:r>
      <w:r w:rsidR="00E94856">
        <w:rPr>
          <w:rFonts w:ascii="Times New Roman" w:eastAsia="Times New Roman" w:hAnsi="Times New Roman" w:cs="Times New Roman"/>
          <w:b/>
          <w:sz w:val="24"/>
          <w:szCs w:val="24"/>
          <w:lang w:val="lt-LT"/>
        </w:rPr>
        <w:t xml:space="preserve">SKELBIAMOS </w:t>
      </w:r>
    </w:p>
    <w:p w14:paraId="419D3D9E" w14:textId="7DC09C64" w:rsidR="00C71630" w:rsidRPr="001F57B2" w:rsidRDefault="00DD7844" w:rsidP="006B511F">
      <w:pPr>
        <w:spacing w:after="0" w:line="240" w:lineRule="auto"/>
        <w:jc w:val="center"/>
        <w:rPr>
          <w:rFonts w:ascii="Times New Roman" w:eastAsia="Times New Roman" w:hAnsi="Times New Roman" w:cs="Times New Roman"/>
          <w:sz w:val="24"/>
          <w:szCs w:val="24"/>
          <w:lang w:val="lt-LT"/>
        </w:rPr>
      </w:pPr>
      <w:bookmarkStart w:id="0" w:name="_GoBack"/>
      <w:bookmarkEnd w:id="0"/>
      <w:r w:rsidRPr="00DD7844">
        <w:rPr>
          <w:rFonts w:ascii="Times New Roman" w:eastAsia="Times New Roman" w:hAnsi="Times New Roman" w:cs="Times New Roman"/>
          <w:b/>
          <w:sz w:val="24"/>
          <w:szCs w:val="24"/>
          <w:lang w:val="lt-LT"/>
        </w:rPr>
        <w:t xml:space="preserve">APKLAUSOS </w:t>
      </w:r>
      <w:r w:rsidR="006B511F" w:rsidRPr="006B511F">
        <w:rPr>
          <w:rFonts w:ascii="Times New Roman" w:eastAsia="Times New Roman" w:hAnsi="Times New Roman" w:cs="Times New Roman"/>
          <w:b/>
          <w:sz w:val="24"/>
          <w:szCs w:val="24"/>
          <w:lang w:val="lt-LT"/>
        </w:rPr>
        <w:t>BŪDU</w:t>
      </w:r>
    </w:p>
    <w:p w14:paraId="4851B57B" w14:textId="77777777" w:rsidR="00C71630" w:rsidRPr="001F57B2" w:rsidRDefault="00C71630" w:rsidP="00C71630">
      <w:pPr>
        <w:shd w:val="clear" w:color="auto" w:fill="FFFFFF"/>
        <w:spacing w:after="0" w:line="240" w:lineRule="auto"/>
        <w:jc w:val="center"/>
        <w:rPr>
          <w:rFonts w:ascii="Times New Roman" w:eastAsia="Times New Roman" w:hAnsi="Times New Roman" w:cs="Times New Roman"/>
          <w:b/>
          <w:bCs/>
          <w:color w:val="000000"/>
          <w:sz w:val="24"/>
          <w:szCs w:val="24"/>
          <w:lang w:val="lt-LT"/>
        </w:rPr>
      </w:pPr>
      <w:r w:rsidRPr="001F57B2">
        <w:rPr>
          <w:rFonts w:ascii="Times New Roman" w:eastAsia="Times New Roman" w:hAnsi="Times New Roman" w:cs="Times New Roman"/>
          <w:sz w:val="24"/>
          <w:szCs w:val="24"/>
          <w:lang w:val="lt-LT"/>
        </w:rPr>
        <w:t>____________</w:t>
      </w:r>
      <w:r w:rsidRPr="001F57B2">
        <w:rPr>
          <w:rFonts w:ascii="Times New Roman" w:eastAsia="Times New Roman" w:hAnsi="Times New Roman" w:cs="Times New Roman"/>
          <w:b/>
          <w:bCs/>
          <w:color w:val="000000"/>
          <w:sz w:val="24"/>
          <w:szCs w:val="24"/>
          <w:lang w:val="lt-LT"/>
        </w:rPr>
        <w:t xml:space="preserve"> </w:t>
      </w:r>
      <w:r w:rsidRPr="001F57B2">
        <w:rPr>
          <w:rFonts w:ascii="Times New Roman" w:eastAsia="Times New Roman" w:hAnsi="Times New Roman" w:cs="Times New Roman"/>
          <w:sz w:val="24"/>
          <w:szCs w:val="24"/>
          <w:lang w:val="lt-LT"/>
        </w:rPr>
        <w:t>Nr.______</w:t>
      </w:r>
    </w:p>
    <w:p w14:paraId="01AC1CC9" w14:textId="77777777" w:rsidR="00C71630" w:rsidRPr="001F57B2" w:rsidRDefault="00C71630" w:rsidP="00C71630">
      <w:pPr>
        <w:shd w:val="clear" w:color="auto" w:fill="FFFFFF"/>
        <w:spacing w:after="0" w:line="240" w:lineRule="auto"/>
        <w:jc w:val="center"/>
        <w:rPr>
          <w:rFonts w:ascii="Times New Roman" w:eastAsia="Times New Roman" w:hAnsi="Times New Roman" w:cs="Times New Roman"/>
          <w:bCs/>
          <w:color w:val="000000"/>
          <w:sz w:val="24"/>
          <w:szCs w:val="24"/>
          <w:lang w:val="lt-LT"/>
        </w:rPr>
      </w:pPr>
      <w:r w:rsidRPr="001F57B2">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C806612" wp14:editId="74D8A5FD">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2E29E" w14:textId="77777777" w:rsidR="00C71630" w:rsidRPr="004B0F13" w:rsidRDefault="00C71630" w:rsidP="00C7163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06612"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e9rQIAAKw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" filled="f" stroked="f">
                <v:textbox style="layout-flow:vertical;mso-layout-flow-alt:bottom-to-top" inset="0,0,0,0">
                  <w:txbxContent>
                    <w:p w14:paraId="55A2E29E" w14:textId="77777777" w:rsidR="00C71630" w:rsidRPr="004B0F13" w:rsidRDefault="00C71630" w:rsidP="00C71630"/>
                  </w:txbxContent>
                </v:textbox>
              </v:shape>
            </w:pict>
          </mc:Fallback>
        </mc:AlternateContent>
      </w:r>
      <w:r w:rsidRPr="001F57B2">
        <w:rPr>
          <w:rFonts w:ascii="Times New Roman" w:eastAsia="Times New Roman" w:hAnsi="Times New Roman" w:cs="Times New Roman"/>
          <w:bCs/>
          <w:color w:val="000000"/>
          <w:sz w:val="24"/>
          <w:szCs w:val="24"/>
          <w:lang w:val="lt-LT"/>
        </w:rPr>
        <w:t>(Data)</w:t>
      </w:r>
    </w:p>
    <w:p w14:paraId="42D8EA1D" w14:textId="77777777" w:rsidR="00C71630" w:rsidRPr="001F57B2" w:rsidRDefault="00C71630" w:rsidP="00C71630">
      <w:pPr>
        <w:shd w:val="clear" w:color="auto" w:fill="FFFFFF"/>
        <w:spacing w:after="0" w:line="240" w:lineRule="auto"/>
        <w:jc w:val="center"/>
        <w:rPr>
          <w:rFonts w:ascii="Times New Roman" w:eastAsia="Times New Roman" w:hAnsi="Times New Roman" w:cs="Times New Roman"/>
          <w:bCs/>
          <w:color w:val="000000"/>
          <w:sz w:val="24"/>
          <w:szCs w:val="24"/>
          <w:lang w:val="lt-LT"/>
        </w:rPr>
      </w:pPr>
      <w:r w:rsidRPr="001F57B2">
        <w:rPr>
          <w:rFonts w:ascii="Times New Roman" w:eastAsia="Times New Roman" w:hAnsi="Times New Roman" w:cs="Times New Roman"/>
          <w:bCs/>
          <w:color w:val="000000"/>
          <w:sz w:val="24"/>
          <w:szCs w:val="24"/>
          <w:lang w:val="lt-LT"/>
        </w:rPr>
        <w:t>_____________</w:t>
      </w:r>
    </w:p>
    <w:p w14:paraId="169A42FE" w14:textId="77777777" w:rsidR="00C71630" w:rsidRPr="001F57B2" w:rsidRDefault="00C71630" w:rsidP="00C71630">
      <w:pPr>
        <w:shd w:val="clear" w:color="auto" w:fill="FFFFFF"/>
        <w:spacing w:after="0" w:line="240" w:lineRule="auto"/>
        <w:jc w:val="center"/>
        <w:rPr>
          <w:rFonts w:ascii="Times New Roman" w:eastAsia="Times New Roman" w:hAnsi="Times New Roman" w:cs="Times New Roman"/>
          <w:bCs/>
          <w:color w:val="000000"/>
          <w:sz w:val="24"/>
          <w:szCs w:val="24"/>
          <w:lang w:val="lt-LT"/>
        </w:rPr>
      </w:pPr>
      <w:r w:rsidRPr="001F57B2">
        <w:rPr>
          <w:rFonts w:ascii="Times New Roman" w:eastAsia="Times New Roman" w:hAnsi="Times New Roman" w:cs="Times New Roman"/>
          <w:bCs/>
          <w:color w:val="000000"/>
          <w:sz w:val="24"/>
          <w:szCs w:val="24"/>
          <w:lang w:val="lt-LT"/>
        </w:rPr>
        <w:t>(Sudarymo vieta)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998"/>
      </w:tblGrid>
      <w:tr w:rsidR="00C71630" w:rsidRPr="001F57B2" w14:paraId="2CCD5573" w14:textId="77777777" w:rsidTr="00043BD1">
        <w:tc>
          <w:tcPr>
            <w:tcW w:w="5920" w:type="dxa"/>
            <w:tcBorders>
              <w:top w:val="single" w:sz="4" w:space="0" w:color="auto"/>
              <w:left w:val="single" w:sz="4" w:space="0" w:color="auto"/>
              <w:bottom w:val="single" w:sz="4" w:space="0" w:color="auto"/>
              <w:right w:val="single" w:sz="4" w:space="0" w:color="auto"/>
            </w:tcBorders>
            <w:shd w:val="clear" w:color="auto" w:fill="auto"/>
          </w:tcPr>
          <w:p w14:paraId="3708B655" w14:textId="77777777" w:rsidR="00C71630" w:rsidRPr="001F57B2" w:rsidRDefault="00C71630" w:rsidP="00C71630">
            <w:pPr>
              <w:spacing w:after="0" w:line="240" w:lineRule="auto"/>
              <w:jc w:val="both"/>
              <w:rPr>
                <w:rFonts w:ascii="Times New Roman" w:eastAsia="Times New Roman" w:hAnsi="Times New Roman" w:cs="Times New Roman"/>
                <w:i/>
                <w:sz w:val="24"/>
                <w:szCs w:val="24"/>
                <w:lang w:val="lt-LT"/>
              </w:rPr>
            </w:pPr>
            <w:r w:rsidRPr="001F57B2">
              <w:rPr>
                <w:rFonts w:ascii="Times New Roman" w:eastAsia="Times New Roman" w:hAnsi="Times New Roman" w:cs="Times New Roman"/>
                <w:sz w:val="24"/>
                <w:szCs w:val="24"/>
                <w:lang w:val="lt-LT"/>
              </w:rPr>
              <w:t xml:space="preserve">Tiekėjo pavadinimas ir kodas </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6447AD39"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p>
        </w:tc>
      </w:tr>
      <w:tr w:rsidR="00C71630" w:rsidRPr="001F57B2" w14:paraId="74C0C004" w14:textId="77777777" w:rsidTr="00043BD1">
        <w:tc>
          <w:tcPr>
            <w:tcW w:w="5920" w:type="dxa"/>
            <w:tcBorders>
              <w:top w:val="single" w:sz="4" w:space="0" w:color="auto"/>
              <w:left w:val="single" w:sz="4" w:space="0" w:color="auto"/>
              <w:bottom w:val="single" w:sz="4" w:space="0" w:color="auto"/>
              <w:right w:val="single" w:sz="4" w:space="0" w:color="auto"/>
            </w:tcBorders>
            <w:shd w:val="clear" w:color="auto" w:fill="auto"/>
          </w:tcPr>
          <w:p w14:paraId="5C53EC46"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Tiekėjo adresas</w:t>
            </w:r>
            <w:r w:rsidRPr="001F57B2">
              <w:rPr>
                <w:rFonts w:ascii="Times New Roman" w:eastAsia="Times New Roman" w:hAnsi="Times New Roman" w:cs="Times New Roman"/>
                <w:i/>
                <w:sz w:val="24"/>
                <w:szCs w:val="24"/>
                <w:lang w:val="lt-LT"/>
              </w:rPr>
              <w:t xml:space="preserve"> </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1A9C2EEB"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p>
        </w:tc>
      </w:tr>
      <w:tr w:rsidR="00C71630" w:rsidRPr="001F57B2" w14:paraId="367CFBEE" w14:textId="77777777" w:rsidTr="00043BD1">
        <w:tc>
          <w:tcPr>
            <w:tcW w:w="5920" w:type="dxa"/>
            <w:tcBorders>
              <w:top w:val="single" w:sz="4" w:space="0" w:color="auto"/>
              <w:left w:val="single" w:sz="4" w:space="0" w:color="auto"/>
              <w:bottom w:val="single" w:sz="4" w:space="0" w:color="auto"/>
              <w:right w:val="single" w:sz="4" w:space="0" w:color="auto"/>
            </w:tcBorders>
            <w:shd w:val="clear" w:color="auto" w:fill="auto"/>
          </w:tcPr>
          <w:p w14:paraId="219340B5"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r w:rsidRPr="001F57B2">
              <w:rPr>
                <w:rFonts w:ascii="Times New Roman" w:eastAsia="Calibri" w:hAnsi="Times New Roman" w:cs="Times New Roman"/>
                <w:sz w:val="24"/>
                <w:szCs w:val="24"/>
                <w:lang w:val="lt-LT"/>
              </w:rPr>
              <w:t>Asmens, pasirašiusio pasiūlymą fiziniu parašu arba saugiu elektroniniu parašu vardas, pavardė, pareigos (</w:t>
            </w:r>
            <w:r w:rsidRPr="001F57B2">
              <w:rPr>
                <w:rFonts w:ascii="Times New Roman" w:eastAsia="Calibri" w:hAnsi="Times New Roman" w:cs="Times New Roman"/>
                <w:i/>
                <w:sz w:val="24"/>
                <w:szCs w:val="24"/>
                <w:lang w:val="lt-LT"/>
              </w:rPr>
              <w:t>kai pasiūlymą elektroniniu parašu patvirtina ne įmonės vadovas, o įgaliotas asmuo, pasiūlyme pateikiama įgaliojimo ar kito dokumento, suteikiančio teisę pasirašyti tiekėjo pasiūlymą, skaitmeninė kopija</w:t>
            </w:r>
            <w:r w:rsidRPr="001F57B2">
              <w:rPr>
                <w:rFonts w:ascii="Times New Roman" w:eastAsia="Calibri" w:hAnsi="Times New Roman" w:cs="Times New Roman"/>
                <w:sz w:val="24"/>
                <w:szCs w:val="24"/>
                <w:lang w:val="lt-LT"/>
              </w:rPr>
              <w:t>)</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29261EEC"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p>
        </w:tc>
      </w:tr>
      <w:tr w:rsidR="00C71630" w:rsidRPr="001F57B2" w14:paraId="2109FC6E" w14:textId="77777777" w:rsidTr="00043BD1">
        <w:tc>
          <w:tcPr>
            <w:tcW w:w="5920" w:type="dxa"/>
            <w:tcBorders>
              <w:top w:val="single" w:sz="4" w:space="0" w:color="auto"/>
              <w:left w:val="single" w:sz="4" w:space="0" w:color="auto"/>
              <w:bottom w:val="single" w:sz="4" w:space="0" w:color="auto"/>
              <w:right w:val="single" w:sz="4" w:space="0" w:color="auto"/>
            </w:tcBorders>
            <w:shd w:val="clear" w:color="auto" w:fill="auto"/>
          </w:tcPr>
          <w:p w14:paraId="73D9BC23"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Telefono numeris</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03139363"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p>
        </w:tc>
      </w:tr>
      <w:tr w:rsidR="00C71630" w:rsidRPr="001F57B2" w14:paraId="4B7ECE8C" w14:textId="77777777" w:rsidTr="00043BD1">
        <w:tc>
          <w:tcPr>
            <w:tcW w:w="5920" w:type="dxa"/>
            <w:tcBorders>
              <w:top w:val="single" w:sz="4" w:space="0" w:color="auto"/>
              <w:left w:val="single" w:sz="4" w:space="0" w:color="auto"/>
              <w:bottom w:val="single" w:sz="4" w:space="0" w:color="auto"/>
              <w:right w:val="single" w:sz="4" w:space="0" w:color="auto"/>
            </w:tcBorders>
            <w:shd w:val="clear" w:color="auto" w:fill="auto"/>
          </w:tcPr>
          <w:p w14:paraId="1725DC09"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El. pašto adresas</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2277081C"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p>
        </w:tc>
      </w:tr>
      <w:tr w:rsidR="00C71630" w:rsidRPr="001F57B2" w14:paraId="4FB6B246" w14:textId="77777777" w:rsidTr="00043BD1">
        <w:tc>
          <w:tcPr>
            <w:tcW w:w="5920" w:type="dxa"/>
            <w:tcBorders>
              <w:top w:val="single" w:sz="4" w:space="0" w:color="auto"/>
              <w:left w:val="single" w:sz="4" w:space="0" w:color="auto"/>
              <w:bottom w:val="single" w:sz="4" w:space="0" w:color="auto"/>
              <w:right w:val="single" w:sz="4" w:space="0" w:color="auto"/>
            </w:tcBorders>
            <w:shd w:val="clear" w:color="auto" w:fill="auto"/>
          </w:tcPr>
          <w:p w14:paraId="5AC6A96C"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Tiekėjo banko rekvizitai</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125E88E7"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p>
        </w:tc>
      </w:tr>
    </w:tbl>
    <w:p w14:paraId="2EE215A7" w14:textId="77777777" w:rsidR="00C71630" w:rsidRPr="001F57B2" w:rsidRDefault="00C71630" w:rsidP="00C71630">
      <w:pPr>
        <w:spacing w:after="0" w:line="240" w:lineRule="auto"/>
        <w:jc w:val="both"/>
        <w:rPr>
          <w:rFonts w:ascii="Times New Roman" w:eastAsia="Calibri" w:hAnsi="Times New Roman" w:cs="Times New Roman"/>
          <w:sz w:val="24"/>
          <w:szCs w:val="24"/>
          <w:lang w:val="lt-LT"/>
        </w:rPr>
      </w:pPr>
    </w:p>
    <w:p w14:paraId="32656290" w14:textId="61BD88A0" w:rsidR="00C71630" w:rsidRPr="001F57B2" w:rsidRDefault="007F2EE2" w:rsidP="00C71630">
      <w:pPr>
        <w:spacing w:after="0" w:line="240" w:lineRule="auto"/>
        <w:ind w:firstLine="567"/>
        <w:jc w:val="both"/>
        <w:rPr>
          <w:rFonts w:ascii="Times New Roman" w:eastAsia="Calibri" w:hAnsi="Times New Roman" w:cs="Times New Roman"/>
          <w:b/>
          <w:sz w:val="24"/>
          <w:szCs w:val="24"/>
          <w:lang w:val="lt-LT"/>
        </w:rPr>
      </w:pPr>
      <w:r w:rsidRPr="001F57B2">
        <w:rPr>
          <w:rFonts w:ascii="Times New Roman" w:eastAsia="Calibri" w:hAnsi="Times New Roman" w:cs="Times New Roman"/>
          <w:b/>
          <w:sz w:val="24"/>
          <w:szCs w:val="24"/>
          <w:lang w:val="lt-LT"/>
        </w:rPr>
        <w:t>1. Mes siūlome šią</w:t>
      </w:r>
      <w:r w:rsidR="006436E7" w:rsidRPr="001F57B2">
        <w:rPr>
          <w:rFonts w:ascii="Times New Roman" w:eastAsia="Calibri" w:hAnsi="Times New Roman" w:cs="Times New Roman"/>
          <w:b/>
          <w:sz w:val="24"/>
          <w:szCs w:val="24"/>
          <w:lang w:val="lt-LT"/>
        </w:rPr>
        <w:t xml:space="preserve"> p</w:t>
      </w:r>
      <w:r w:rsidRPr="001F57B2">
        <w:rPr>
          <w:rFonts w:ascii="Times New Roman" w:eastAsia="Calibri" w:hAnsi="Times New Roman" w:cs="Times New Roman"/>
          <w:b/>
          <w:sz w:val="24"/>
          <w:szCs w:val="24"/>
          <w:lang w:val="lt-LT"/>
        </w:rPr>
        <w:t>rekę</w:t>
      </w:r>
      <w:r w:rsidR="00C71630" w:rsidRPr="001F57B2">
        <w:rPr>
          <w:rFonts w:ascii="Times New Roman" w:eastAsia="Calibri" w:hAnsi="Times New Roman" w:cs="Times New Roman"/>
          <w:b/>
          <w:sz w:val="24"/>
          <w:szCs w:val="24"/>
          <w:lang w:val="lt-LT"/>
        </w:rPr>
        <w:t xml:space="preserve">: </w:t>
      </w:r>
    </w:p>
    <w:p w14:paraId="7682FF4F" w14:textId="77777777" w:rsidR="00C71630" w:rsidRPr="001F57B2" w:rsidRDefault="00C71630" w:rsidP="00C71630">
      <w:pPr>
        <w:suppressAutoHyphens/>
        <w:spacing w:after="0" w:line="240" w:lineRule="auto"/>
        <w:jc w:val="center"/>
        <w:rPr>
          <w:rFonts w:ascii="Times New Roman" w:eastAsia="Arial" w:hAnsi="Times New Roman" w:cs="Times New Roman"/>
          <w:sz w:val="24"/>
          <w:szCs w:val="24"/>
          <w:lang w:val="lt-LT" w:eastAsia="ar-SA"/>
        </w:rPr>
      </w:pPr>
      <w:r w:rsidRPr="001F57B2">
        <w:rPr>
          <w:rFonts w:ascii="Times New Roman" w:eastAsia="Arial" w:hAnsi="Times New Roman" w:cs="Times New Roman"/>
          <w:sz w:val="24"/>
          <w:szCs w:val="24"/>
          <w:lang w:val="lt-LT" w:eastAsia="ar-SA"/>
        </w:rPr>
        <w:tab/>
      </w:r>
      <w:r w:rsidRPr="001F57B2">
        <w:rPr>
          <w:rFonts w:ascii="Times New Roman" w:eastAsia="Arial" w:hAnsi="Times New Roman" w:cs="Times New Roman"/>
          <w:sz w:val="24"/>
          <w:szCs w:val="24"/>
          <w:lang w:val="lt-LT" w:eastAsia="ar-SA"/>
        </w:rPr>
        <w:tab/>
      </w:r>
      <w:r w:rsidRPr="001F57B2">
        <w:rPr>
          <w:rFonts w:ascii="Times New Roman" w:eastAsia="Arial" w:hAnsi="Times New Roman" w:cs="Times New Roman"/>
          <w:sz w:val="24"/>
          <w:szCs w:val="24"/>
          <w:lang w:val="lt-LT" w:eastAsia="ar-SA"/>
        </w:rPr>
        <w:tab/>
      </w:r>
      <w:r w:rsidRPr="001F57B2">
        <w:rPr>
          <w:rFonts w:ascii="Times New Roman" w:eastAsia="Arial" w:hAnsi="Times New Roman" w:cs="Times New Roman"/>
          <w:sz w:val="24"/>
          <w:szCs w:val="24"/>
          <w:lang w:val="lt-LT" w:eastAsia="ar-SA"/>
        </w:rPr>
        <w:tab/>
      </w:r>
      <w:r w:rsidRPr="001F57B2">
        <w:rPr>
          <w:rFonts w:ascii="Times New Roman" w:eastAsia="Arial" w:hAnsi="Times New Roman" w:cs="Times New Roman"/>
          <w:sz w:val="24"/>
          <w:szCs w:val="24"/>
          <w:lang w:val="lt-LT" w:eastAsia="ar-SA"/>
        </w:rPr>
        <w:tab/>
      </w:r>
      <w:r w:rsidRPr="001F57B2">
        <w:rPr>
          <w:rFonts w:ascii="Times New Roman" w:eastAsia="Arial" w:hAnsi="Times New Roman" w:cs="Times New Roman"/>
          <w:sz w:val="24"/>
          <w:szCs w:val="24"/>
          <w:lang w:val="lt-LT" w:eastAsia="ar-SA"/>
        </w:rPr>
        <w:tab/>
      </w:r>
      <w:r w:rsidR="006436E7" w:rsidRPr="001F57B2">
        <w:rPr>
          <w:rFonts w:ascii="Times New Roman" w:eastAsia="Arial" w:hAnsi="Times New Roman" w:cs="Times New Roman"/>
          <w:sz w:val="24"/>
          <w:szCs w:val="24"/>
          <w:lang w:val="lt-LT" w:eastAsia="ar-SA"/>
        </w:rPr>
        <w:tab/>
      </w:r>
      <w:r w:rsidR="006436E7" w:rsidRPr="001F57B2">
        <w:rPr>
          <w:rFonts w:ascii="Times New Roman" w:eastAsia="Arial" w:hAnsi="Times New Roman" w:cs="Times New Roman"/>
          <w:sz w:val="24"/>
          <w:szCs w:val="24"/>
          <w:lang w:val="lt-LT" w:eastAsia="ar-SA"/>
        </w:rPr>
        <w:tab/>
      </w:r>
      <w:r w:rsidR="006436E7" w:rsidRPr="001F57B2">
        <w:rPr>
          <w:rFonts w:ascii="Times New Roman" w:eastAsia="Arial" w:hAnsi="Times New Roman" w:cs="Times New Roman"/>
          <w:sz w:val="24"/>
          <w:szCs w:val="24"/>
          <w:lang w:val="lt-LT" w:eastAsia="ar-SA"/>
        </w:rPr>
        <w:tab/>
      </w:r>
      <w:r w:rsidR="006436E7" w:rsidRPr="001F57B2">
        <w:rPr>
          <w:rFonts w:ascii="Times New Roman" w:eastAsia="Arial" w:hAnsi="Times New Roman" w:cs="Times New Roman"/>
          <w:sz w:val="24"/>
          <w:szCs w:val="24"/>
          <w:lang w:val="lt-LT" w:eastAsia="ar-SA"/>
        </w:rPr>
        <w:tab/>
      </w:r>
      <w:r w:rsidRPr="001F57B2">
        <w:rPr>
          <w:rFonts w:ascii="Times New Roman" w:eastAsia="Arial" w:hAnsi="Times New Roman" w:cs="Times New Roman"/>
          <w:sz w:val="24"/>
          <w:szCs w:val="24"/>
          <w:lang w:val="lt-LT" w:eastAsia="ar-SA"/>
        </w:rPr>
        <w:t>1 lentelė</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1701"/>
        <w:gridCol w:w="1212"/>
        <w:gridCol w:w="1458"/>
        <w:gridCol w:w="1276"/>
        <w:gridCol w:w="1559"/>
      </w:tblGrid>
      <w:tr w:rsidR="0012438C" w:rsidRPr="001F57B2" w14:paraId="5910E0CF" w14:textId="4BA8CEA4" w:rsidTr="0012438C">
        <w:trPr>
          <w:trHeight w:val="1481"/>
        </w:trPr>
        <w:tc>
          <w:tcPr>
            <w:tcW w:w="709" w:type="dxa"/>
            <w:tcBorders>
              <w:top w:val="single" w:sz="4" w:space="0" w:color="auto"/>
              <w:left w:val="single" w:sz="4" w:space="0" w:color="auto"/>
              <w:bottom w:val="single" w:sz="4" w:space="0" w:color="auto"/>
              <w:right w:val="single" w:sz="4" w:space="0" w:color="auto"/>
            </w:tcBorders>
          </w:tcPr>
          <w:p w14:paraId="1A89611A" w14:textId="77777777" w:rsidR="0012438C" w:rsidRPr="001F57B2" w:rsidRDefault="0012438C" w:rsidP="00C71630">
            <w:pPr>
              <w:spacing w:after="240" w:line="240" w:lineRule="auto"/>
              <w:contextualSpacing/>
              <w:jc w:val="center"/>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Eil. Nr.</w:t>
            </w:r>
          </w:p>
        </w:tc>
        <w:tc>
          <w:tcPr>
            <w:tcW w:w="1985" w:type="dxa"/>
            <w:tcBorders>
              <w:top w:val="single" w:sz="4" w:space="0" w:color="auto"/>
              <w:left w:val="single" w:sz="4" w:space="0" w:color="auto"/>
              <w:bottom w:val="single" w:sz="4" w:space="0" w:color="auto"/>
              <w:right w:val="single" w:sz="4" w:space="0" w:color="auto"/>
            </w:tcBorders>
            <w:hideMark/>
          </w:tcPr>
          <w:p w14:paraId="235EEF66" w14:textId="77777777" w:rsidR="0012438C" w:rsidRPr="001F57B2" w:rsidRDefault="0012438C" w:rsidP="00C71630">
            <w:pPr>
              <w:spacing w:after="240" w:line="240" w:lineRule="auto"/>
              <w:contextualSpacing/>
              <w:jc w:val="center"/>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Pirkimo objekto pavadinimas</w:t>
            </w:r>
          </w:p>
        </w:tc>
        <w:tc>
          <w:tcPr>
            <w:tcW w:w="1701" w:type="dxa"/>
            <w:tcBorders>
              <w:top w:val="single" w:sz="4" w:space="0" w:color="auto"/>
              <w:left w:val="single" w:sz="4" w:space="0" w:color="auto"/>
              <w:bottom w:val="single" w:sz="4" w:space="0" w:color="auto"/>
              <w:right w:val="single" w:sz="4" w:space="0" w:color="auto"/>
            </w:tcBorders>
          </w:tcPr>
          <w:p w14:paraId="0C12E470" w14:textId="0FAFF967" w:rsidR="0012438C" w:rsidRPr="001F57B2" w:rsidRDefault="0012438C" w:rsidP="00C71630">
            <w:pPr>
              <w:spacing w:after="240" w:line="240" w:lineRule="auto"/>
              <w:contextualSpacing/>
              <w:jc w:val="center"/>
              <w:rPr>
                <w:rFonts w:ascii="Times New Roman" w:eastAsia="Times New Roman" w:hAnsi="Times New Roman" w:cs="Times New Roman"/>
                <w:i/>
                <w:sz w:val="24"/>
                <w:szCs w:val="24"/>
                <w:lang w:val="lt-LT"/>
              </w:rPr>
            </w:pPr>
            <w:r w:rsidRPr="001F57B2">
              <w:rPr>
                <w:rFonts w:ascii="Times New Roman" w:eastAsia="Times New Roman" w:hAnsi="Times New Roman" w:cs="Times New Roman"/>
                <w:b/>
                <w:sz w:val="24"/>
                <w:szCs w:val="24"/>
                <w:lang w:val="lt-LT"/>
              </w:rPr>
              <w:t xml:space="preserve">Tiekėjo siūlomos prekės pavadinimas/ (kodas) </w:t>
            </w:r>
            <w:r w:rsidRPr="001F57B2">
              <w:rPr>
                <w:rFonts w:ascii="Times New Roman" w:eastAsia="Times New Roman" w:hAnsi="Times New Roman" w:cs="Times New Roman"/>
                <w:i/>
                <w:sz w:val="24"/>
                <w:szCs w:val="24"/>
                <w:lang w:val="lt-LT"/>
              </w:rPr>
              <w:t>(jeigu yra)</w:t>
            </w:r>
          </w:p>
          <w:p w14:paraId="4BD261FF" w14:textId="77777777" w:rsidR="0012438C" w:rsidRPr="001F57B2" w:rsidRDefault="0012438C" w:rsidP="00C71630">
            <w:pPr>
              <w:spacing w:after="240" w:line="240" w:lineRule="auto"/>
              <w:contextualSpacing/>
              <w:jc w:val="center"/>
              <w:rPr>
                <w:rFonts w:ascii="Times New Roman" w:eastAsia="Times New Roman" w:hAnsi="Times New Roman" w:cs="Times New Roman"/>
                <w:i/>
                <w:sz w:val="24"/>
                <w:szCs w:val="24"/>
                <w:lang w:val="lt-LT"/>
              </w:rPr>
            </w:pPr>
            <w:r w:rsidRPr="001F57B2">
              <w:rPr>
                <w:rFonts w:ascii="Times New Roman" w:eastAsia="Times New Roman" w:hAnsi="Times New Roman" w:cs="Times New Roman"/>
                <w:i/>
                <w:sz w:val="24"/>
                <w:szCs w:val="24"/>
                <w:lang w:val="lt-LT"/>
              </w:rPr>
              <w:t>(pildo tiekėjas)</w:t>
            </w:r>
          </w:p>
        </w:tc>
        <w:tc>
          <w:tcPr>
            <w:tcW w:w="1212" w:type="dxa"/>
            <w:tcBorders>
              <w:top w:val="single" w:sz="4" w:space="0" w:color="auto"/>
              <w:left w:val="single" w:sz="4" w:space="0" w:color="auto"/>
              <w:bottom w:val="single" w:sz="4" w:space="0" w:color="auto"/>
              <w:right w:val="single" w:sz="4" w:space="0" w:color="auto"/>
            </w:tcBorders>
          </w:tcPr>
          <w:p w14:paraId="7339EAC0" w14:textId="7AAD6D22" w:rsidR="0012438C" w:rsidRPr="0012438C" w:rsidRDefault="0012438C" w:rsidP="00C71630">
            <w:pPr>
              <w:spacing w:after="240" w:line="240" w:lineRule="auto"/>
              <w:contextualSpacing/>
              <w:jc w:val="center"/>
              <w:rPr>
                <w:rFonts w:ascii="Times New Roman" w:eastAsia="Times New Roman" w:hAnsi="Times New Roman" w:cs="Times New Roman"/>
                <w:b/>
                <w:sz w:val="24"/>
                <w:szCs w:val="24"/>
                <w:lang w:val="lt-LT"/>
              </w:rPr>
            </w:pPr>
            <w:r w:rsidRPr="0012438C">
              <w:rPr>
                <w:rFonts w:ascii="Times New Roman" w:eastAsia="Times New Roman" w:hAnsi="Times New Roman" w:cs="Times New Roman"/>
                <w:b/>
                <w:sz w:val="24"/>
                <w:szCs w:val="24"/>
                <w:lang w:val="lt-LT"/>
              </w:rPr>
              <w:t>Kiekis vnt.</w:t>
            </w:r>
          </w:p>
        </w:tc>
        <w:tc>
          <w:tcPr>
            <w:tcW w:w="1458" w:type="dxa"/>
            <w:tcBorders>
              <w:top w:val="single" w:sz="4" w:space="0" w:color="auto"/>
              <w:left w:val="single" w:sz="4" w:space="0" w:color="auto"/>
              <w:bottom w:val="single" w:sz="4" w:space="0" w:color="auto"/>
              <w:right w:val="single" w:sz="4" w:space="0" w:color="auto"/>
            </w:tcBorders>
          </w:tcPr>
          <w:p w14:paraId="61064E26" w14:textId="2CC98C43" w:rsidR="0012438C" w:rsidRPr="001F57B2" w:rsidRDefault="0012438C" w:rsidP="00325C64">
            <w:pPr>
              <w:spacing w:after="240" w:line="240" w:lineRule="auto"/>
              <w:contextualSpacing/>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Vnt. </w:t>
            </w:r>
            <w:r w:rsidRPr="001F57B2">
              <w:rPr>
                <w:rFonts w:ascii="Times New Roman" w:eastAsia="Times New Roman" w:hAnsi="Times New Roman" w:cs="Times New Roman"/>
                <w:b/>
                <w:sz w:val="24"/>
                <w:szCs w:val="24"/>
                <w:lang w:val="lt-LT"/>
              </w:rPr>
              <w:t xml:space="preserve">Kaina, Eur be PVM </w:t>
            </w:r>
          </w:p>
        </w:tc>
        <w:tc>
          <w:tcPr>
            <w:tcW w:w="1276" w:type="dxa"/>
            <w:tcBorders>
              <w:top w:val="single" w:sz="4" w:space="0" w:color="auto"/>
              <w:left w:val="single" w:sz="4" w:space="0" w:color="auto"/>
              <w:bottom w:val="single" w:sz="4" w:space="0" w:color="auto"/>
              <w:right w:val="single" w:sz="4" w:space="0" w:color="auto"/>
            </w:tcBorders>
          </w:tcPr>
          <w:p w14:paraId="49F0F1D4" w14:textId="3A3088A9" w:rsidR="0012438C" w:rsidRPr="001F57B2" w:rsidRDefault="0012438C" w:rsidP="00C71630">
            <w:pPr>
              <w:spacing w:after="240" w:line="240" w:lineRule="auto"/>
              <w:contextualSpacing/>
              <w:jc w:val="center"/>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PVM, 21 proc.</w:t>
            </w:r>
          </w:p>
        </w:tc>
        <w:tc>
          <w:tcPr>
            <w:tcW w:w="1559" w:type="dxa"/>
            <w:tcBorders>
              <w:top w:val="single" w:sz="4" w:space="0" w:color="auto"/>
              <w:left w:val="single" w:sz="4" w:space="0" w:color="auto"/>
              <w:bottom w:val="single" w:sz="4" w:space="0" w:color="auto"/>
              <w:right w:val="single" w:sz="4" w:space="0" w:color="auto"/>
            </w:tcBorders>
          </w:tcPr>
          <w:p w14:paraId="3B7A2CAE" w14:textId="36D4BA5A" w:rsidR="0012438C" w:rsidRPr="001F57B2" w:rsidRDefault="0012438C" w:rsidP="0012438C">
            <w:pPr>
              <w:spacing w:after="240" w:line="240" w:lineRule="auto"/>
              <w:contextualSpacing/>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Iš viso </w:t>
            </w:r>
            <w:r w:rsidRPr="001F57B2">
              <w:rPr>
                <w:rFonts w:ascii="Times New Roman" w:eastAsia="Times New Roman" w:hAnsi="Times New Roman" w:cs="Times New Roman"/>
                <w:b/>
                <w:sz w:val="24"/>
                <w:szCs w:val="24"/>
                <w:lang w:val="lt-LT"/>
              </w:rPr>
              <w:t xml:space="preserve">Kaina, Eur su PVM </w:t>
            </w:r>
          </w:p>
        </w:tc>
      </w:tr>
      <w:tr w:rsidR="0012438C" w:rsidRPr="001F57B2" w14:paraId="44EF2881" w14:textId="3EA2FBA1" w:rsidTr="0012438C">
        <w:trPr>
          <w:trHeight w:val="288"/>
        </w:trPr>
        <w:tc>
          <w:tcPr>
            <w:tcW w:w="709" w:type="dxa"/>
            <w:tcBorders>
              <w:top w:val="single" w:sz="4" w:space="0" w:color="auto"/>
              <w:left w:val="single" w:sz="4" w:space="0" w:color="auto"/>
              <w:bottom w:val="single" w:sz="12" w:space="0" w:color="auto"/>
              <w:right w:val="single" w:sz="4" w:space="0" w:color="auto"/>
            </w:tcBorders>
          </w:tcPr>
          <w:p w14:paraId="778D379E" w14:textId="77777777" w:rsidR="0012438C" w:rsidRPr="001F57B2" w:rsidRDefault="0012438C" w:rsidP="00C71630">
            <w:pPr>
              <w:spacing w:after="240" w:line="240" w:lineRule="auto"/>
              <w:contextualSpacing/>
              <w:jc w:val="center"/>
              <w:rPr>
                <w:rFonts w:ascii="Times New Roman" w:eastAsia="Times New Roman" w:hAnsi="Times New Roman" w:cs="Times New Roman"/>
                <w:i/>
                <w:iCs/>
                <w:sz w:val="24"/>
                <w:szCs w:val="24"/>
              </w:rPr>
            </w:pPr>
            <w:r w:rsidRPr="001F57B2">
              <w:rPr>
                <w:rFonts w:ascii="Times New Roman" w:eastAsia="Times New Roman" w:hAnsi="Times New Roman" w:cs="Times New Roman"/>
                <w:i/>
                <w:iCs/>
                <w:sz w:val="24"/>
                <w:szCs w:val="24"/>
              </w:rPr>
              <w:t>1</w:t>
            </w:r>
          </w:p>
        </w:tc>
        <w:tc>
          <w:tcPr>
            <w:tcW w:w="1985" w:type="dxa"/>
            <w:tcBorders>
              <w:top w:val="single" w:sz="4" w:space="0" w:color="auto"/>
              <w:left w:val="single" w:sz="4" w:space="0" w:color="auto"/>
              <w:bottom w:val="single" w:sz="12" w:space="0" w:color="auto"/>
              <w:right w:val="single" w:sz="4" w:space="0" w:color="auto"/>
            </w:tcBorders>
            <w:hideMark/>
          </w:tcPr>
          <w:p w14:paraId="7F9BA11B" w14:textId="77777777" w:rsidR="0012438C" w:rsidRPr="001F57B2" w:rsidRDefault="0012438C" w:rsidP="00C71630">
            <w:pPr>
              <w:spacing w:after="240" w:line="240" w:lineRule="auto"/>
              <w:contextualSpacing/>
              <w:jc w:val="center"/>
              <w:rPr>
                <w:rFonts w:ascii="Times New Roman" w:eastAsia="Times New Roman" w:hAnsi="Times New Roman" w:cs="Times New Roman"/>
                <w:i/>
                <w:iCs/>
                <w:sz w:val="24"/>
                <w:szCs w:val="24"/>
              </w:rPr>
            </w:pPr>
            <w:r w:rsidRPr="001F57B2">
              <w:rPr>
                <w:rFonts w:ascii="Times New Roman" w:eastAsia="Times New Roman" w:hAnsi="Times New Roman" w:cs="Times New Roman"/>
                <w:i/>
                <w:iCs/>
                <w:sz w:val="24"/>
                <w:szCs w:val="24"/>
              </w:rPr>
              <w:t>2</w:t>
            </w:r>
          </w:p>
        </w:tc>
        <w:tc>
          <w:tcPr>
            <w:tcW w:w="1701" w:type="dxa"/>
            <w:tcBorders>
              <w:top w:val="single" w:sz="4" w:space="0" w:color="auto"/>
              <w:left w:val="single" w:sz="4" w:space="0" w:color="auto"/>
              <w:bottom w:val="single" w:sz="12" w:space="0" w:color="auto"/>
              <w:right w:val="single" w:sz="4" w:space="0" w:color="auto"/>
            </w:tcBorders>
          </w:tcPr>
          <w:p w14:paraId="10807AA1" w14:textId="77777777" w:rsidR="0012438C" w:rsidRPr="001F57B2" w:rsidRDefault="0012438C" w:rsidP="00C71630">
            <w:pPr>
              <w:spacing w:after="240" w:line="240" w:lineRule="auto"/>
              <w:contextualSpacing/>
              <w:jc w:val="center"/>
              <w:rPr>
                <w:rFonts w:ascii="Times New Roman" w:eastAsia="Times New Roman" w:hAnsi="Times New Roman" w:cs="Times New Roman"/>
                <w:i/>
                <w:iCs/>
                <w:sz w:val="24"/>
                <w:szCs w:val="24"/>
              </w:rPr>
            </w:pPr>
            <w:r w:rsidRPr="001F57B2">
              <w:rPr>
                <w:rFonts w:ascii="Times New Roman" w:eastAsia="Times New Roman" w:hAnsi="Times New Roman" w:cs="Times New Roman"/>
                <w:i/>
                <w:iCs/>
                <w:sz w:val="24"/>
                <w:szCs w:val="24"/>
              </w:rPr>
              <w:t>3</w:t>
            </w:r>
          </w:p>
        </w:tc>
        <w:tc>
          <w:tcPr>
            <w:tcW w:w="1212" w:type="dxa"/>
            <w:tcBorders>
              <w:top w:val="single" w:sz="4" w:space="0" w:color="auto"/>
              <w:left w:val="single" w:sz="4" w:space="0" w:color="auto"/>
              <w:bottom w:val="single" w:sz="12" w:space="0" w:color="auto"/>
              <w:right w:val="single" w:sz="4" w:space="0" w:color="auto"/>
            </w:tcBorders>
          </w:tcPr>
          <w:p w14:paraId="676A8872" w14:textId="19FDEC35" w:rsidR="0012438C" w:rsidRPr="001F57B2" w:rsidRDefault="0012438C" w:rsidP="0012438C">
            <w:pPr>
              <w:spacing w:after="240" w:line="240" w:lineRule="auto"/>
              <w:contextualSpacing/>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4</w:t>
            </w:r>
          </w:p>
        </w:tc>
        <w:tc>
          <w:tcPr>
            <w:tcW w:w="1458" w:type="dxa"/>
            <w:tcBorders>
              <w:top w:val="single" w:sz="4" w:space="0" w:color="auto"/>
              <w:left w:val="single" w:sz="4" w:space="0" w:color="auto"/>
              <w:bottom w:val="single" w:sz="12" w:space="0" w:color="auto"/>
              <w:right w:val="single" w:sz="4" w:space="0" w:color="auto"/>
            </w:tcBorders>
          </w:tcPr>
          <w:p w14:paraId="2BED22AB" w14:textId="798E8A14" w:rsidR="0012438C" w:rsidRPr="001F57B2" w:rsidRDefault="0012438C" w:rsidP="00C71630">
            <w:pPr>
              <w:spacing w:after="240" w:line="240" w:lineRule="auto"/>
              <w:contextualSpacing/>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5</w:t>
            </w:r>
          </w:p>
        </w:tc>
        <w:tc>
          <w:tcPr>
            <w:tcW w:w="1276" w:type="dxa"/>
            <w:tcBorders>
              <w:top w:val="single" w:sz="4" w:space="0" w:color="auto"/>
              <w:left w:val="single" w:sz="4" w:space="0" w:color="auto"/>
              <w:bottom w:val="single" w:sz="12" w:space="0" w:color="auto"/>
              <w:right w:val="single" w:sz="4" w:space="0" w:color="auto"/>
            </w:tcBorders>
          </w:tcPr>
          <w:p w14:paraId="4357CC18" w14:textId="73977EB3" w:rsidR="0012438C" w:rsidRPr="001F57B2" w:rsidRDefault="0012438C" w:rsidP="00C71630">
            <w:pPr>
              <w:spacing w:after="240" w:line="240" w:lineRule="auto"/>
              <w:contextualSpacing/>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6</w:t>
            </w:r>
          </w:p>
        </w:tc>
        <w:tc>
          <w:tcPr>
            <w:tcW w:w="1559" w:type="dxa"/>
            <w:tcBorders>
              <w:top w:val="single" w:sz="4" w:space="0" w:color="auto"/>
              <w:left w:val="single" w:sz="4" w:space="0" w:color="auto"/>
              <w:bottom w:val="single" w:sz="12" w:space="0" w:color="auto"/>
              <w:right w:val="single" w:sz="4" w:space="0" w:color="auto"/>
            </w:tcBorders>
          </w:tcPr>
          <w:p w14:paraId="1A3D839F" w14:textId="551C8AAE" w:rsidR="0012438C" w:rsidRPr="001F57B2" w:rsidRDefault="0012438C" w:rsidP="0012438C">
            <w:pPr>
              <w:spacing w:after="240" w:line="240" w:lineRule="auto"/>
              <w:contextualSpacing/>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4*(5</w:t>
            </w:r>
            <w:r w:rsidRPr="001F57B2">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6</w:t>
            </w:r>
            <w:r w:rsidRPr="001F57B2">
              <w:rPr>
                <w:rFonts w:ascii="Times New Roman" w:eastAsia="Times New Roman" w:hAnsi="Times New Roman" w:cs="Times New Roman"/>
                <w:i/>
                <w:iCs/>
                <w:sz w:val="24"/>
                <w:szCs w:val="24"/>
              </w:rPr>
              <w:t>)</w:t>
            </w:r>
          </w:p>
        </w:tc>
      </w:tr>
      <w:tr w:rsidR="0012438C" w:rsidRPr="001F57B2" w14:paraId="5AC605E0" w14:textId="3D06B4E0" w:rsidTr="0012438C">
        <w:trPr>
          <w:trHeight w:val="1510"/>
        </w:trPr>
        <w:tc>
          <w:tcPr>
            <w:tcW w:w="709" w:type="dxa"/>
            <w:tcBorders>
              <w:top w:val="single" w:sz="12" w:space="0" w:color="auto"/>
              <w:left w:val="single" w:sz="4" w:space="0" w:color="auto"/>
              <w:bottom w:val="single" w:sz="12" w:space="0" w:color="auto"/>
              <w:right w:val="single" w:sz="4" w:space="0" w:color="auto"/>
            </w:tcBorders>
          </w:tcPr>
          <w:p w14:paraId="25F1AA1E" w14:textId="77777777" w:rsidR="0012438C" w:rsidRPr="001F57B2" w:rsidRDefault="0012438C" w:rsidP="0012438C">
            <w:pPr>
              <w:spacing w:before="240" w:after="240" w:line="240" w:lineRule="auto"/>
              <w:contextualSpacing/>
              <w:jc w:val="both"/>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1.</w:t>
            </w:r>
          </w:p>
        </w:tc>
        <w:tc>
          <w:tcPr>
            <w:tcW w:w="1985" w:type="dxa"/>
            <w:tcBorders>
              <w:top w:val="single" w:sz="12" w:space="0" w:color="auto"/>
              <w:left w:val="single" w:sz="4" w:space="0" w:color="auto"/>
              <w:bottom w:val="single" w:sz="12" w:space="0" w:color="auto"/>
              <w:right w:val="single" w:sz="4" w:space="0" w:color="auto"/>
            </w:tcBorders>
          </w:tcPr>
          <w:p w14:paraId="4317FECA" w14:textId="19A8072F" w:rsidR="0012438C" w:rsidRPr="001F57B2" w:rsidRDefault="0012438C" w:rsidP="0012438C">
            <w:pPr>
              <w:spacing w:before="240" w:after="240" w:line="240" w:lineRule="auto"/>
              <w:contextualSpacing/>
              <w:jc w:val="both"/>
              <w:rPr>
                <w:rFonts w:ascii="Times New Roman" w:eastAsia="Times New Roman" w:hAnsi="Times New Roman" w:cs="Times New Roman"/>
                <w:b/>
                <w:sz w:val="24"/>
                <w:szCs w:val="24"/>
              </w:rPr>
            </w:pPr>
            <w:r>
              <w:rPr>
                <w:rFonts w:ascii="Times New Roman" w:hAnsi="Times New Roman" w:cs="Times New Roman"/>
                <w:b/>
                <w:bCs/>
                <w:sz w:val="24"/>
                <w:szCs w:val="24"/>
              </w:rPr>
              <w:t>Interaktyvūs ekranai</w:t>
            </w:r>
          </w:p>
        </w:tc>
        <w:tc>
          <w:tcPr>
            <w:tcW w:w="1701" w:type="dxa"/>
            <w:tcBorders>
              <w:top w:val="single" w:sz="12" w:space="0" w:color="auto"/>
              <w:left w:val="single" w:sz="4" w:space="0" w:color="auto"/>
              <w:bottom w:val="single" w:sz="12" w:space="0" w:color="auto"/>
              <w:right w:val="single" w:sz="4" w:space="0" w:color="auto"/>
            </w:tcBorders>
          </w:tcPr>
          <w:p w14:paraId="0A966693" w14:textId="77777777" w:rsidR="0012438C" w:rsidRPr="001F57B2" w:rsidRDefault="0012438C" w:rsidP="0012438C">
            <w:pPr>
              <w:spacing w:before="240" w:after="0" w:line="240" w:lineRule="auto"/>
              <w:rPr>
                <w:rFonts w:ascii="Times New Roman" w:eastAsia="Times New Roman" w:hAnsi="Times New Roman" w:cs="Times New Roman"/>
                <w:sz w:val="24"/>
                <w:szCs w:val="24"/>
                <w:lang w:val="lt-LT"/>
              </w:rPr>
            </w:pPr>
          </w:p>
        </w:tc>
        <w:tc>
          <w:tcPr>
            <w:tcW w:w="1212" w:type="dxa"/>
            <w:tcBorders>
              <w:top w:val="single" w:sz="12" w:space="0" w:color="auto"/>
              <w:left w:val="single" w:sz="4" w:space="0" w:color="auto"/>
              <w:bottom w:val="single" w:sz="12" w:space="0" w:color="auto"/>
              <w:right w:val="single" w:sz="4" w:space="0" w:color="auto"/>
            </w:tcBorders>
          </w:tcPr>
          <w:p w14:paraId="47F2675D" w14:textId="5E284CD8" w:rsidR="0012438C" w:rsidRPr="0012438C" w:rsidRDefault="0012438C" w:rsidP="0012438C">
            <w:pPr>
              <w:spacing w:before="240" w:after="0" w:line="240" w:lineRule="auto"/>
              <w:jc w:val="center"/>
              <w:rPr>
                <w:rFonts w:ascii="Times New Roman" w:eastAsia="Times New Roman" w:hAnsi="Times New Roman" w:cs="Times New Roman"/>
                <w:b/>
                <w:sz w:val="24"/>
                <w:szCs w:val="24"/>
                <w:lang w:val="lt-LT"/>
              </w:rPr>
            </w:pPr>
            <w:r w:rsidRPr="0012438C">
              <w:rPr>
                <w:rFonts w:ascii="Times New Roman" w:eastAsia="Times New Roman" w:hAnsi="Times New Roman" w:cs="Times New Roman"/>
                <w:b/>
                <w:sz w:val="24"/>
                <w:szCs w:val="24"/>
                <w:lang w:val="lt-LT"/>
              </w:rPr>
              <w:t>2</w:t>
            </w:r>
          </w:p>
        </w:tc>
        <w:tc>
          <w:tcPr>
            <w:tcW w:w="1458" w:type="dxa"/>
            <w:tcBorders>
              <w:top w:val="single" w:sz="12" w:space="0" w:color="auto"/>
              <w:left w:val="single" w:sz="4" w:space="0" w:color="auto"/>
              <w:bottom w:val="single" w:sz="12" w:space="0" w:color="auto"/>
              <w:right w:val="single" w:sz="4" w:space="0" w:color="auto"/>
            </w:tcBorders>
          </w:tcPr>
          <w:p w14:paraId="46E9CB0D" w14:textId="3F5200B8" w:rsidR="0012438C" w:rsidRPr="001F57B2" w:rsidRDefault="0012438C" w:rsidP="0012438C">
            <w:pPr>
              <w:spacing w:before="240" w:after="0" w:line="240" w:lineRule="auto"/>
              <w:jc w:val="center"/>
              <w:rPr>
                <w:rFonts w:ascii="Times New Roman" w:eastAsia="Times New Roman" w:hAnsi="Times New Roman" w:cs="Times New Roman"/>
                <w:sz w:val="24"/>
                <w:szCs w:val="24"/>
                <w:lang w:val="lt-LT"/>
              </w:rPr>
            </w:pPr>
          </w:p>
        </w:tc>
        <w:tc>
          <w:tcPr>
            <w:tcW w:w="1276" w:type="dxa"/>
            <w:tcBorders>
              <w:top w:val="single" w:sz="12" w:space="0" w:color="auto"/>
              <w:left w:val="single" w:sz="4" w:space="0" w:color="auto"/>
              <w:bottom w:val="single" w:sz="12" w:space="0" w:color="auto"/>
              <w:right w:val="single" w:sz="4" w:space="0" w:color="auto"/>
            </w:tcBorders>
          </w:tcPr>
          <w:p w14:paraId="121F8DAA" w14:textId="51B0F267" w:rsidR="0012438C" w:rsidRPr="001F57B2" w:rsidRDefault="0012438C" w:rsidP="0012438C">
            <w:pPr>
              <w:spacing w:before="240" w:after="0" w:line="240" w:lineRule="auto"/>
              <w:jc w:val="center"/>
              <w:rPr>
                <w:rFonts w:ascii="Times New Roman" w:eastAsia="Times New Roman" w:hAnsi="Times New Roman" w:cs="Times New Roman"/>
                <w:sz w:val="24"/>
                <w:szCs w:val="24"/>
                <w:lang w:val="lt-LT"/>
              </w:rPr>
            </w:pPr>
          </w:p>
        </w:tc>
        <w:tc>
          <w:tcPr>
            <w:tcW w:w="1559" w:type="dxa"/>
            <w:tcBorders>
              <w:top w:val="single" w:sz="12" w:space="0" w:color="auto"/>
              <w:left w:val="single" w:sz="4" w:space="0" w:color="auto"/>
              <w:bottom w:val="single" w:sz="12" w:space="0" w:color="auto"/>
              <w:right w:val="single" w:sz="4" w:space="0" w:color="auto"/>
            </w:tcBorders>
          </w:tcPr>
          <w:p w14:paraId="5F8A615D" w14:textId="77777777" w:rsidR="0012438C" w:rsidRPr="001F57B2" w:rsidRDefault="0012438C" w:rsidP="0012438C">
            <w:pPr>
              <w:spacing w:before="240" w:after="0" w:line="240" w:lineRule="auto"/>
              <w:jc w:val="center"/>
              <w:rPr>
                <w:rFonts w:ascii="Times New Roman" w:eastAsia="Times New Roman" w:hAnsi="Times New Roman" w:cs="Times New Roman"/>
                <w:b/>
                <w:sz w:val="24"/>
                <w:szCs w:val="24"/>
                <w:lang w:val="lt-LT"/>
              </w:rPr>
            </w:pPr>
          </w:p>
        </w:tc>
      </w:tr>
    </w:tbl>
    <w:p w14:paraId="46CD1736" w14:textId="5760B5CA" w:rsidR="007815AE" w:rsidRDefault="00C71630" w:rsidP="00C71630">
      <w:pPr>
        <w:spacing w:after="240" w:line="240" w:lineRule="auto"/>
        <w:contextualSpacing/>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lastRenderedPageBreak/>
        <w:t xml:space="preserve">*Į šią kainą įtraukiamos visos išlaidos ir mokesčiai, įskaitant PVM. Kaina pateikiama suapvalinus du skaičius po kablelio. </w:t>
      </w:r>
    </w:p>
    <w:p w14:paraId="342AE40B" w14:textId="6C7B55C8" w:rsidR="0012438C" w:rsidRDefault="0012438C" w:rsidP="00C71630">
      <w:pPr>
        <w:spacing w:after="240" w:line="240" w:lineRule="auto"/>
        <w:contextualSpacing/>
        <w:jc w:val="both"/>
        <w:rPr>
          <w:rFonts w:ascii="Times New Roman" w:eastAsia="Times New Roman" w:hAnsi="Times New Roman" w:cs="Times New Roman"/>
          <w:sz w:val="24"/>
          <w:szCs w:val="24"/>
          <w:lang w:val="lt-LT"/>
        </w:rPr>
      </w:pPr>
    </w:p>
    <w:p w14:paraId="4F622C16" w14:textId="1D13F603" w:rsidR="0012438C" w:rsidRPr="0012438C" w:rsidRDefault="0012438C" w:rsidP="0012438C">
      <w:pPr>
        <w:spacing w:after="0" w:line="240" w:lineRule="auto"/>
        <w:rPr>
          <w:rFonts w:ascii="Times New Roman" w:eastAsia="Times New Roman" w:hAnsi="Times New Roman" w:cs="Times New Roman"/>
          <w:sz w:val="24"/>
          <w:szCs w:val="24"/>
          <w:u w:val="single"/>
          <w:lang w:val="lt-LT"/>
        </w:rPr>
      </w:pPr>
      <w:r w:rsidRPr="0012438C">
        <w:rPr>
          <w:rFonts w:ascii="Times New Roman" w:eastAsia="Times New Roman" w:hAnsi="Times New Roman" w:cs="Times New Roman"/>
          <w:b/>
          <w:sz w:val="24"/>
          <w:szCs w:val="24"/>
          <w:u w:val="single"/>
          <w:lang w:val="lt-LT"/>
        </w:rPr>
        <w:t>Apmokėjimas</w:t>
      </w:r>
      <w:r w:rsidRPr="0012438C">
        <w:rPr>
          <w:rFonts w:ascii="Times New Roman" w:eastAsia="Times New Roman" w:hAnsi="Times New Roman" w:cs="Times New Roman"/>
          <w:sz w:val="24"/>
          <w:szCs w:val="24"/>
          <w:u w:val="single"/>
          <w:lang w:val="lt-LT"/>
        </w:rPr>
        <w:t xml:space="preserve"> – už </w:t>
      </w:r>
      <w:r>
        <w:rPr>
          <w:rFonts w:ascii="Times New Roman" w:eastAsia="Times New Roman" w:hAnsi="Times New Roman" w:cs="Times New Roman"/>
          <w:sz w:val="24"/>
          <w:szCs w:val="24"/>
          <w:u w:val="single"/>
          <w:lang w:val="lt-LT"/>
        </w:rPr>
        <w:t>prekes</w:t>
      </w:r>
      <w:r w:rsidRPr="0012438C">
        <w:rPr>
          <w:rFonts w:ascii="Times New Roman" w:eastAsia="Times New Roman" w:hAnsi="Times New Roman" w:cs="Times New Roman"/>
          <w:sz w:val="24"/>
          <w:szCs w:val="24"/>
          <w:u w:val="single"/>
          <w:lang w:val="lt-LT"/>
        </w:rPr>
        <w:t xml:space="preserve"> Pirkėjas</w:t>
      </w:r>
      <w:r w:rsidRPr="0012438C">
        <w:rPr>
          <w:rFonts w:ascii="Times New Roman" w:eastAsia="Times New Roman" w:hAnsi="Times New Roman" w:cs="Times New Roman"/>
          <w:b/>
          <w:sz w:val="24"/>
          <w:szCs w:val="24"/>
          <w:u w:val="single"/>
          <w:lang w:val="lt-LT"/>
        </w:rPr>
        <w:t xml:space="preserve"> </w:t>
      </w:r>
      <w:r w:rsidRPr="0012438C">
        <w:rPr>
          <w:rFonts w:ascii="Times New Roman" w:eastAsia="Times New Roman" w:hAnsi="Times New Roman" w:cs="Times New Roman"/>
          <w:sz w:val="24"/>
          <w:szCs w:val="24"/>
          <w:u w:val="single"/>
          <w:lang w:val="lt-LT"/>
        </w:rPr>
        <w:t xml:space="preserve">apmoka per 30 dienų nuo sąskaitos pateikimo. Pirkėjas apmoka už </w:t>
      </w:r>
      <w:r>
        <w:rPr>
          <w:rFonts w:ascii="Times New Roman" w:eastAsia="Times New Roman" w:hAnsi="Times New Roman" w:cs="Times New Roman"/>
          <w:sz w:val="24"/>
          <w:szCs w:val="24"/>
          <w:u w:val="single"/>
          <w:lang w:val="lt-LT"/>
        </w:rPr>
        <w:t>prekes</w:t>
      </w:r>
      <w:r w:rsidRPr="0012438C">
        <w:rPr>
          <w:rFonts w:ascii="Times New Roman" w:eastAsia="Times New Roman" w:hAnsi="Times New Roman" w:cs="Times New Roman"/>
          <w:sz w:val="24"/>
          <w:szCs w:val="24"/>
          <w:u w:val="single"/>
          <w:lang w:val="lt-LT"/>
        </w:rPr>
        <w:t xml:space="preserve"> tik tuo atveju, jei sąskaita yra pateikiama naudojantis „SABIS</w:t>
      </w:r>
      <w:r>
        <w:rPr>
          <w:rFonts w:ascii="Times New Roman" w:eastAsia="Times New Roman" w:hAnsi="Times New Roman" w:cs="Times New Roman"/>
          <w:sz w:val="24"/>
          <w:szCs w:val="24"/>
          <w:u w:val="single"/>
          <w:lang w:val="lt-LT"/>
        </w:rPr>
        <w:t>“ priemonėmis.</w:t>
      </w:r>
    </w:p>
    <w:p w14:paraId="2290AF09" w14:textId="08D0DAAF" w:rsidR="003331AD" w:rsidRDefault="00C71630" w:rsidP="0012438C">
      <w:pPr>
        <w:spacing w:after="0" w:line="240" w:lineRule="auto"/>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ab/>
      </w:r>
      <w:r w:rsidRPr="001F57B2">
        <w:rPr>
          <w:rFonts w:ascii="Times New Roman" w:eastAsia="Times New Roman" w:hAnsi="Times New Roman" w:cs="Times New Roman"/>
          <w:sz w:val="24"/>
          <w:szCs w:val="24"/>
          <w:lang w:val="lt-LT"/>
        </w:rPr>
        <w:tab/>
      </w:r>
    </w:p>
    <w:p w14:paraId="279D62E6" w14:textId="77777777" w:rsidR="00C575B7" w:rsidRPr="003331AD" w:rsidRDefault="003331AD" w:rsidP="003331AD">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        </w:t>
      </w:r>
      <w:r w:rsidRPr="003331AD">
        <w:rPr>
          <w:rFonts w:ascii="Times New Roman" w:eastAsia="Times New Roman" w:hAnsi="Times New Roman" w:cs="Times New Roman"/>
          <w:b/>
          <w:sz w:val="24"/>
          <w:szCs w:val="24"/>
          <w:lang w:val="lt-LT"/>
        </w:rPr>
        <w:t>2. Prekei keliami reikalavimai (techninė specifikacija)</w:t>
      </w:r>
      <w:r w:rsidR="00C71630" w:rsidRPr="003331AD">
        <w:rPr>
          <w:rFonts w:ascii="Times New Roman" w:eastAsia="Times New Roman" w:hAnsi="Times New Roman" w:cs="Times New Roman"/>
          <w:b/>
          <w:sz w:val="24"/>
          <w:szCs w:val="24"/>
          <w:lang w:val="lt-LT"/>
        </w:rPr>
        <w:tab/>
      </w:r>
      <w:r w:rsidR="00C71630" w:rsidRPr="003331AD">
        <w:rPr>
          <w:rFonts w:ascii="Times New Roman" w:eastAsia="Times New Roman" w:hAnsi="Times New Roman" w:cs="Times New Roman"/>
          <w:b/>
          <w:sz w:val="24"/>
          <w:szCs w:val="24"/>
          <w:lang w:val="lt-LT"/>
        </w:rPr>
        <w:tab/>
      </w:r>
      <w:r w:rsidR="00C71630" w:rsidRPr="003331AD">
        <w:rPr>
          <w:rFonts w:ascii="Times New Roman" w:eastAsia="Times New Roman" w:hAnsi="Times New Roman" w:cs="Times New Roman"/>
          <w:b/>
          <w:sz w:val="24"/>
          <w:szCs w:val="24"/>
          <w:lang w:val="lt-LT"/>
        </w:rPr>
        <w:tab/>
      </w:r>
      <w:r w:rsidR="00734220" w:rsidRPr="003331AD">
        <w:rPr>
          <w:rFonts w:ascii="Times New Roman" w:eastAsia="Times New Roman" w:hAnsi="Times New Roman" w:cs="Times New Roman"/>
          <w:b/>
          <w:sz w:val="24"/>
          <w:szCs w:val="24"/>
          <w:lang w:val="lt-LT"/>
        </w:rPr>
        <w:tab/>
      </w:r>
      <w:r w:rsidR="00734220" w:rsidRPr="003331AD">
        <w:rPr>
          <w:rFonts w:ascii="Times New Roman" w:eastAsia="Times New Roman" w:hAnsi="Times New Roman" w:cs="Times New Roman"/>
          <w:b/>
          <w:sz w:val="24"/>
          <w:szCs w:val="24"/>
          <w:lang w:val="lt-LT"/>
        </w:rPr>
        <w:tab/>
      </w:r>
      <w:r w:rsidR="00734220" w:rsidRPr="003331AD">
        <w:rPr>
          <w:rFonts w:ascii="Times New Roman" w:eastAsia="Times New Roman" w:hAnsi="Times New Roman" w:cs="Times New Roman"/>
          <w:b/>
          <w:sz w:val="24"/>
          <w:szCs w:val="24"/>
          <w:lang w:val="lt-LT"/>
        </w:rPr>
        <w:tab/>
      </w:r>
      <w:r w:rsidR="00734220" w:rsidRPr="003331AD">
        <w:rPr>
          <w:rFonts w:ascii="Times New Roman" w:eastAsia="Times New Roman" w:hAnsi="Times New Roman" w:cs="Times New Roman"/>
          <w:b/>
          <w:sz w:val="24"/>
          <w:szCs w:val="24"/>
          <w:lang w:val="lt-LT"/>
        </w:rPr>
        <w:tab/>
      </w:r>
      <w:r w:rsidR="00734220" w:rsidRPr="003331AD">
        <w:rPr>
          <w:rFonts w:ascii="Times New Roman" w:eastAsia="Times New Roman" w:hAnsi="Times New Roman" w:cs="Times New Roman"/>
          <w:b/>
          <w:sz w:val="24"/>
          <w:szCs w:val="24"/>
          <w:lang w:val="lt-LT"/>
        </w:rPr>
        <w:tab/>
      </w:r>
    </w:p>
    <w:p w14:paraId="61460301" w14:textId="37650904" w:rsidR="00CA4EE1" w:rsidRPr="00CA4EE1" w:rsidRDefault="00CA4EE1" w:rsidP="00CA4EE1">
      <w:pPr>
        <w:spacing w:after="0" w:line="240" w:lineRule="auto"/>
        <w:rPr>
          <w:rFonts w:ascii="Times New Roman" w:eastAsia="Times New Roman" w:hAnsi="Times New Roman" w:cs="Times New Roman"/>
          <w:b/>
          <w:sz w:val="24"/>
          <w:szCs w:val="24"/>
          <w:lang w:val="lt-LT"/>
        </w:rPr>
      </w:pPr>
      <w:r w:rsidRPr="00CA4EE1">
        <w:rPr>
          <w:rFonts w:ascii="Times New Roman" w:eastAsia="Times New Roman" w:hAnsi="Times New Roman" w:cs="Times New Roman"/>
          <w:b/>
          <w:sz w:val="24"/>
          <w:szCs w:val="24"/>
          <w:lang w:val="lt-LT"/>
        </w:rPr>
        <w:t>Bendrieji reikalavimai:</w:t>
      </w:r>
    </w:p>
    <w:p w14:paraId="55EE3AB8" w14:textId="77777777" w:rsidR="00CA4EE1" w:rsidRPr="00CA4EE1" w:rsidRDefault="00CA4EE1" w:rsidP="00CA4EE1">
      <w:pPr>
        <w:spacing w:after="0" w:line="240" w:lineRule="auto"/>
        <w:rPr>
          <w:rFonts w:ascii="Times New Roman" w:eastAsia="Times New Roman" w:hAnsi="Times New Roman" w:cs="Times New Roman"/>
          <w:b/>
          <w:sz w:val="24"/>
          <w:szCs w:val="24"/>
          <w:lang w:val="lt-LT"/>
        </w:rPr>
      </w:pPr>
      <w:r w:rsidRPr="00CA4EE1">
        <w:rPr>
          <w:rFonts w:ascii="Times New Roman" w:eastAsia="Times New Roman" w:hAnsi="Times New Roman" w:cs="Times New Roman"/>
          <w:b/>
          <w:sz w:val="24"/>
          <w:szCs w:val="24"/>
          <w:lang w:val="lt-LT"/>
        </w:rPr>
        <w:tab/>
      </w:r>
    </w:p>
    <w:p w14:paraId="2F4F7A43" w14:textId="1F8042D0"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2.1.</w:t>
      </w:r>
      <w:r w:rsidRPr="00CA4EE1">
        <w:rPr>
          <w:rFonts w:ascii="Times New Roman" w:eastAsia="Times New Roman" w:hAnsi="Times New Roman" w:cs="Times New Roman"/>
          <w:sz w:val="24"/>
          <w:szCs w:val="24"/>
          <w:lang w:val="lt-LT"/>
        </w:rPr>
        <w:tab/>
        <w:t>visa pateikiama techninė įranga privalo būti nauja (negali būti atnaujinta, restauruota (angl. refurbished), nenaudota, pateikta nepažeistoje gamyklinėje pakuotėje;</w:t>
      </w:r>
    </w:p>
    <w:p w14:paraId="171238E1" w14:textId="1AFC6EED"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2.2.</w:t>
      </w:r>
      <w:r w:rsidRPr="00CA4EE1">
        <w:rPr>
          <w:rFonts w:ascii="Times New Roman" w:eastAsia="Times New Roman" w:hAnsi="Times New Roman" w:cs="Times New Roman"/>
          <w:sz w:val="24"/>
          <w:szCs w:val="24"/>
          <w:lang w:val="lt-LT"/>
        </w:rPr>
        <w:tab/>
        <w:t xml:space="preserve">tiekėjas turi užtikrinti, kad gamintojas nėra paskelbęs žinios apie siūlomos įrangos gamybos arba tobulinimo nutraukimą (pvz., angl. end of life time ar Discontinued);   </w:t>
      </w:r>
    </w:p>
    <w:p w14:paraId="311CCFBA" w14:textId="4A8DA332"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2.3.</w:t>
      </w:r>
      <w:r w:rsidRPr="00CA4EE1">
        <w:rPr>
          <w:rFonts w:ascii="Times New Roman" w:eastAsia="Times New Roman" w:hAnsi="Times New Roman" w:cs="Times New Roman"/>
          <w:sz w:val="24"/>
          <w:szCs w:val="24"/>
          <w:lang w:val="lt-LT"/>
        </w:rPr>
        <w:tab/>
        <w:t>tiekėjas turi pateikti nuorodą į gamintojo puslapį, kuriame yra tiksli pasiūlymą atitinkančios techninės ar programinės įrangos techninė specifikacija;</w:t>
      </w:r>
    </w:p>
    <w:p w14:paraId="3959F10E" w14:textId="34F9FF10"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2.4.</w:t>
      </w:r>
      <w:r w:rsidRPr="00CA4EE1">
        <w:rPr>
          <w:rFonts w:ascii="Times New Roman" w:eastAsia="Times New Roman" w:hAnsi="Times New Roman" w:cs="Times New Roman"/>
          <w:sz w:val="24"/>
          <w:szCs w:val="24"/>
          <w:lang w:val="lt-LT"/>
        </w:rPr>
        <w:tab/>
        <w:t>įrangos dokumentai turi būti lietuvių arba anglų kalba. Užrašai ant įrenginio ir jo dalių turi būti anglų arba lietuvių kalba. Gamintojo interneto svetainėje tvarkyklių ir dokumentų paieška atliekama anglų arba lietuvių kalba;</w:t>
      </w:r>
    </w:p>
    <w:p w14:paraId="4A8181CC" w14:textId="2A6A9B0E"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2.5.</w:t>
      </w:r>
      <w:r w:rsidRPr="00CA4EE1">
        <w:rPr>
          <w:rFonts w:ascii="Times New Roman" w:eastAsia="Times New Roman" w:hAnsi="Times New Roman" w:cs="Times New Roman"/>
          <w:sz w:val="24"/>
          <w:szCs w:val="24"/>
          <w:lang w:val="lt-LT"/>
        </w:rPr>
        <w:tab/>
        <w:t>tiekėjas į savo pasiūlymą turi įtraukti visą aparatinę ir programinę įrangą bei medžiagas, reikalingas šioje specifikacijoje nurodytiems reikalavimams įvykdyti;</w:t>
      </w:r>
    </w:p>
    <w:p w14:paraId="655D5589" w14:textId="6C77A9A4"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2.6.</w:t>
      </w:r>
      <w:r w:rsidRPr="00CA4EE1">
        <w:rPr>
          <w:rFonts w:ascii="Times New Roman" w:eastAsia="Times New Roman" w:hAnsi="Times New Roman" w:cs="Times New Roman"/>
          <w:sz w:val="24"/>
          <w:szCs w:val="24"/>
          <w:lang w:val="lt-LT"/>
        </w:rPr>
        <w:tab/>
        <w:t xml:space="preserve">visos programinės įrangos licencija turi būti suteikiama neribotam laikui; </w:t>
      </w:r>
    </w:p>
    <w:p w14:paraId="48A74E39" w14:textId="3579503C"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2.7.</w:t>
      </w:r>
      <w:r w:rsidRPr="00CA4EE1">
        <w:rPr>
          <w:rFonts w:ascii="Times New Roman" w:eastAsia="Times New Roman" w:hAnsi="Times New Roman" w:cs="Times New Roman"/>
          <w:sz w:val="24"/>
          <w:szCs w:val="24"/>
          <w:lang w:val="lt-LT"/>
        </w:rPr>
        <w:tab/>
        <w:t>visos techninės įrangos maitinimo įtampa turi būti 230V 50Hz su Europos kontinentinėje dalyje naudojama jungtimi (CEE 7/7);</w:t>
      </w:r>
    </w:p>
    <w:p w14:paraId="5570B84C" w14:textId="0591BE2D"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2.8.</w:t>
      </w:r>
      <w:r w:rsidRPr="00CA4EE1">
        <w:rPr>
          <w:rFonts w:ascii="Times New Roman" w:eastAsia="Times New Roman" w:hAnsi="Times New Roman" w:cs="Times New Roman"/>
          <w:sz w:val="24"/>
          <w:szCs w:val="24"/>
          <w:lang w:val="lt-LT"/>
        </w:rPr>
        <w:tab/>
        <w:t>saugumo reikalavimai:</w:t>
      </w:r>
    </w:p>
    <w:p w14:paraId="605B2269" w14:textId="052FD5F3"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2.8.1.</w:t>
      </w:r>
      <w:r w:rsidRPr="00CA4EE1">
        <w:rPr>
          <w:rFonts w:ascii="Times New Roman" w:eastAsia="Times New Roman" w:hAnsi="Times New Roman" w:cs="Times New Roman"/>
          <w:sz w:val="24"/>
          <w:szCs w:val="24"/>
          <w:lang w:val="lt-LT"/>
        </w:rPr>
        <w:tab/>
        <w:t>standieji ar puslaidininkiniai diskai (angl. HDD/SSD) ar kitos atminties laikmenos gedimo atveju turi būti keičiamos naujomis. Sugedusios atminties laikmenos sunaikinamos pirkėjo patalpose ir tiekėjui negrąžinamos;</w:t>
      </w:r>
    </w:p>
    <w:p w14:paraId="2343F814" w14:textId="7F9E5D63"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2.8.2.</w:t>
      </w:r>
      <w:r w:rsidRPr="00CA4EE1">
        <w:rPr>
          <w:rFonts w:ascii="Times New Roman" w:eastAsia="Times New Roman" w:hAnsi="Times New Roman" w:cs="Times New Roman"/>
          <w:sz w:val="24"/>
          <w:szCs w:val="24"/>
          <w:lang w:val="lt-LT"/>
        </w:rPr>
        <w:tab/>
        <w:t>įrangos gedimo atveju iš instaliacijos vietos remontui išvežamą pas tiekėją (jo atstovą) sugedusią įrangą pirkėjas pateikia be joje sumontuotų standžiųjų ar puslaidininkinių diskų (angl. HDD/SSD) ar kitų atminties laikmenų.</w:t>
      </w:r>
    </w:p>
    <w:p w14:paraId="0190DA41" w14:textId="3871D575"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2.9.</w:t>
      </w:r>
      <w:r w:rsidRPr="00CA4EE1">
        <w:rPr>
          <w:rFonts w:ascii="Times New Roman" w:eastAsia="Times New Roman" w:hAnsi="Times New Roman" w:cs="Times New Roman"/>
          <w:sz w:val="24"/>
          <w:szCs w:val="24"/>
          <w:lang w:val="lt-LT"/>
        </w:rPr>
        <w:tab/>
        <w:t>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tai būtų traktuojama kaip reikalavimų neatitikimas ir sutarties sąlygų nesilaikymas:</w:t>
      </w:r>
    </w:p>
    <w:p w14:paraId="2D11B1ED" w14:textId="1D64F423"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2.9.1.</w:t>
      </w:r>
      <w:r w:rsidRPr="00CA4EE1">
        <w:rPr>
          <w:rFonts w:ascii="Times New Roman" w:eastAsia="Times New Roman" w:hAnsi="Times New Roman" w:cs="Times New Roman"/>
          <w:sz w:val="24"/>
          <w:szCs w:val="24"/>
          <w:lang w:val="lt-LT"/>
        </w:rPr>
        <w:tab/>
        <w:t>įranga grąžinama tiekėjui arba keičiama nauja lygiaverte ar geresne, tačiau saugumo reikalavimus atitinkančia įranga;</w:t>
      </w:r>
    </w:p>
    <w:p w14:paraId="1AE3A16D" w14:textId="796D6198"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2.9.2.</w:t>
      </w:r>
      <w:r w:rsidRPr="00CA4EE1">
        <w:rPr>
          <w:rFonts w:ascii="Times New Roman" w:eastAsia="Times New Roman" w:hAnsi="Times New Roman" w:cs="Times New Roman"/>
          <w:sz w:val="24"/>
          <w:szCs w:val="24"/>
          <w:lang w:val="lt-LT"/>
        </w:rPr>
        <w:tab/>
        <w:t>tiekėjas kompensuoja Pirkėjo patirtus nuostolius (jei tokie buvo).</w:t>
      </w:r>
    </w:p>
    <w:p w14:paraId="29B486C9" w14:textId="66720CBB"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2.10.</w:t>
      </w:r>
      <w:r w:rsidRPr="00CA4EE1">
        <w:rPr>
          <w:rFonts w:ascii="Times New Roman" w:eastAsia="Times New Roman" w:hAnsi="Times New Roman" w:cs="Times New Roman"/>
          <w:sz w:val="24"/>
          <w:szCs w:val="24"/>
          <w:lang w:val="lt-LT"/>
        </w:rPr>
        <w:tab/>
        <w:t>Garantinis laikotarpis ir priežiūra:</w:t>
      </w:r>
    </w:p>
    <w:p w14:paraId="0DA3A759" w14:textId="5D73429A"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 xml:space="preserve">visai įrangai suteikiama ne trumpesnė kaip 36 mėnesių garantija; </w:t>
      </w:r>
    </w:p>
    <w:p w14:paraId="5A57C6C0" w14:textId="77777777"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bendra garantinio remonto trukmė – ne ilgiau kaip 10 darbo dienų. Jei sugedusios įrangos per šį laikotarpį pataisyti neįmanoma – ji pakeičiama ekvivalentiška nauja. Gamintojo išankstinė garantija standžiųjų diskų įrenginiui ir atmintinei pagal klaidų statistiką (angl. Prefailure warranty);</w:t>
      </w:r>
    </w:p>
    <w:p w14:paraId="7470ABE5" w14:textId="77777777"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siūlomos įrangos techninė priežiūra turi būti atliekama tik įrangos gamintojo sertifikuotuose techninės priežiūros centruose;</w:t>
      </w:r>
    </w:p>
    <w:p w14:paraId="217F672E" w14:textId="77777777"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įrangos tiekėjas privalo turėti gamintojo autorizuotą priežiūros centrą arba turi būti sudaręs sutartį dėl priežiūros su gamintojo autorizuotu priežiūros centru (būtina pateikti tai įrodančius dokumentus);</w:t>
      </w:r>
    </w:p>
    <w:p w14:paraId="2FA61446" w14:textId="77777777" w:rsidR="00CA4EE1" w:rsidRPr="00CA4EE1" w:rsidRDefault="00CA4EE1" w:rsidP="00CA4EE1">
      <w:pPr>
        <w:spacing w:after="0" w:line="240" w:lineRule="auto"/>
        <w:rPr>
          <w:rFonts w:ascii="Times New Roman" w:eastAsia="Times New Roman" w:hAnsi="Times New Roman" w:cs="Times New Roman"/>
          <w:sz w:val="24"/>
          <w:szCs w:val="24"/>
          <w:lang w:val="lt-LT"/>
        </w:rPr>
      </w:pPr>
      <w:r w:rsidRPr="00CA4EE1">
        <w:rPr>
          <w:rFonts w:ascii="Times New Roman" w:eastAsia="Times New Roman" w:hAnsi="Times New Roman" w:cs="Times New Roman"/>
          <w:sz w:val="24"/>
          <w:szCs w:val="24"/>
          <w:lang w:val="lt-LT"/>
        </w:rPr>
        <w:t>garantiniu laikotarpiu tiekėjas privalo atlikti darbus savo lėšomis, įskaitant transportavimo išlaidas;</w:t>
      </w:r>
    </w:p>
    <w:p w14:paraId="3CB041B3" w14:textId="15E7483C" w:rsidR="003331AD" w:rsidRDefault="003331AD" w:rsidP="003331AD">
      <w:pPr>
        <w:spacing w:after="0" w:line="240" w:lineRule="auto"/>
        <w:rPr>
          <w:rFonts w:ascii="Times New Roman" w:eastAsia="Times New Roman" w:hAnsi="Times New Roman" w:cs="Times New Roman"/>
          <w:b/>
          <w:sz w:val="24"/>
          <w:szCs w:val="24"/>
          <w:lang w:val="lt-LT"/>
        </w:rPr>
      </w:pPr>
    </w:p>
    <w:p w14:paraId="64CAE1BD" w14:textId="77777777" w:rsidR="00CA4EE1" w:rsidRPr="003331AD" w:rsidRDefault="00CA4EE1" w:rsidP="003331AD">
      <w:pPr>
        <w:spacing w:after="0" w:line="240" w:lineRule="auto"/>
        <w:rPr>
          <w:rFonts w:ascii="Times New Roman" w:eastAsia="Times New Roman" w:hAnsi="Times New Roman" w:cs="Times New Roman"/>
          <w:b/>
          <w:sz w:val="24"/>
          <w:szCs w:val="24"/>
          <w:lang w:val="lt-LT"/>
        </w:rPr>
      </w:pPr>
    </w:p>
    <w:p w14:paraId="10D3BD98" w14:textId="63D34FFB" w:rsidR="00C71630" w:rsidRPr="001F57B2" w:rsidRDefault="00C71630" w:rsidP="003331AD">
      <w:pPr>
        <w:spacing w:after="0" w:line="240" w:lineRule="auto"/>
        <w:jc w:val="right"/>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lastRenderedPageBreak/>
        <w:t>2 lentelė</w:t>
      </w:r>
    </w:p>
    <w:tbl>
      <w:tblPr>
        <w:tblStyle w:val="TableGrid1"/>
        <w:tblW w:w="0" w:type="auto"/>
        <w:tblLook w:val="04A0" w:firstRow="1" w:lastRow="0" w:firstColumn="1" w:lastColumn="0" w:noHBand="0" w:noVBand="1"/>
      </w:tblPr>
      <w:tblGrid>
        <w:gridCol w:w="756"/>
        <w:gridCol w:w="2500"/>
        <w:gridCol w:w="3543"/>
        <w:gridCol w:w="3163"/>
      </w:tblGrid>
      <w:tr w:rsidR="00CA4EE1" w:rsidRPr="00987C42" w14:paraId="2D26A13E" w14:textId="4D9050E9" w:rsidTr="00CA4EE1">
        <w:tc>
          <w:tcPr>
            <w:tcW w:w="756" w:type="dxa"/>
          </w:tcPr>
          <w:p w14:paraId="089A998C" w14:textId="77777777" w:rsidR="00CA4EE1" w:rsidRPr="00987C42" w:rsidRDefault="00CA4EE1" w:rsidP="007815AE">
            <w:pPr>
              <w:jc w:val="center"/>
              <w:rPr>
                <w:rFonts w:ascii="Times New Roman" w:eastAsia="Calibri" w:hAnsi="Times New Roman" w:cs="Times New Roman"/>
                <w:b/>
                <w:sz w:val="24"/>
                <w:szCs w:val="24"/>
                <w:lang w:val="lt-LT"/>
              </w:rPr>
            </w:pPr>
            <w:r w:rsidRPr="00987C42">
              <w:rPr>
                <w:rFonts w:ascii="Times New Roman" w:eastAsia="Calibri" w:hAnsi="Times New Roman" w:cs="Times New Roman"/>
                <w:b/>
                <w:sz w:val="24"/>
                <w:szCs w:val="24"/>
                <w:lang w:val="lt-LT"/>
              </w:rPr>
              <w:t>Eil. Nr.</w:t>
            </w:r>
          </w:p>
        </w:tc>
        <w:tc>
          <w:tcPr>
            <w:tcW w:w="6043" w:type="dxa"/>
            <w:gridSpan w:val="2"/>
          </w:tcPr>
          <w:p w14:paraId="01EE4701" w14:textId="10FFE1C5" w:rsidR="00CA4EE1" w:rsidRPr="00987C42" w:rsidRDefault="00CA4EE1" w:rsidP="007815AE">
            <w:pPr>
              <w:spacing w:after="240"/>
              <w:contextualSpacing/>
              <w:jc w:val="both"/>
              <w:rPr>
                <w:rFonts w:ascii="Times New Roman" w:eastAsia="Times New Roman" w:hAnsi="Times New Roman" w:cs="Times New Roman"/>
                <w:sz w:val="24"/>
                <w:szCs w:val="24"/>
                <w:lang w:val="lt-LT"/>
              </w:rPr>
            </w:pPr>
            <w:r w:rsidRPr="00987C42">
              <w:rPr>
                <w:rFonts w:ascii="Times New Roman" w:eastAsia="Calibri" w:hAnsi="Times New Roman" w:cs="Times New Roman"/>
                <w:b/>
                <w:sz w:val="24"/>
                <w:szCs w:val="24"/>
                <w:lang w:val="lt-LT"/>
              </w:rPr>
              <w:t>Prekės pavadinimas, keliamas reikalavimas</w:t>
            </w:r>
            <w:r w:rsidR="00966411">
              <w:rPr>
                <w:rFonts w:ascii="Times New Roman" w:eastAsia="Calibri" w:hAnsi="Times New Roman" w:cs="Times New Roman"/>
                <w:b/>
                <w:sz w:val="24"/>
                <w:szCs w:val="24"/>
                <w:lang w:val="lt-LT"/>
              </w:rPr>
              <w:t xml:space="preserve"> - </w:t>
            </w:r>
          </w:p>
        </w:tc>
        <w:tc>
          <w:tcPr>
            <w:tcW w:w="3163" w:type="dxa"/>
          </w:tcPr>
          <w:p w14:paraId="30CD3C2E" w14:textId="0E587857" w:rsidR="00CA4EE1" w:rsidRPr="00987C42" w:rsidRDefault="00CA4EE1" w:rsidP="00C575B7">
            <w:pPr>
              <w:spacing w:after="240"/>
              <w:contextualSpacing/>
              <w:jc w:val="both"/>
              <w:rPr>
                <w:rFonts w:ascii="Times New Roman" w:eastAsia="Calibri" w:hAnsi="Times New Roman" w:cs="Times New Roman"/>
                <w:b/>
                <w:sz w:val="24"/>
                <w:szCs w:val="24"/>
                <w:lang w:val="lt-LT"/>
              </w:rPr>
            </w:pPr>
            <w:r w:rsidRPr="00987C42">
              <w:rPr>
                <w:rFonts w:ascii="Times New Roman" w:eastAsia="Calibri" w:hAnsi="Times New Roman" w:cs="Times New Roman"/>
                <w:b/>
                <w:sz w:val="24"/>
                <w:szCs w:val="24"/>
                <w:lang w:val="lt-LT"/>
              </w:rPr>
              <w:t>Tiekėjo siūlomos prekės aprašymas</w:t>
            </w:r>
            <w:r>
              <w:rPr>
                <w:rFonts w:ascii="Times New Roman" w:eastAsia="Calibri" w:hAnsi="Times New Roman" w:cs="Times New Roman"/>
                <w:b/>
                <w:sz w:val="24"/>
                <w:szCs w:val="24"/>
                <w:lang w:val="lt-LT"/>
              </w:rPr>
              <w:t xml:space="preserve"> ir dokumentai</w:t>
            </w:r>
          </w:p>
          <w:p w14:paraId="347CE68B" w14:textId="4C8A7186" w:rsidR="00CA4EE1" w:rsidRPr="00987C42" w:rsidRDefault="00CA4EE1" w:rsidP="00C575B7">
            <w:pPr>
              <w:spacing w:after="240"/>
              <w:contextualSpacing/>
              <w:jc w:val="both"/>
              <w:rPr>
                <w:rFonts w:ascii="Times New Roman" w:eastAsia="Calibri" w:hAnsi="Times New Roman" w:cs="Times New Roman"/>
                <w:b/>
                <w:sz w:val="24"/>
                <w:szCs w:val="24"/>
                <w:lang w:val="lt-LT"/>
              </w:rPr>
            </w:pPr>
            <w:r w:rsidRPr="00987C42">
              <w:rPr>
                <w:rFonts w:ascii="Times New Roman" w:eastAsia="Times New Roman" w:hAnsi="Times New Roman" w:cs="Times New Roman"/>
                <w:i/>
                <w:sz w:val="24"/>
                <w:szCs w:val="24"/>
                <w:lang w:val="lt-LT"/>
              </w:rPr>
              <w:t>(pildo tiekėjas)</w:t>
            </w:r>
          </w:p>
        </w:tc>
      </w:tr>
      <w:tr w:rsidR="00C575B7" w:rsidRPr="00987C42" w14:paraId="37DBFDF3" w14:textId="36A52B8D" w:rsidTr="00CA4EE1">
        <w:trPr>
          <w:trHeight w:val="231"/>
        </w:trPr>
        <w:tc>
          <w:tcPr>
            <w:tcW w:w="756" w:type="dxa"/>
          </w:tcPr>
          <w:p w14:paraId="3E04A3FD" w14:textId="77777777" w:rsidR="00C575B7" w:rsidRPr="00987C42" w:rsidRDefault="00C575B7" w:rsidP="007815AE">
            <w:pPr>
              <w:jc w:val="center"/>
              <w:rPr>
                <w:rFonts w:ascii="Times New Roman" w:eastAsia="Calibri" w:hAnsi="Times New Roman" w:cs="Times New Roman"/>
                <w:i/>
                <w:sz w:val="24"/>
                <w:szCs w:val="24"/>
                <w:lang w:val="lt-LT"/>
              </w:rPr>
            </w:pPr>
            <w:r w:rsidRPr="00987C42">
              <w:rPr>
                <w:rFonts w:ascii="Times New Roman" w:eastAsia="Calibri" w:hAnsi="Times New Roman" w:cs="Times New Roman"/>
                <w:i/>
                <w:sz w:val="24"/>
                <w:szCs w:val="24"/>
                <w:lang w:val="lt-LT"/>
              </w:rPr>
              <w:t>1</w:t>
            </w:r>
          </w:p>
        </w:tc>
        <w:tc>
          <w:tcPr>
            <w:tcW w:w="2500" w:type="dxa"/>
          </w:tcPr>
          <w:p w14:paraId="5313F0EF" w14:textId="77777777" w:rsidR="00C575B7" w:rsidRPr="00987C42" w:rsidRDefault="00C575B7" w:rsidP="007815AE">
            <w:pPr>
              <w:jc w:val="center"/>
              <w:rPr>
                <w:rFonts w:ascii="Times New Roman" w:eastAsia="Calibri" w:hAnsi="Times New Roman" w:cs="Times New Roman"/>
                <w:i/>
                <w:sz w:val="24"/>
                <w:szCs w:val="24"/>
                <w:lang w:val="lt-LT"/>
              </w:rPr>
            </w:pPr>
            <w:r w:rsidRPr="00987C42">
              <w:rPr>
                <w:rFonts w:ascii="Times New Roman" w:eastAsia="Calibri" w:hAnsi="Times New Roman" w:cs="Times New Roman"/>
                <w:i/>
                <w:sz w:val="24"/>
                <w:szCs w:val="24"/>
                <w:lang w:val="lt-LT"/>
              </w:rPr>
              <w:t>2</w:t>
            </w:r>
          </w:p>
        </w:tc>
        <w:tc>
          <w:tcPr>
            <w:tcW w:w="3543" w:type="dxa"/>
          </w:tcPr>
          <w:p w14:paraId="3F0EDA5D" w14:textId="77777777" w:rsidR="00C575B7" w:rsidRPr="00987C42" w:rsidRDefault="00C575B7" w:rsidP="007815AE">
            <w:pPr>
              <w:jc w:val="center"/>
              <w:rPr>
                <w:rFonts w:ascii="Times New Roman" w:eastAsia="Calibri" w:hAnsi="Times New Roman" w:cs="Times New Roman"/>
                <w:i/>
                <w:sz w:val="24"/>
                <w:szCs w:val="24"/>
                <w:lang w:val="lt-LT"/>
              </w:rPr>
            </w:pPr>
            <w:r w:rsidRPr="00987C42">
              <w:rPr>
                <w:rFonts w:ascii="Times New Roman" w:eastAsia="Calibri" w:hAnsi="Times New Roman" w:cs="Times New Roman"/>
                <w:i/>
                <w:sz w:val="24"/>
                <w:szCs w:val="24"/>
                <w:lang w:val="lt-LT"/>
              </w:rPr>
              <w:t>3</w:t>
            </w:r>
          </w:p>
        </w:tc>
        <w:tc>
          <w:tcPr>
            <w:tcW w:w="3163" w:type="dxa"/>
          </w:tcPr>
          <w:p w14:paraId="79849DE1" w14:textId="72DCC410" w:rsidR="00C575B7" w:rsidRPr="00987C42" w:rsidRDefault="00CA4EE1" w:rsidP="007815AE">
            <w:pPr>
              <w:jc w:val="center"/>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4</w:t>
            </w:r>
          </w:p>
        </w:tc>
      </w:tr>
      <w:tr w:rsidR="00CA4EE1" w:rsidRPr="00987C42" w14:paraId="7992D7DB" w14:textId="6FA9C2E3" w:rsidTr="00CA4EE1">
        <w:tc>
          <w:tcPr>
            <w:tcW w:w="756" w:type="dxa"/>
          </w:tcPr>
          <w:p w14:paraId="0BEF823C" w14:textId="1A5A8ABB" w:rsidR="00CA4EE1" w:rsidRPr="00CA4EE1" w:rsidRDefault="00CA4EE1" w:rsidP="00CA4EE1">
            <w:pPr>
              <w:spacing w:line="360" w:lineRule="auto"/>
              <w:jc w:val="center"/>
              <w:rPr>
                <w:rFonts w:ascii="Times New Roman" w:eastAsia="Calibri" w:hAnsi="Times New Roman" w:cs="Times New Roman"/>
                <w:sz w:val="24"/>
                <w:szCs w:val="24"/>
                <w:lang w:val="lt-LT"/>
              </w:rPr>
            </w:pPr>
            <w:r w:rsidRPr="00CA4EE1">
              <w:rPr>
                <w:rFonts w:ascii="Times New Roman" w:eastAsia="Calibri" w:hAnsi="Times New Roman" w:cs="Times New Roman"/>
                <w:sz w:val="24"/>
                <w:szCs w:val="24"/>
                <w:lang w:val="lt-LT"/>
              </w:rPr>
              <w:t>1</w:t>
            </w:r>
          </w:p>
        </w:tc>
        <w:tc>
          <w:tcPr>
            <w:tcW w:w="2500" w:type="dxa"/>
          </w:tcPr>
          <w:p w14:paraId="7E63DFA8" w14:textId="6949F829" w:rsidR="00CA4EE1" w:rsidRPr="00987C42" w:rsidRDefault="00CA4EE1" w:rsidP="00CA4EE1">
            <w:pPr>
              <w:tabs>
                <w:tab w:val="left" w:pos="882"/>
              </w:tabs>
              <w:spacing w:line="256" w:lineRule="auto"/>
              <w:contextualSpacing/>
              <w:jc w:val="both"/>
              <w:rPr>
                <w:rFonts w:ascii="Times New Roman" w:hAnsi="Times New Roman" w:cs="Times New Roman"/>
                <w:b/>
                <w:sz w:val="24"/>
                <w:szCs w:val="24"/>
              </w:rPr>
            </w:pPr>
            <w:r w:rsidRPr="59F8B3E5">
              <w:rPr>
                <w:rFonts w:ascii="Times New Roman" w:hAnsi="Times New Roman" w:cs="Times New Roman"/>
                <w:sz w:val="24"/>
                <w:szCs w:val="24"/>
                <w:lang w:eastAsia="lt-LT"/>
              </w:rPr>
              <w:t xml:space="preserve">Procesorius:  </w:t>
            </w:r>
          </w:p>
        </w:tc>
        <w:tc>
          <w:tcPr>
            <w:tcW w:w="3543" w:type="dxa"/>
          </w:tcPr>
          <w:p w14:paraId="58882225" w14:textId="55C22DBC" w:rsidR="00CA4EE1" w:rsidRPr="00987C42" w:rsidRDefault="00CA4EE1" w:rsidP="00CA4EE1">
            <w:pPr>
              <w:spacing w:line="256" w:lineRule="auto"/>
              <w:jc w:val="both"/>
              <w:rPr>
                <w:rFonts w:ascii="Times New Roman" w:eastAsia="Calibri" w:hAnsi="Times New Roman" w:cs="Times New Roman"/>
                <w:sz w:val="24"/>
                <w:szCs w:val="24"/>
                <w:lang w:val="lt-LT"/>
              </w:rPr>
            </w:pPr>
            <w:r w:rsidRPr="59F8B3E5">
              <w:rPr>
                <w:rFonts w:ascii="Times New Roman" w:hAnsi="Times New Roman" w:cs="Times New Roman"/>
                <w:sz w:val="24"/>
                <w:szCs w:val="24"/>
              </w:rPr>
              <w:t>ne mažiau nei 4 branduolių.</w:t>
            </w:r>
          </w:p>
        </w:tc>
        <w:tc>
          <w:tcPr>
            <w:tcW w:w="3163" w:type="dxa"/>
          </w:tcPr>
          <w:p w14:paraId="5EA66BEF" w14:textId="77777777" w:rsidR="00CA4EE1" w:rsidRPr="00987C42" w:rsidRDefault="00CA4EE1" w:rsidP="00CA4EE1">
            <w:pPr>
              <w:spacing w:line="256" w:lineRule="auto"/>
              <w:jc w:val="both"/>
              <w:rPr>
                <w:rFonts w:ascii="Times New Roman" w:eastAsia="Calibri" w:hAnsi="Times New Roman" w:cs="Times New Roman"/>
                <w:sz w:val="24"/>
                <w:szCs w:val="24"/>
                <w:lang w:val="lt-LT"/>
              </w:rPr>
            </w:pPr>
          </w:p>
        </w:tc>
      </w:tr>
      <w:tr w:rsidR="00CA4EE1" w:rsidRPr="00987C42" w14:paraId="0F218A96" w14:textId="31879833" w:rsidTr="00CA4EE1">
        <w:tc>
          <w:tcPr>
            <w:tcW w:w="756" w:type="dxa"/>
          </w:tcPr>
          <w:p w14:paraId="116FD46A" w14:textId="1E88F796" w:rsidR="00CA4EE1" w:rsidRPr="00CA4EE1" w:rsidRDefault="00CA4EE1" w:rsidP="00CA4EE1">
            <w:pPr>
              <w:spacing w:line="360" w:lineRule="auto"/>
              <w:jc w:val="center"/>
              <w:rPr>
                <w:rFonts w:ascii="Times New Roman" w:eastAsia="Calibri" w:hAnsi="Times New Roman" w:cs="Times New Roman"/>
                <w:sz w:val="24"/>
                <w:szCs w:val="24"/>
                <w:lang w:val="lt-LT"/>
              </w:rPr>
            </w:pPr>
            <w:r w:rsidRPr="00CA4EE1">
              <w:rPr>
                <w:rFonts w:ascii="Times New Roman" w:eastAsia="Calibri" w:hAnsi="Times New Roman" w:cs="Times New Roman"/>
                <w:sz w:val="24"/>
                <w:szCs w:val="24"/>
                <w:lang w:val="lt-LT"/>
              </w:rPr>
              <w:t>2</w:t>
            </w:r>
          </w:p>
        </w:tc>
        <w:tc>
          <w:tcPr>
            <w:tcW w:w="2500" w:type="dxa"/>
          </w:tcPr>
          <w:p w14:paraId="7AA8ECFA" w14:textId="15617445" w:rsidR="00CA4EE1" w:rsidRPr="00987C42" w:rsidRDefault="00CA4EE1" w:rsidP="00CA4EE1">
            <w:pPr>
              <w:tabs>
                <w:tab w:val="left" w:pos="882"/>
              </w:tabs>
              <w:spacing w:line="256" w:lineRule="auto"/>
              <w:contextualSpacing/>
              <w:jc w:val="both"/>
              <w:rPr>
                <w:rFonts w:ascii="Times New Roman" w:hAnsi="Times New Roman" w:cs="Times New Roman"/>
                <w:sz w:val="24"/>
                <w:szCs w:val="24"/>
              </w:rPr>
            </w:pPr>
            <w:r w:rsidRPr="00F043E4">
              <w:rPr>
                <w:rFonts w:ascii="Times New Roman" w:hAnsi="Times New Roman" w:cs="Times New Roman"/>
                <w:bCs/>
                <w:sz w:val="24"/>
                <w:szCs w:val="24"/>
                <w:lang w:eastAsia="lt-LT"/>
              </w:rPr>
              <w:t>Operatyvioji atmintis:</w:t>
            </w:r>
          </w:p>
        </w:tc>
        <w:tc>
          <w:tcPr>
            <w:tcW w:w="3543" w:type="dxa"/>
          </w:tcPr>
          <w:p w14:paraId="3D9819C6" w14:textId="56B62EEA" w:rsidR="00CA4EE1" w:rsidRPr="00987C42" w:rsidRDefault="00CA4EE1" w:rsidP="00CA4EE1">
            <w:pPr>
              <w:spacing w:line="360" w:lineRule="auto"/>
              <w:rPr>
                <w:rFonts w:ascii="Times New Roman" w:eastAsia="Calibri" w:hAnsi="Times New Roman" w:cs="Times New Roman"/>
                <w:sz w:val="24"/>
                <w:szCs w:val="24"/>
                <w:lang w:val="lt-LT"/>
              </w:rPr>
            </w:pPr>
            <w:r w:rsidRPr="741C381E">
              <w:rPr>
                <w:rFonts w:ascii="Times New Roman" w:hAnsi="Times New Roman" w:cs="Times New Roman"/>
                <w:sz w:val="24"/>
                <w:szCs w:val="24"/>
              </w:rPr>
              <w:t>ne mažesnė kaip 4 GB.</w:t>
            </w:r>
          </w:p>
        </w:tc>
        <w:tc>
          <w:tcPr>
            <w:tcW w:w="3163" w:type="dxa"/>
          </w:tcPr>
          <w:p w14:paraId="39E6B757" w14:textId="77777777" w:rsidR="00CA4EE1" w:rsidRPr="00987C42" w:rsidRDefault="00CA4EE1" w:rsidP="00CA4EE1">
            <w:pPr>
              <w:spacing w:line="360" w:lineRule="auto"/>
              <w:rPr>
                <w:rFonts w:ascii="Times New Roman" w:eastAsia="Calibri" w:hAnsi="Times New Roman" w:cs="Times New Roman"/>
                <w:sz w:val="24"/>
                <w:szCs w:val="24"/>
                <w:lang w:val="lt-LT"/>
              </w:rPr>
            </w:pPr>
          </w:p>
        </w:tc>
      </w:tr>
      <w:tr w:rsidR="00CA4EE1" w:rsidRPr="00987C42" w14:paraId="5B2E582D" w14:textId="63146423" w:rsidTr="00CA4EE1">
        <w:tc>
          <w:tcPr>
            <w:tcW w:w="756" w:type="dxa"/>
          </w:tcPr>
          <w:p w14:paraId="14CE652D" w14:textId="078EEC32" w:rsidR="00CA4EE1" w:rsidRPr="00CA4EE1" w:rsidRDefault="00CA4EE1" w:rsidP="00CA4EE1">
            <w:pPr>
              <w:spacing w:line="360" w:lineRule="auto"/>
              <w:jc w:val="center"/>
              <w:rPr>
                <w:rFonts w:ascii="Times New Roman" w:eastAsia="Calibri" w:hAnsi="Times New Roman" w:cs="Times New Roman"/>
                <w:sz w:val="24"/>
                <w:szCs w:val="24"/>
                <w:lang w:val="lt-LT"/>
              </w:rPr>
            </w:pPr>
            <w:r w:rsidRPr="00CA4EE1">
              <w:rPr>
                <w:rFonts w:ascii="Times New Roman" w:eastAsia="Calibri" w:hAnsi="Times New Roman" w:cs="Times New Roman"/>
                <w:sz w:val="24"/>
                <w:szCs w:val="24"/>
                <w:lang w:val="lt-LT"/>
              </w:rPr>
              <w:t>3</w:t>
            </w:r>
          </w:p>
        </w:tc>
        <w:tc>
          <w:tcPr>
            <w:tcW w:w="2500" w:type="dxa"/>
          </w:tcPr>
          <w:p w14:paraId="10BAC32E" w14:textId="2632BB86" w:rsidR="00CA4EE1" w:rsidRPr="00987C42" w:rsidRDefault="00CA4EE1" w:rsidP="00CA4EE1">
            <w:pPr>
              <w:tabs>
                <w:tab w:val="left" w:pos="741"/>
              </w:tabs>
              <w:spacing w:line="256" w:lineRule="auto"/>
              <w:contextualSpacing/>
              <w:jc w:val="both"/>
              <w:rPr>
                <w:rFonts w:ascii="Times New Roman" w:hAnsi="Times New Roman" w:cs="Times New Roman"/>
                <w:sz w:val="24"/>
                <w:szCs w:val="24"/>
              </w:rPr>
            </w:pPr>
            <w:r w:rsidRPr="00416DBF">
              <w:rPr>
                <w:rFonts w:ascii="Times New Roman" w:hAnsi="Times New Roman" w:cs="Times New Roman"/>
                <w:bCs/>
                <w:sz w:val="24"/>
                <w:szCs w:val="24"/>
                <w:lang w:eastAsia="lt-LT"/>
              </w:rPr>
              <w:t>Vidinis kietasis diskas:</w:t>
            </w:r>
          </w:p>
        </w:tc>
        <w:tc>
          <w:tcPr>
            <w:tcW w:w="3543" w:type="dxa"/>
          </w:tcPr>
          <w:p w14:paraId="67DE6DFC" w14:textId="0350C878" w:rsidR="00CA4EE1" w:rsidRPr="00987C42" w:rsidRDefault="00CA4EE1" w:rsidP="00CA4EE1">
            <w:pPr>
              <w:spacing w:line="360" w:lineRule="auto"/>
              <w:rPr>
                <w:rFonts w:ascii="Times New Roman" w:eastAsia="Calibri" w:hAnsi="Times New Roman" w:cs="Times New Roman"/>
                <w:sz w:val="24"/>
                <w:szCs w:val="24"/>
                <w:lang w:val="lt-LT"/>
              </w:rPr>
            </w:pPr>
            <w:r w:rsidRPr="59F8B3E5">
              <w:rPr>
                <w:rFonts w:ascii="Times New Roman" w:hAnsi="Times New Roman" w:cs="Times New Roman"/>
                <w:sz w:val="24"/>
                <w:szCs w:val="24"/>
              </w:rPr>
              <w:t>ne mažiau kaip 16 GB atminties.</w:t>
            </w:r>
          </w:p>
        </w:tc>
        <w:tc>
          <w:tcPr>
            <w:tcW w:w="3163" w:type="dxa"/>
          </w:tcPr>
          <w:p w14:paraId="20528342" w14:textId="77777777" w:rsidR="00CA4EE1" w:rsidRPr="00987C42" w:rsidRDefault="00CA4EE1" w:rsidP="00CA4EE1">
            <w:pPr>
              <w:spacing w:line="360" w:lineRule="auto"/>
              <w:rPr>
                <w:rFonts w:ascii="Times New Roman" w:eastAsia="Calibri" w:hAnsi="Times New Roman" w:cs="Times New Roman"/>
                <w:sz w:val="24"/>
                <w:szCs w:val="24"/>
                <w:lang w:val="lt-LT"/>
              </w:rPr>
            </w:pPr>
          </w:p>
        </w:tc>
      </w:tr>
      <w:tr w:rsidR="00CA4EE1" w:rsidRPr="00987C42" w14:paraId="3D2DA8A1" w14:textId="18824E13" w:rsidTr="00CA4EE1">
        <w:tc>
          <w:tcPr>
            <w:tcW w:w="756" w:type="dxa"/>
          </w:tcPr>
          <w:p w14:paraId="1C2BF5F1" w14:textId="1107DE35" w:rsidR="00CA4EE1" w:rsidRPr="00CA4EE1" w:rsidRDefault="00CA4EE1" w:rsidP="00CA4EE1">
            <w:pPr>
              <w:spacing w:line="360" w:lineRule="auto"/>
              <w:jc w:val="center"/>
              <w:rPr>
                <w:rFonts w:ascii="Times New Roman" w:eastAsia="Calibri" w:hAnsi="Times New Roman" w:cs="Times New Roman"/>
                <w:sz w:val="24"/>
                <w:szCs w:val="24"/>
                <w:lang w:val="lt-LT"/>
              </w:rPr>
            </w:pPr>
            <w:r w:rsidRPr="00CA4EE1">
              <w:rPr>
                <w:rFonts w:ascii="Times New Roman" w:eastAsia="Calibri" w:hAnsi="Times New Roman" w:cs="Times New Roman"/>
                <w:sz w:val="24"/>
                <w:szCs w:val="24"/>
                <w:lang w:val="lt-LT"/>
              </w:rPr>
              <w:t>4</w:t>
            </w:r>
          </w:p>
        </w:tc>
        <w:tc>
          <w:tcPr>
            <w:tcW w:w="2500" w:type="dxa"/>
          </w:tcPr>
          <w:p w14:paraId="5D86E19C" w14:textId="4D274D54" w:rsidR="00CA4EE1" w:rsidRPr="00987C42" w:rsidRDefault="00CA4EE1" w:rsidP="00CA4EE1">
            <w:pPr>
              <w:suppressAutoHyphens/>
              <w:jc w:val="both"/>
              <w:rPr>
                <w:rFonts w:ascii="Times New Roman" w:eastAsia="Times New Roman" w:hAnsi="Times New Roman" w:cs="Times New Roman"/>
                <w:sz w:val="24"/>
                <w:szCs w:val="24"/>
                <w:lang w:eastAsia="ar-SA"/>
              </w:rPr>
            </w:pPr>
            <w:r w:rsidRPr="00F043E4">
              <w:rPr>
                <w:rFonts w:ascii="Times New Roman" w:hAnsi="Times New Roman" w:cs="Times New Roman"/>
                <w:bCs/>
                <w:sz w:val="24"/>
                <w:szCs w:val="24"/>
                <w:lang w:eastAsia="lt-LT"/>
              </w:rPr>
              <w:t>Maitinimo šaltinis:</w:t>
            </w:r>
          </w:p>
        </w:tc>
        <w:tc>
          <w:tcPr>
            <w:tcW w:w="3543" w:type="dxa"/>
          </w:tcPr>
          <w:p w14:paraId="1A8A0D51" w14:textId="77CE7006" w:rsidR="00CA4EE1" w:rsidRPr="00987C42" w:rsidRDefault="00CA4EE1" w:rsidP="00CA4EE1">
            <w:pPr>
              <w:spacing w:line="360" w:lineRule="auto"/>
              <w:jc w:val="both"/>
              <w:rPr>
                <w:rFonts w:ascii="Times New Roman" w:eastAsia="Calibri" w:hAnsi="Times New Roman" w:cs="Times New Roman"/>
                <w:sz w:val="24"/>
                <w:szCs w:val="24"/>
              </w:rPr>
            </w:pPr>
            <w:r w:rsidRPr="00F043E4">
              <w:rPr>
                <w:rFonts w:ascii="Times New Roman" w:hAnsi="Times New Roman" w:cs="Times New Roman"/>
                <w:sz w:val="24"/>
                <w:szCs w:val="24"/>
              </w:rPr>
              <w:t>skirtas maitinti iš 230V tinklo, paženklintas CE ženklu.</w:t>
            </w:r>
          </w:p>
        </w:tc>
        <w:tc>
          <w:tcPr>
            <w:tcW w:w="3163" w:type="dxa"/>
          </w:tcPr>
          <w:p w14:paraId="59F9F33C" w14:textId="77777777" w:rsidR="00CA4EE1" w:rsidRPr="00987C42" w:rsidRDefault="00CA4EE1" w:rsidP="00CA4EE1">
            <w:pPr>
              <w:spacing w:line="360" w:lineRule="auto"/>
              <w:jc w:val="both"/>
              <w:rPr>
                <w:rFonts w:ascii="Times New Roman" w:eastAsia="Calibri" w:hAnsi="Times New Roman" w:cs="Times New Roman"/>
                <w:sz w:val="24"/>
                <w:szCs w:val="24"/>
              </w:rPr>
            </w:pPr>
          </w:p>
        </w:tc>
      </w:tr>
      <w:tr w:rsidR="00CA4EE1" w:rsidRPr="00987C42" w14:paraId="0B225B0F" w14:textId="64F537CF" w:rsidTr="00CA4EE1">
        <w:tc>
          <w:tcPr>
            <w:tcW w:w="756" w:type="dxa"/>
          </w:tcPr>
          <w:p w14:paraId="1BAAF7EA" w14:textId="75E458E3" w:rsidR="00CA4EE1" w:rsidRPr="00CA4EE1" w:rsidRDefault="00CA4EE1" w:rsidP="00CA4EE1">
            <w:pPr>
              <w:spacing w:line="360" w:lineRule="auto"/>
              <w:jc w:val="center"/>
              <w:rPr>
                <w:rFonts w:ascii="Times New Roman" w:eastAsia="Calibri" w:hAnsi="Times New Roman" w:cs="Times New Roman"/>
                <w:sz w:val="24"/>
                <w:szCs w:val="24"/>
                <w:lang w:val="lt-LT"/>
              </w:rPr>
            </w:pPr>
            <w:r w:rsidRPr="00CA4EE1">
              <w:rPr>
                <w:rFonts w:ascii="Times New Roman" w:eastAsia="Calibri" w:hAnsi="Times New Roman" w:cs="Times New Roman"/>
                <w:sz w:val="24"/>
                <w:szCs w:val="24"/>
                <w:lang w:val="lt-LT"/>
              </w:rPr>
              <w:t>5</w:t>
            </w:r>
          </w:p>
        </w:tc>
        <w:tc>
          <w:tcPr>
            <w:tcW w:w="2500" w:type="dxa"/>
          </w:tcPr>
          <w:p w14:paraId="08F5942B" w14:textId="45AC8539" w:rsidR="00CA4EE1" w:rsidRPr="00987C42" w:rsidRDefault="00CA4EE1" w:rsidP="00CA4EE1">
            <w:pPr>
              <w:suppressAutoHyphens/>
              <w:jc w:val="both"/>
              <w:rPr>
                <w:rFonts w:ascii="Times New Roman" w:eastAsia="Times New Roman" w:hAnsi="Times New Roman" w:cs="Times New Roman"/>
                <w:sz w:val="24"/>
                <w:szCs w:val="24"/>
                <w:lang w:eastAsia="ar-SA"/>
              </w:rPr>
            </w:pPr>
            <w:r w:rsidRPr="00F043E4">
              <w:rPr>
                <w:rFonts w:ascii="Times New Roman" w:hAnsi="Times New Roman" w:cs="Times New Roman"/>
                <w:bCs/>
                <w:sz w:val="24"/>
                <w:szCs w:val="24"/>
                <w:lang w:eastAsia="lt-LT"/>
              </w:rPr>
              <w:t>Tinklo adapteris:</w:t>
            </w:r>
          </w:p>
        </w:tc>
        <w:tc>
          <w:tcPr>
            <w:tcW w:w="3543" w:type="dxa"/>
          </w:tcPr>
          <w:p w14:paraId="5041E606" w14:textId="067FBD0B" w:rsidR="00CA4EE1" w:rsidRPr="00987C42" w:rsidRDefault="00CA4EE1" w:rsidP="00CA4EE1">
            <w:pPr>
              <w:jc w:val="both"/>
              <w:rPr>
                <w:rFonts w:ascii="Times New Roman" w:eastAsia="Calibri" w:hAnsi="Times New Roman" w:cs="Times New Roman"/>
                <w:sz w:val="24"/>
                <w:szCs w:val="24"/>
              </w:rPr>
            </w:pPr>
            <w:r w:rsidRPr="51B20C34">
              <w:rPr>
                <w:rFonts w:ascii="Times New Roman" w:hAnsi="Times New Roman" w:cs="Times New Roman"/>
                <w:sz w:val="24"/>
                <w:szCs w:val="24"/>
              </w:rPr>
              <w:t>ne blogesnis kaip 10/100/1000Mbps. Bluetooth 5.0 palaikymas (arba geresnis), jei nėra integruoto tada pridedamas USB adapteris.</w:t>
            </w:r>
          </w:p>
        </w:tc>
        <w:tc>
          <w:tcPr>
            <w:tcW w:w="3163" w:type="dxa"/>
          </w:tcPr>
          <w:p w14:paraId="2E6AF96F" w14:textId="77777777" w:rsidR="00CA4EE1" w:rsidRPr="00987C42" w:rsidRDefault="00CA4EE1" w:rsidP="00CA4EE1">
            <w:pPr>
              <w:spacing w:line="360" w:lineRule="auto"/>
              <w:jc w:val="both"/>
              <w:rPr>
                <w:rFonts w:ascii="Times New Roman" w:eastAsia="Calibri" w:hAnsi="Times New Roman" w:cs="Times New Roman"/>
                <w:sz w:val="24"/>
                <w:szCs w:val="24"/>
              </w:rPr>
            </w:pPr>
          </w:p>
        </w:tc>
      </w:tr>
      <w:tr w:rsidR="00CA4EE1" w:rsidRPr="00987C42" w14:paraId="412C65FC" w14:textId="58EFED1E" w:rsidTr="00CA4EE1">
        <w:tc>
          <w:tcPr>
            <w:tcW w:w="756" w:type="dxa"/>
          </w:tcPr>
          <w:p w14:paraId="400C10FC" w14:textId="54330129" w:rsidR="00CA4EE1" w:rsidRPr="00CA4EE1" w:rsidRDefault="00CA4EE1" w:rsidP="00CA4EE1">
            <w:pPr>
              <w:spacing w:line="360" w:lineRule="auto"/>
              <w:jc w:val="center"/>
              <w:rPr>
                <w:rFonts w:ascii="Times New Roman" w:eastAsia="Calibri" w:hAnsi="Times New Roman" w:cs="Times New Roman"/>
                <w:sz w:val="24"/>
                <w:szCs w:val="24"/>
                <w:lang w:val="lt-LT"/>
              </w:rPr>
            </w:pPr>
            <w:r w:rsidRPr="00CA4EE1">
              <w:rPr>
                <w:rFonts w:ascii="Times New Roman" w:eastAsia="Calibri" w:hAnsi="Times New Roman" w:cs="Times New Roman"/>
                <w:sz w:val="24"/>
                <w:szCs w:val="24"/>
                <w:lang w:val="lt-LT"/>
              </w:rPr>
              <w:t>6</w:t>
            </w:r>
          </w:p>
        </w:tc>
        <w:tc>
          <w:tcPr>
            <w:tcW w:w="2500" w:type="dxa"/>
          </w:tcPr>
          <w:p w14:paraId="29F478C7" w14:textId="6D840099" w:rsidR="00CA4EE1" w:rsidRPr="00987C42" w:rsidRDefault="00CA4EE1" w:rsidP="00CA4EE1">
            <w:pPr>
              <w:suppressAutoHyphens/>
              <w:jc w:val="both"/>
              <w:rPr>
                <w:rFonts w:ascii="Times New Roman" w:eastAsia="Times New Roman" w:hAnsi="Times New Roman" w:cs="Times New Roman"/>
                <w:b/>
                <w:sz w:val="24"/>
                <w:szCs w:val="24"/>
                <w:lang w:eastAsia="ar-SA"/>
              </w:rPr>
            </w:pPr>
            <w:r w:rsidRPr="00F043E4">
              <w:rPr>
                <w:rFonts w:ascii="Times New Roman" w:hAnsi="Times New Roman" w:cs="Times New Roman"/>
                <w:bCs/>
                <w:sz w:val="24"/>
                <w:szCs w:val="24"/>
                <w:lang w:eastAsia="lt-LT"/>
              </w:rPr>
              <w:t>Integruoti prievadai:</w:t>
            </w:r>
          </w:p>
        </w:tc>
        <w:tc>
          <w:tcPr>
            <w:tcW w:w="3543" w:type="dxa"/>
          </w:tcPr>
          <w:p w14:paraId="7C17D0DC" w14:textId="77777777" w:rsidR="00CA4EE1" w:rsidRPr="006F66E5" w:rsidRDefault="00CA4EE1" w:rsidP="00CA4EE1">
            <w:pPr>
              <w:tabs>
                <w:tab w:val="left" w:pos="390"/>
                <w:tab w:val="left" w:pos="1035"/>
                <w:tab w:val="left" w:pos="1500"/>
              </w:tabs>
              <w:jc w:val="both"/>
              <w:rPr>
                <w:rFonts w:ascii="Times New Roman" w:hAnsi="Times New Roman" w:cs="Times New Roman"/>
                <w:sz w:val="24"/>
                <w:szCs w:val="24"/>
              </w:rPr>
            </w:pPr>
            <w:r w:rsidRPr="741C381E">
              <w:rPr>
                <w:rFonts w:ascii="Times New Roman" w:hAnsi="Times New Roman" w:cs="Times New Roman"/>
                <w:sz w:val="24"/>
                <w:szCs w:val="24"/>
              </w:rPr>
              <w:t xml:space="preserve">ne mažiau kaip 3 vnt. USB 3.0 (arba geresnių) ir 1 vnt. USB-C. </w:t>
            </w:r>
          </w:p>
          <w:p w14:paraId="38B47BB0" w14:textId="77777777" w:rsidR="00CA4EE1" w:rsidRPr="00F043E4" w:rsidRDefault="00CA4EE1" w:rsidP="00CA4EE1">
            <w:pPr>
              <w:suppressAutoHyphens/>
              <w:autoSpaceDE w:val="0"/>
              <w:autoSpaceDN w:val="0"/>
              <w:adjustRightInd w:val="0"/>
              <w:jc w:val="both"/>
              <w:rPr>
                <w:rFonts w:ascii="Times New Roman" w:eastAsia="Calibri" w:hAnsi="Times New Roman" w:cs="Times New Roman"/>
                <w:sz w:val="24"/>
                <w:szCs w:val="24"/>
              </w:rPr>
            </w:pPr>
            <w:r w:rsidRPr="51B20C34">
              <w:rPr>
                <w:rFonts w:ascii="Times New Roman" w:eastAsia="Calibri" w:hAnsi="Times New Roman" w:cs="Times New Roman"/>
                <w:sz w:val="24"/>
                <w:szCs w:val="24"/>
              </w:rPr>
              <w:t>Ne mažiau kaip:</w:t>
            </w:r>
          </w:p>
          <w:p w14:paraId="7EF9DAD6" w14:textId="77777777" w:rsidR="00CA4EE1" w:rsidRDefault="00CA4EE1" w:rsidP="00CA4EE1">
            <w:pPr>
              <w:suppressAutoHyphens/>
              <w:autoSpaceDE w:val="0"/>
              <w:autoSpaceDN w:val="0"/>
              <w:adjustRightInd w:val="0"/>
              <w:jc w:val="both"/>
              <w:rPr>
                <w:rFonts w:ascii="Times New Roman" w:hAnsi="Times New Roman" w:cs="Times New Roman"/>
                <w:sz w:val="24"/>
                <w:szCs w:val="24"/>
              </w:rPr>
            </w:pPr>
            <w:r w:rsidRPr="741C381E">
              <w:rPr>
                <w:rFonts w:ascii="Times New Roman" w:hAnsi="Times New Roman" w:cs="Times New Roman"/>
                <w:sz w:val="24"/>
                <w:szCs w:val="24"/>
              </w:rPr>
              <w:t>2 vnt. HDMI jungčių,</w:t>
            </w:r>
            <w:r>
              <w:br/>
            </w:r>
            <w:r w:rsidRPr="741C381E">
              <w:rPr>
                <w:rFonts w:ascii="Times New Roman" w:hAnsi="Times New Roman" w:cs="Times New Roman"/>
                <w:sz w:val="24"/>
                <w:szCs w:val="24"/>
              </w:rPr>
              <w:t>1 vnt. VGA jungčių,</w:t>
            </w:r>
          </w:p>
          <w:p w14:paraId="22CA2CFB" w14:textId="524D4405" w:rsidR="00CA4EE1" w:rsidRPr="00987C42" w:rsidRDefault="00CA4EE1" w:rsidP="00CA4EE1">
            <w:pPr>
              <w:spacing w:line="360" w:lineRule="auto"/>
              <w:jc w:val="both"/>
              <w:rPr>
                <w:rFonts w:ascii="Times New Roman" w:eastAsia="Calibri" w:hAnsi="Times New Roman" w:cs="Times New Roman"/>
                <w:sz w:val="24"/>
                <w:szCs w:val="24"/>
              </w:rPr>
            </w:pPr>
            <w:r w:rsidRPr="51B20C34">
              <w:rPr>
                <w:rFonts w:ascii="Times New Roman" w:eastAsia="Calibri" w:hAnsi="Times New Roman" w:cs="Times New Roman"/>
                <w:sz w:val="24"/>
                <w:szCs w:val="24"/>
              </w:rPr>
              <w:t>1 vnt. Ethernet (RJ-45) lizdas.</w:t>
            </w:r>
          </w:p>
        </w:tc>
        <w:tc>
          <w:tcPr>
            <w:tcW w:w="3163" w:type="dxa"/>
          </w:tcPr>
          <w:p w14:paraId="076870EB" w14:textId="77777777" w:rsidR="00CA4EE1" w:rsidRPr="00987C42" w:rsidRDefault="00CA4EE1" w:rsidP="00CA4EE1">
            <w:pPr>
              <w:spacing w:line="360" w:lineRule="auto"/>
              <w:jc w:val="both"/>
              <w:rPr>
                <w:rFonts w:ascii="Times New Roman" w:eastAsia="Calibri" w:hAnsi="Times New Roman" w:cs="Times New Roman"/>
                <w:sz w:val="24"/>
                <w:szCs w:val="24"/>
              </w:rPr>
            </w:pPr>
          </w:p>
        </w:tc>
      </w:tr>
      <w:tr w:rsidR="00CA4EE1" w:rsidRPr="00987C42" w14:paraId="2924DD0C" w14:textId="4CC092C1" w:rsidTr="00CA4EE1">
        <w:tc>
          <w:tcPr>
            <w:tcW w:w="756" w:type="dxa"/>
          </w:tcPr>
          <w:p w14:paraId="131AB1AE" w14:textId="43C0761C" w:rsidR="00CA4EE1" w:rsidRPr="00987C42" w:rsidRDefault="00CA4EE1" w:rsidP="00CA4EE1">
            <w:pPr>
              <w:spacing w:line="36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7</w:t>
            </w:r>
          </w:p>
        </w:tc>
        <w:tc>
          <w:tcPr>
            <w:tcW w:w="2500" w:type="dxa"/>
          </w:tcPr>
          <w:p w14:paraId="021F2A52" w14:textId="79374C74" w:rsidR="00CA4EE1" w:rsidRPr="00987C42" w:rsidRDefault="00CA4EE1" w:rsidP="00CA4EE1">
            <w:pPr>
              <w:suppressAutoHyphens/>
              <w:jc w:val="both"/>
              <w:rPr>
                <w:rFonts w:ascii="Times New Roman" w:eastAsia="Times New Roman" w:hAnsi="Times New Roman" w:cs="Times New Roman"/>
                <w:sz w:val="24"/>
                <w:szCs w:val="24"/>
                <w:lang w:eastAsia="ar-SA"/>
              </w:rPr>
            </w:pPr>
            <w:r>
              <w:rPr>
                <w:rFonts w:ascii="Times New Roman" w:hAnsi="Times New Roman" w:cs="Times New Roman"/>
                <w:bCs/>
                <w:sz w:val="24"/>
                <w:szCs w:val="24"/>
                <w:lang w:eastAsia="lt-LT"/>
              </w:rPr>
              <w:t>Ekranas</w:t>
            </w:r>
          </w:p>
        </w:tc>
        <w:tc>
          <w:tcPr>
            <w:tcW w:w="3543" w:type="dxa"/>
          </w:tcPr>
          <w:p w14:paraId="00A7318F" w14:textId="597CF9C5" w:rsidR="00CA4EE1" w:rsidRPr="00987C42" w:rsidRDefault="00CA4EE1" w:rsidP="00CA4EE1">
            <w:pPr>
              <w:jc w:val="both"/>
              <w:rPr>
                <w:rFonts w:ascii="Times New Roman" w:eastAsia="Calibri" w:hAnsi="Times New Roman" w:cs="Times New Roman"/>
                <w:sz w:val="24"/>
                <w:szCs w:val="24"/>
              </w:rPr>
            </w:pPr>
            <w:r w:rsidRPr="0220C8A1">
              <w:rPr>
                <w:rFonts w:ascii="Times New Roman" w:hAnsi="Times New Roman" w:cs="Times New Roman"/>
                <w:sz w:val="24"/>
                <w:szCs w:val="24"/>
              </w:rPr>
              <w:t>privalo turėti VESA tvirtinimo taškus, būti ne mažesnis nei 98" įstrižainės su matiniu paviršiumi (angl. AntiGlare).</w:t>
            </w:r>
            <w:r w:rsidRPr="0220C8A1">
              <w:rPr>
                <w:rFonts w:ascii="Times New Roman" w:hAnsi="Times New Roman" w:cs="Times New Roman"/>
                <w:color w:val="FF0000"/>
                <w:sz w:val="24"/>
                <w:szCs w:val="24"/>
              </w:rPr>
              <w:t xml:space="preserve"> </w:t>
            </w:r>
            <w:r w:rsidRPr="0220C8A1">
              <w:rPr>
                <w:rFonts w:ascii="Times New Roman" w:hAnsi="Times New Roman" w:cs="Times New Roman"/>
                <w:sz w:val="24"/>
                <w:szCs w:val="24"/>
              </w:rPr>
              <w:t>Raiška ne mažesnė kaip 3840 x 2160 ir kraštinių santykis 16:9. Statiškas kontrasto santykis ne mažiau nei 1200:1. Žiūrėjimo kampai ne mažiau nei 178°(H)/178°(V). Tipinis ekrano ryškumas ne mažiau kaip 350 cd/m² (nitų).</w:t>
            </w:r>
          </w:p>
        </w:tc>
        <w:tc>
          <w:tcPr>
            <w:tcW w:w="3163" w:type="dxa"/>
          </w:tcPr>
          <w:p w14:paraId="12CAD679" w14:textId="77777777" w:rsidR="00CA4EE1" w:rsidRPr="00987C42" w:rsidRDefault="00CA4EE1" w:rsidP="00CA4EE1">
            <w:pPr>
              <w:spacing w:line="360" w:lineRule="auto"/>
              <w:jc w:val="both"/>
              <w:rPr>
                <w:rFonts w:ascii="Times New Roman" w:eastAsia="Calibri" w:hAnsi="Times New Roman" w:cs="Times New Roman"/>
                <w:sz w:val="24"/>
                <w:szCs w:val="24"/>
              </w:rPr>
            </w:pPr>
          </w:p>
        </w:tc>
      </w:tr>
      <w:tr w:rsidR="00CA4EE1" w:rsidRPr="00987C42" w14:paraId="11C9AA05" w14:textId="0A92AA11" w:rsidTr="00CA4EE1">
        <w:tc>
          <w:tcPr>
            <w:tcW w:w="756" w:type="dxa"/>
          </w:tcPr>
          <w:p w14:paraId="262F5A49" w14:textId="497FDF72" w:rsidR="00CA4EE1" w:rsidRPr="00987C42" w:rsidRDefault="00CA4EE1" w:rsidP="00CA4EE1">
            <w:pPr>
              <w:spacing w:line="36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w:t>
            </w:r>
          </w:p>
        </w:tc>
        <w:tc>
          <w:tcPr>
            <w:tcW w:w="2500" w:type="dxa"/>
          </w:tcPr>
          <w:p w14:paraId="01A75C38" w14:textId="2A86EFAE" w:rsidR="00CA4EE1" w:rsidRPr="00987C42" w:rsidRDefault="00CA4EE1" w:rsidP="00CA4EE1">
            <w:pPr>
              <w:suppressAutoHyphens/>
              <w:jc w:val="both"/>
              <w:rPr>
                <w:rFonts w:ascii="Times New Roman" w:eastAsia="Times New Roman" w:hAnsi="Times New Roman" w:cs="Times New Roman"/>
                <w:sz w:val="24"/>
                <w:szCs w:val="24"/>
                <w:lang w:eastAsia="ar-SA"/>
              </w:rPr>
            </w:pPr>
            <w:r w:rsidRPr="51B20C34">
              <w:rPr>
                <w:rFonts w:ascii="Times New Roman" w:hAnsi="Times New Roman" w:cs="Times New Roman"/>
                <w:sz w:val="24"/>
                <w:szCs w:val="24"/>
                <w:lang w:eastAsia="lt-LT"/>
              </w:rPr>
              <w:t>Garso sistema:</w:t>
            </w:r>
          </w:p>
        </w:tc>
        <w:tc>
          <w:tcPr>
            <w:tcW w:w="3543" w:type="dxa"/>
          </w:tcPr>
          <w:p w14:paraId="0C897E94" w14:textId="15A5BC62" w:rsidR="00CA4EE1" w:rsidRPr="00987C42" w:rsidRDefault="00CA4EE1" w:rsidP="00CA4EE1">
            <w:pPr>
              <w:jc w:val="both"/>
              <w:rPr>
                <w:rFonts w:ascii="Times New Roman" w:eastAsia="Calibri" w:hAnsi="Times New Roman" w:cs="Times New Roman"/>
                <w:sz w:val="24"/>
                <w:szCs w:val="24"/>
              </w:rPr>
            </w:pPr>
            <w:r w:rsidRPr="0220C8A1">
              <w:rPr>
                <w:rFonts w:ascii="Times New Roman" w:hAnsi="Times New Roman" w:cs="Times New Roman"/>
                <w:sz w:val="24"/>
                <w:szCs w:val="24"/>
              </w:rPr>
              <w:t>privalo turėti nemažiau kaip 2 vnt. įmontuotų garsiakalbių, kurių galia ne mažesnė kaip 15W.</w:t>
            </w:r>
          </w:p>
        </w:tc>
        <w:tc>
          <w:tcPr>
            <w:tcW w:w="3163" w:type="dxa"/>
          </w:tcPr>
          <w:p w14:paraId="3792F3F1" w14:textId="77777777" w:rsidR="00CA4EE1" w:rsidRPr="00987C42" w:rsidRDefault="00CA4EE1" w:rsidP="00CA4EE1">
            <w:pPr>
              <w:spacing w:line="360" w:lineRule="auto"/>
              <w:jc w:val="both"/>
              <w:rPr>
                <w:rFonts w:ascii="Times New Roman" w:eastAsia="Calibri" w:hAnsi="Times New Roman" w:cs="Times New Roman"/>
                <w:sz w:val="24"/>
                <w:szCs w:val="24"/>
              </w:rPr>
            </w:pPr>
          </w:p>
        </w:tc>
      </w:tr>
      <w:tr w:rsidR="00CA4EE1" w:rsidRPr="00987C42" w14:paraId="387EE6D3" w14:textId="1BA52D02" w:rsidTr="00CA4EE1">
        <w:tc>
          <w:tcPr>
            <w:tcW w:w="756" w:type="dxa"/>
          </w:tcPr>
          <w:p w14:paraId="2EB85F54" w14:textId="49ABF8FF" w:rsidR="00CA4EE1" w:rsidRPr="00987C42" w:rsidRDefault="00CA4EE1" w:rsidP="00CA4EE1">
            <w:pPr>
              <w:spacing w:line="36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w:t>
            </w:r>
          </w:p>
        </w:tc>
        <w:tc>
          <w:tcPr>
            <w:tcW w:w="2500" w:type="dxa"/>
          </w:tcPr>
          <w:p w14:paraId="722DF72C" w14:textId="1238AABC" w:rsidR="00CA4EE1" w:rsidRPr="00987C42" w:rsidRDefault="00CA4EE1" w:rsidP="00CA4EE1">
            <w:pPr>
              <w:suppressAutoHyphens/>
              <w:jc w:val="both"/>
              <w:rPr>
                <w:rFonts w:ascii="Times New Roman" w:eastAsia="Times New Roman" w:hAnsi="Times New Roman" w:cs="Times New Roman"/>
                <w:sz w:val="24"/>
                <w:szCs w:val="24"/>
                <w:lang w:eastAsia="ar-SA"/>
              </w:rPr>
            </w:pPr>
            <w:r w:rsidRPr="00F043E4">
              <w:rPr>
                <w:rFonts w:ascii="Times New Roman" w:hAnsi="Times New Roman" w:cs="Times New Roman"/>
                <w:bCs/>
                <w:sz w:val="24"/>
                <w:szCs w:val="24"/>
                <w:lang w:eastAsia="lt-LT"/>
              </w:rPr>
              <w:t>Kiti reikalavimai:</w:t>
            </w:r>
          </w:p>
        </w:tc>
        <w:tc>
          <w:tcPr>
            <w:tcW w:w="3543" w:type="dxa"/>
          </w:tcPr>
          <w:p w14:paraId="22FAAB71" w14:textId="77777777" w:rsidR="00CA4EE1" w:rsidRPr="00F043E4" w:rsidRDefault="00CA4EE1" w:rsidP="00CA4EE1">
            <w:pPr>
              <w:tabs>
                <w:tab w:val="left" w:pos="390"/>
                <w:tab w:val="left" w:pos="1035"/>
                <w:tab w:val="left" w:pos="1500"/>
              </w:tabs>
              <w:jc w:val="both"/>
              <w:rPr>
                <w:rFonts w:ascii="Times New Roman" w:hAnsi="Times New Roman" w:cs="Times New Roman"/>
                <w:sz w:val="24"/>
                <w:szCs w:val="24"/>
              </w:rPr>
            </w:pPr>
            <w:r w:rsidRPr="0220C8A1">
              <w:rPr>
                <w:rFonts w:ascii="Times New Roman" w:hAnsi="Times New Roman" w:cs="Times New Roman"/>
                <w:sz w:val="24"/>
                <w:szCs w:val="24"/>
              </w:rPr>
              <w:t xml:space="preserve">interaktyvusis ekranas privalo palaikyti „Multi Touch” technologiją. Komplekte privalo būti pridėti ne mažiau negu 2 vnt. specialių rašiklių. </w:t>
            </w:r>
            <w:r>
              <w:br/>
            </w:r>
            <w:r w:rsidRPr="0220C8A1">
              <w:rPr>
                <w:rFonts w:ascii="Times New Roman" w:hAnsi="Times New Roman" w:cs="Times New Roman"/>
                <w:sz w:val="24"/>
                <w:szCs w:val="24"/>
              </w:rPr>
              <w:t xml:space="preserve">Komplektas pateikiamas su mobiliu, ekranui pritaikytu stovu su ratukais ir stabdžiu, jis privalo būti reguliuojamo aukščio su galimybe pasikelti aukštyn ne mažiau kaip 1.70 metrų nuo žemės aukštyje ir nusileisti žemyn ne </w:t>
            </w:r>
            <w:r w:rsidRPr="0220C8A1">
              <w:rPr>
                <w:rFonts w:ascii="Times New Roman" w:hAnsi="Times New Roman" w:cs="Times New Roman"/>
                <w:sz w:val="24"/>
                <w:szCs w:val="24"/>
              </w:rPr>
              <w:lastRenderedPageBreak/>
              <w:t>mažiau kaip 0,9 metrų nuo žemės aukštyje.</w:t>
            </w:r>
            <w:r>
              <w:br/>
            </w:r>
            <w:r w:rsidRPr="0220C8A1">
              <w:rPr>
                <w:rFonts w:ascii="Times New Roman" w:hAnsi="Times New Roman" w:cs="Times New Roman"/>
                <w:sz w:val="24"/>
                <w:szCs w:val="24"/>
              </w:rPr>
              <w:t>Tiekėjas privalo atlikti ekrano ir stovo sumontavimo darbus, po komplekto pristatymo.</w:t>
            </w:r>
            <w:r>
              <w:br/>
            </w:r>
            <w:r w:rsidRPr="0220C8A1">
              <w:rPr>
                <w:rFonts w:ascii="Times New Roman" w:hAnsi="Times New Roman" w:cs="Times New Roman"/>
                <w:sz w:val="24"/>
                <w:szCs w:val="24"/>
              </w:rPr>
              <w:t>Tiekėjas privalo turėti internetinę gedimų/problemų registravimo ir kontrolės sistemą, atitinkančią ITIL ir ITSM standartų reikalavimus (prijungimas prie jos turi būti įskaičiuotas į siūlomos įrangos kainą) arba lygiavertę incidentų valdymo sistemą, kurioje būtų galima pagal interaktyvaus ekrano modelį ir (ar) serijos numerį stebėti remonto eigą, tikrinti suteiktos garantijos laiką;</w:t>
            </w:r>
          </w:p>
          <w:p w14:paraId="68705522" w14:textId="058FC9EC" w:rsidR="00CA4EE1" w:rsidRPr="00987C42" w:rsidRDefault="00CA4EE1" w:rsidP="00CA4EE1">
            <w:pPr>
              <w:jc w:val="both"/>
              <w:rPr>
                <w:rFonts w:ascii="Times New Roman" w:eastAsia="Calibri" w:hAnsi="Times New Roman" w:cs="Times New Roman"/>
                <w:sz w:val="24"/>
                <w:szCs w:val="24"/>
              </w:rPr>
            </w:pPr>
            <w:r w:rsidRPr="0220C8A1">
              <w:rPr>
                <w:rFonts w:ascii="Times New Roman" w:hAnsi="Times New Roman" w:cs="Times New Roman"/>
                <w:sz w:val="24"/>
                <w:szCs w:val="24"/>
              </w:rPr>
              <w:t xml:space="preserve">Tiekėjas turės pateikti internetinės gedimų/problemų registravimo ir kontrolės sistemos aprašymą ir nuorodą į tiekėjo interneto svetainę, kartu, jeigu tai yra būtina, prisijungimo kodus, kad pirkėjas galėtų įsitikinti sistemos veikimo funkcionalumu. </w:t>
            </w:r>
          </w:p>
        </w:tc>
        <w:tc>
          <w:tcPr>
            <w:tcW w:w="3163" w:type="dxa"/>
          </w:tcPr>
          <w:p w14:paraId="2ABC7201" w14:textId="77777777" w:rsidR="00CA4EE1" w:rsidRPr="00987C42" w:rsidRDefault="00CA4EE1" w:rsidP="00CA4EE1">
            <w:pPr>
              <w:spacing w:line="360" w:lineRule="auto"/>
              <w:jc w:val="both"/>
              <w:rPr>
                <w:rFonts w:ascii="Times New Roman" w:eastAsia="Calibri" w:hAnsi="Times New Roman" w:cs="Times New Roman"/>
                <w:sz w:val="24"/>
                <w:szCs w:val="24"/>
              </w:rPr>
            </w:pPr>
          </w:p>
        </w:tc>
      </w:tr>
      <w:tr w:rsidR="00C575B7" w:rsidRPr="00987C42" w14:paraId="697A1B2A" w14:textId="1A6E66C2" w:rsidTr="00CA4EE1">
        <w:tc>
          <w:tcPr>
            <w:tcW w:w="756" w:type="dxa"/>
          </w:tcPr>
          <w:p w14:paraId="117B13E3" w14:textId="7C32F11E" w:rsidR="00C575B7" w:rsidRPr="00987C42" w:rsidRDefault="00CA4EE1" w:rsidP="00987C42">
            <w:pPr>
              <w:spacing w:line="36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w:t>
            </w:r>
          </w:p>
        </w:tc>
        <w:tc>
          <w:tcPr>
            <w:tcW w:w="2500" w:type="dxa"/>
            <w:shd w:val="clear" w:color="auto" w:fill="auto"/>
          </w:tcPr>
          <w:p w14:paraId="7176DB4F" w14:textId="77777777" w:rsidR="00C575B7" w:rsidRPr="00987C42" w:rsidRDefault="00C575B7" w:rsidP="006B511F">
            <w:pPr>
              <w:contextualSpacing/>
              <w:jc w:val="both"/>
              <w:rPr>
                <w:rFonts w:ascii="Times New Roman" w:eastAsia="Calibri" w:hAnsi="Times New Roman" w:cs="Times New Roman"/>
                <w:sz w:val="24"/>
                <w:szCs w:val="24"/>
                <w:lang w:val="lt-LT"/>
              </w:rPr>
            </w:pPr>
            <w:r w:rsidRPr="00987C42">
              <w:rPr>
                <w:rFonts w:ascii="Times New Roman" w:eastAsia="Calibri" w:hAnsi="Times New Roman" w:cs="Times New Roman"/>
                <w:sz w:val="24"/>
                <w:szCs w:val="24"/>
                <w:lang w:val="lt-LT"/>
              </w:rPr>
              <w:t>Pirkimo objektas, vadovaujantis Viešųjų pirkimų įstatymo 37 str. 9 dalimi, neturi kelti grėsmės nacionaliniam saugumui:</w:t>
            </w:r>
          </w:p>
          <w:p w14:paraId="77C85BC8" w14:textId="77777777" w:rsidR="00C575B7" w:rsidRPr="00987C42" w:rsidRDefault="00C575B7" w:rsidP="006B511F">
            <w:pPr>
              <w:contextualSpacing/>
              <w:jc w:val="both"/>
              <w:rPr>
                <w:rFonts w:ascii="Times New Roman" w:eastAsia="Calibri" w:hAnsi="Times New Roman" w:cs="Times New Roman"/>
                <w:sz w:val="24"/>
                <w:szCs w:val="24"/>
                <w:lang w:val="lt-LT"/>
              </w:rPr>
            </w:pPr>
          </w:p>
          <w:p w14:paraId="39B6AB3B" w14:textId="5C76120C" w:rsidR="00C575B7" w:rsidRPr="00987C42" w:rsidRDefault="00C575B7" w:rsidP="006B511F">
            <w:pPr>
              <w:suppressAutoHyphens/>
              <w:jc w:val="both"/>
              <w:rPr>
                <w:rFonts w:ascii="Times New Roman" w:eastAsia="Times New Roman" w:hAnsi="Times New Roman" w:cs="Times New Roman"/>
                <w:sz w:val="24"/>
                <w:szCs w:val="24"/>
                <w:lang w:eastAsia="ar-SA"/>
              </w:rPr>
            </w:pPr>
            <w:r w:rsidRPr="00987C42">
              <w:rPr>
                <w:rFonts w:ascii="Times New Roman" w:eastAsia="Calibri" w:hAnsi="Times New Roman" w:cs="Times New Roman"/>
                <w:sz w:val="24"/>
                <w:szCs w:val="24"/>
              </w:rPr>
              <w:t>tiekėjo siūlomos prekės nekelia grėsmės nacionaliniam saugumui, kai prekių gamintojas ar jį kontroliuojantis asmuo nėra registruoti (jeigu gamintojas ar jį kontroliuojantis asmuo yra fizinis asmuo – nuolat gyvenantis ar turintis pilietybę) šio įstatymo 92 straipsnio 14 dalyje numatytame sąraše nurodytose valstybėse ar teritorijose;</w:t>
            </w:r>
          </w:p>
        </w:tc>
        <w:tc>
          <w:tcPr>
            <w:tcW w:w="3543" w:type="dxa"/>
            <w:shd w:val="clear" w:color="auto" w:fill="auto"/>
          </w:tcPr>
          <w:p w14:paraId="4500518D" w14:textId="77777777" w:rsidR="00C575B7" w:rsidRPr="00987C42" w:rsidRDefault="00C575B7" w:rsidP="006B511F">
            <w:pPr>
              <w:jc w:val="both"/>
              <w:rPr>
                <w:rFonts w:ascii="Times New Roman" w:hAnsi="Times New Roman" w:cs="Times New Roman"/>
                <w:sz w:val="24"/>
                <w:szCs w:val="24"/>
                <w:lang w:val="lt-LT"/>
              </w:rPr>
            </w:pPr>
          </w:p>
          <w:p w14:paraId="0FD820A9" w14:textId="77777777" w:rsidR="00C575B7" w:rsidRPr="00987C42" w:rsidRDefault="00C575B7" w:rsidP="006B511F">
            <w:pPr>
              <w:pBdr>
                <w:bottom w:val="single" w:sz="12" w:space="1" w:color="auto"/>
              </w:pBdr>
              <w:jc w:val="both"/>
              <w:rPr>
                <w:rFonts w:ascii="Times New Roman" w:hAnsi="Times New Roman" w:cs="Times New Roman"/>
                <w:sz w:val="24"/>
                <w:szCs w:val="24"/>
                <w:lang w:val="lt-LT"/>
              </w:rPr>
            </w:pPr>
          </w:p>
          <w:p w14:paraId="182F0250" w14:textId="03425F89" w:rsidR="00C575B7" w:rsidRPr="00987C42" w:rsidRDefault="00C575B7" w:rsidP="006B511F">
            <w:pPr>
              <w:jc w:val="both"/>
              <w:rPr>
                <w:rFonts w:ascii="Times New Roman" w:hAnsi="Times New Roman" w:cs="Times New Roman"/>
                <w:i/>
                <w:sz w:val="24"/>
                <w:szCs w:val="24"/>
                <w:lang w:val="lt-LT"/>
              </w:rPr>
            </w:pPr>
            <w:r w:rsidRPr="00987C42">
              <w:rPr>
                <w:rFonts w:ascii="Times New Roman" w:hAnsi="Times New Roman" w:cs="Times New Roman"/>
                <w:i/>
                <w:sz w:val="24"/>
                <w:szCs w:val="24"/>
                <w:lang w:val="lt-LT"/>
              </w:rPr>
              <w:t>(tiekėjas nurodo informaciją apie prekės gamintoją: gamintojo (ar jo kontroliuojančio asmens pavadinimą), registracijos adresą, valstybę ar teritoriją).</w:t>
            </w:r>
          </w:p>
          <w:p w14:paraId="4B9E6FAC" w14:textId="77777777" w:rsidR="00C575B7" w:rsidRPr="00987C42" w:rsidRDefault="00C575B7" w:rsidP="006B511F">
            <w:pPr>
              <w:jc w:val="both"/>
              <w:rPr>
                <w:rFonts w:ascii="Times New Roman" w:hAnsi="Times New Roman" w:cs="Times New Roman"/>
                <w:sz w:val="24"/>
                <w:szCs w:val="24"/>
                <w:lang w:val="lt-LT"/>
              </w:rPr>
            </w:pPr>
          </w:p>
          <w:p w14:paraId="389F4315" w14:textId="148A11C3" w:rsidR="00C575B7" w:rsidRPr="00987C42" w:rsidRDefault="00C575B7" w:rsidP="006B511F">
            <w:pPr>
              <w:jc w:val="both"/>
              <w:rPr>
                <w:rFonts w:ascii="Times New Roman" w:hAnsi="Times New Roman" w:cs="Times New Roman"/>
                <w:sz w:val="24"/>
                <w:szCs w:val="24"/>
                <w:lang w:val="lt-LT"/>
              </w:rPr>
            </w:pPr>
            <w:r w:rsidRPr="00987C42">
              <w:rPr>
                <w:rFonts w:ascii="Times New Roman" w:hAnsi="Times New Roman" w:cs="Times New Roman"/>
                <w:sz w:val="24"/>
                <w:szCs w:val="24"/>
                <w:lang w:val="lt-LT"/>
              </w:rPr>
              <w:t>Perkančiajai organizacijai paprašius, Tiekėjas pateikia pagrindžiančius dokumentus:</w:t>
            </w:r>
          </w:p>
          <w:p w14:paraId="53C4485D" w14:textId="77777777" w:rsidR="00C575B7" w:rsidRPr="00987C42" w:rsidRDefault="00C575B7" w:rsidP="006B511F">
            <w:pPr>
              <w:jc w:val="both"/>
              <w:rPr>
                <w:rFonts w:ascii="Times New Roman" w:hAnsi="Times New Roman" w:cs="Times New Roman"/>
                <w:sz w:val="24"/>
                <w:szCs w:val="24"/>
                <w:lang w:val="lt-LT"/>
              </w:rPr>
            </w:pPr>
          </w:p>
          <w:p w14:paraId="2C18F7B2" w14:textId="77777777" w:rsidR="00C575B7" w:rsidRPr="00987C42" w:rsidRDefault="00C575B7" w:rsidP="006B511F">
            <w:pPr>
              <w:jc w:val="both"/>
              <w:rPr>
                <w:rFonts w:ascii="Times New Roman" w:eastAsia="Calibri" w:hAnsi="Times New Roman" w:cs="Times New Roman"/>
                <w:sz w:val="24"/>
                <w:szCs w:val="24"/>
              </w:rPr>
            </w:pPr>
            <w:r w:rsidRPr="00987C42">
              <w:rPr>
                <w:rFonts w:ascii="Times New Roman" w:eastAsia="Calibri" w:hAnsi="Times New Roman" w:cs="Times New Roman"/>
                <w:sz w:val="24"/>
                <w:szCs w:val="24"/>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w:t>
            </w:r>
            <w:r w:rsidRPr="00987C42">
              <w:rPr>
                <w:rFonts w:ascii="Times New Roman" w:eastAsia="Calibri" w:hAnsi="Times New Roman" w:cs="Times New Roman"/>
                <w:sz w:val="24"/>
                <w:szCs w:val="24"/>
              </w:rPr>
              <w:lastRenderedPageBreak/>
              <w:t xml:space="preserve">individualios veiklos pažymėjimo ir pan.) kopiją, pažymą apie deklaruotą gyvenamąją vietą arba atitinkamus valstybės narės ar trečiosios šalies dokumentus ar kitus perkančiajai organizacijai priimtinus dokumentus. </w:t>
            </w:r>
          </w:p>
          <w:p w14:paraId="2FD3C004" w14:textId="54E32E52" w:rsidR="00C575B7" w:rsidRPr="00987C42" w:rsidRDefault="00C575B7" w:rsidP="006B511F">
            <w:pPr>
              <w:jc w:val="both"/>
              <w:rPr>
                <w:rFonts w:ascii="Times New Roman" w:eastAsia="Calibri" w:hAnsi="Times New Roman" w:cs="Times New Roman"/>
                <w:sz w:val="24"/>
                <w:szCs w:val="24"/>
              </w:rPr>
            </w:pPr>
            <w:r w:rsidRPr="00987C42">
              <w:rPr>
                <w:rFonts w:ascii="Times New Roman" w:eastAsia="Calibri" w:hAnsi="Times New Roman"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tc>
        <w:tc>
          <w:tcPr>
            <w:tcW w:w="3163" w:type="dxa"/>
          </w:tcPr>
          <w:p w14:paraId="1868E484" w14:textId="77777777" w:rsidR="00C575B7" w:rsidRPr="00987C42" w:rsidRDefault="00C575B7" w:rsidP="006B511F">
            <w:pPr>
              <w:jc w:val="both"/>
              <w:rPr>
                <w:rFonts w:ascii="Times New Roman" w:hAnsi="Times New Roman" w:cs="Times New Roman"/>
                <w:sz w:val="24"/>
                <w:szCs w:val="24"/>
                <w:lang w:val="lt-LT"/>
              </w:rPr>
            </w:pPr>
          </w:p>
        </w:tc>
      </w:tr>
    </w:tbl>
    <w:p w14:paraId="41C292CA" w14:textId="5E786EF5" w:rsidR="00C71630" w:rsidRPr="001F57B2" w:rsidRDefault="00C71630" w:rsidP="00C71630">
      <w:pPr>
        <w:spacing w:after="240" w:line="240" w:lineRule="auto"/>
        <w:contextualSpacing/>
        <w:jc w:val="both"/>
        <w:rPr>
          <w:rFonts w:ascii="Times New Roman" w:eastAsia="Times New Roman" w:hAnsi="Times New Roman" w:cs="Times New Roman"/>
          <w:sz w:val="24"/>
          <w:szCs w:val="24"/>
          <w:lang w:val="lt-LT"/>
        </w:rPr>
      </w:pPr>
    </w:p>
    <w:p w14:paraId="608639EE" w14:textId="77777777" w:rsidR="00C71630" w:rsidRPr="001F57B2" w:rsidRDefault="00C71630" w:rsidP="00C71630">
      <w:pPr>
        <w:spacing w:after="240" w:line="240" w:lineRule="auto"/>
        <w:contextualSpacing/>
        <w:jc w:val="both"/>
        <w:rPr>
          <w:rFonts w:ascii="Times New Roman" w:eastAsia="Times New Roman" w:hAnsi="Times New Roman" w:cs="Times New Roman"/>
          <w:sz w:val="20"/>
          <w:szCs w:val="20"/>
          <w:lang w:val="lt-LT"/>
        </w:rPr>
      </w:pPr>
      <w:r w:rsidRPr="001F57B2">
        <w:rPr>
          <w:rFonts w:ascii="Times New Roman" w:eastAsia="Times New Roman" w:hAnsi="Times New Roman" w:cs="Times New Roman"/>
          <w:sz w:val="20"/>
          <w:szCs w:val="20"/>
          <w:lang w:val="lt-LT"/>
        </w:rPr>
        <w:t>Pastaba:</w:t>
      </w:r>
      <w:r w:rsidRPr="001F57B2">
        <w:rPr>
          <w:rFonts w:ascii="Times New Roman" w:eastAsia="Times New Roman" w:hAnsi="Times New Roman" w:cs="Times New Roman"/>
          <w:sz w:val="20"/>
          <w:szCs w:val="20"/>
          <w:vertAlign w:val="superscript"/>
          <w:lang w:val="lt-LT"/>
        </w:rPr>
        <w:t xml:space="preserve"> </w:t>
      </w:r>
      <w:r w:rsidRPr="001F57B2">
        <w:rPr>
          <w:rFonts w:ascii="Times New Roman" w:eastAsia="Times New Roman" w:hAnsi="Times New Roman" w:cs="Times New Roman"/>
          <w:sz w:val="20"/>
          <w:szCs w:val="20"/>
          <w:lang w:val="lt-LT"/>
        </w:rPr>
        <w:t>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1869448B" w14:textId="77777777" w:rsidR="00C71630" w:rsidRPr="001F57B2" w:rsidRDefault="00C71630" w:rsidP="00C71630">
      <w:pPr>
        <w:spacing w:after="240" w:line="240" w:lineRule="auto"/>
        <w:contextualSpacing/>
        <w:jc w:val="both"/>
        <w:rPr>
          <w:rFonts w:ascii="Times New Roman" w:eastAsia="Times New Roman" w:hAnsi="Times New Roman" w:cs="Times New Roman"/>
          <w:sz w:val="24"/>
          <w:szCs w:val="24"/>
          <w:lang w:val="lt-LT"/>
        </w:rPr>
      </w:pPr>
    </w:p>
    <w:p w14:paraId="19773D40" w14:textId="55337BC0" w:rsidR="00C71630" w:rsidRPr="001F57B2" w:rsidRDefault="00444BDE" w:rsidP="00C71630">
      <w:pPr>
        <w:spacing w:after="0" w:line="240" w:lineRule="auto"/>
        <w:ind w:right="99"/>
        <w:jc w:val="both"/>
        <w:rPr>
          <w:rFonts w:ascii="Times New Roman" w:eastAsia="Times New Roman" w:hAnsi="Times New Roman" w:cs="Times New Roman"/>
          <w:sz w:val="24"/>
          <w:szCs w:val="24"/>
          <w:lang w:val="lt-LT"/>
        </w:rPr>
      </w:pPr>
      <w:r>
        <w:rPr>
          <w:rFonts w:ascii="Times New Roman" w:eastAsia="Times New Roman" w:hAnsi="Times New Roman" w:cs="Times New Roman"/>
          <w:b/>
          <w:sz w:val="24"/>
          <w:szCs w:val="24"/>
          <w:lang w:val="lt-LT"/>
        </w:rPr>
        <w:t>3</w:t>
      </w:r>
      <w:r w:rsidR="00C71630" w:rsidRPr="001F57B2">
        <w:rPr>
          <w:rFonts w:ascii="Times New Roman" w:eastAsia="Times New Roman" w:hAnsi="Times New Roman" w:cs="Times New Roman"/>
          <w:b/>
          <w:sz w:val="24"/>
          <w:szCs w:val="24"/>
          <w:lang w:val="lt-LT"/>
        </w:rPr>
        <w:t>.</w:t>
      </w:r>
      <w:r w:rsidR="00C71630" w:rsidRPr="001F57B2">
        <w:rPr>
          <w:rFonts w:ascii="Times New Roman" w:eastAsia="Times New Roman" w:hAnsi="Times New Roman" w:cs="Times New Roman"/>
          <w:sz w:val="24"/>
          <w:szCs w:val="24"/>
          <w:lang w:val="lt-LT"/>
        </w:rPr>
        <w:t xml:space="preserve"> Pateikdami pasiūlymą patvirtiname, kad sutinkame su pirkimo sąlygomis, nurodytomis šioje pasiūlymo formoje.</w:t>
      </w:r>
    </w:p>
    <w:p w14:paraId="0E756EEF" w14:textId="54A9366C" w:rsidR="00C71630" w:rsidRPr="001F57B2" w:rsidRDefault="00444BDE" w:rsidP="00C71630">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sz w:val="24"/>
          <w:szCs w:val="24"/>
          <w:lang w:val="lt-LT"/>
        </w:rPr>
        <w:t>4</w:t>
      </w:r>
      <w:r w:rsidR="00C71630" w:rsidRPr="001F57B2">
        <w:rPr>
          <w:rFonts w:ascii="Times New Roman" w:eastAsia="Times New Roman" w:hAnsi="Times New Roman" w:cs="Times New Roman"/>
          <w:b/>
          <w:sz w:val="24"/>
          <w:szCs w:val="24"/>
          <w:lang w:val="lt-LT"/>
        </w:rPr>
        <w:t>.</w:t>
      </w:r>
      <w:r w:rsidR="00C71630" w:rsidRPr="001F57B2">
        <w:rPr>
          <w:rFonts w:ascii="Times New Roman" w:eastAsia="Times New Roman" w:hAnsi="Times New Roman" w:cs="Times New Roman"/>
          <w:sz w:val="24"/>
          <w:szCs w:val="24"/>
          <w:lang w:val="lt-LT"/>
        </w:rPr>
        <w:t xml:space="preserve"> Pasiūlymas galioja </w:t>
      </w:r>
      <w:r w:rsidR="00734220" w:rsidRPr="001F57B2">
        <w:rPr>
          <w:rFonts w:ascii="Times New Roman" w:eastAsia="Times New Roman" w:hAnsi="Times New Roman" w:cs="Times New Roman"/>
          <w:sz w:val="24"/>
          <w:szCs w:val="24"/>
          <w:lang w:val="lt-LT"/>
        </w:rPr>
        <w:t>3</w:t>
      </w:r>
      <w:r w:rsidR="00C71630" w:rsidRPr="001F57B2">
        <w:rPr>
          <w:rFonts w:ascii="Times New Roman" w:eastAsia="Times New Roman" w:hAnsi="Times New Roman" w:cs="Times New Roman"/>
          <w:sz w:val="24"/>
          <w:szCs w:val="24"/>
          <w:lang w:val="lt-LT"/>
        </w:rPr>
        <w:t xml:space="preserve"> </w:t>
      </w:r>
      <w:r w:rsidR="00734220" w:rsidRPr="001F57B2">
        <w:rPr>
          <w:rFonts w:ascii="Times New Roman" w:eastAsia="Times New Roman" w:hAnsi="Times New Roman" w:cs="Times New Roman"/>
          <w:sz w:val="24"/>
          <w:szCs w:val="24"/>
          <w:lang w:val="lt-LT"/>
        </w:rPr>
        <w:t>(tris</w:t>
      </w:r>
      <w:r w:rsidR="00C71630" w:rsidRPr="001F57B2">
        <w:rPr>
          <w:rFonts w:ascii="Times New Roman" w:eastAsia="Times New Roman" w:hAnsi="Times New Roman" w:cs="Times New Roman"/>
          <w:sz w:val="24"/>
          <w:szCs w:val="24"/>
          <w:lang w:val="lt-LT"/>
        </w:rPr>
        <w:t xml:space="preserve">) </w:t>
      </w:r>
      <w:r w:rsidR="00734220" w:rsidRPr="001F57B2">
        <w:rPr>
          <w:rFonts w:ascii="Times New Roman" w:eastAsia="Times New Roman" w:hAnsi="Times New Roman" w:cs="Times New Roman"/>
          <w:sz w:val="24"/>
          <w:szCs w:val="24"/>
          <w:lang w:val="lt-LT"/>
        </w:rPr>
        <w:t>mėnesius</w:t>
      </w:r>
      <w:r w:rsidR="00C71630" w:rsidRPr="001F57B2">
        <w:rPr>
          <w:rFonts w:ascii="Times New Roman" w:eastAsia="Times New Roman" w:hAnsi="Times New Roman" w:cs="Times New Roman"/>
          <w:sz w:val="24"/>
          <w:szCs w:val="24"/>
          <w:lang w:val="lt-LT"/>
        </w:rPr>
        <w:t xml:space="preserve"> nuo pasiūlymo pateikimo termino pabaigos.</w:t>
      </w:r>
    </w:p>
    <w:p w14:paraId="4A2D8085" w14:textId="736098EF" w:rsidR="00C71630" w:rsidRPr="001F57B2" w:rsidRDefault="00444BDE" w:rsidP="00C71630">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b/>
          <w:sz w:val="24"/>
          <w:szCs w:val="24"/>
          <w:lang w:val="lt-LT"/>
        </w:rPr>
        <w:t>5</w:t>
      </w:r>
      <w:r w:rsidR="00C71630" w:rsidRPr="001F57B2">
        <w:rPr>
          <w:rFonts w:ascii="Times New Roman" w:eastAsia="Times New Roman" w:hAnsi="Times New Roman" w:cs="Times New Roman"/>
          <w:b/>
          <w:sz w:val="24"/>
          <w:szCs w:val="24"/>
          <w:lang w:val="lt-LT"/>
        </w:rPr>
        <w:t>.</w:t>
      </w:r>
      <w:r w:rsidR="00C71630" w:rsidRPr="001F57B2">
        <w:rPr>
          <w:rFonts w:ascii="Times New Roman" w:eastAsia="Times New Roman" w:hAnsi="Times New Roman" w:cs="Times New Roman"/>
          <w:sz w:val="24"/>
          <w:szCs w:val="24"/>
          <w:lang w:val="lt-LT"/>
        </w:rPr>
        <w:t xml:space="preserve"> Informacija apie subtiekėjus ir kitus pasitelkiamus asmenis </w:t>
      </w:r>
      <w:r w:rsidR="00C71630" w:rsidRPr="001F57B2">
        <w:rPr>
          <w:rFonts w:ascii="Times New Roman" w:eastAsia="Times New Roman" w:hAnsi="Times New Roman" w:cs="Times New Roman"/>
          <w:i/>
          <w:sz w:val="24"/>
          <w:szCs w:val="24"/>
          <w:lang w:val="lt-LT"/>
        </w:rPr>
        <w:t>(pildyti, jei bus pasitelkiami)</w:t>
      </w:r>
      <w:r w:rsidR="00C71630" w:rsidRPr="001F57B2">
        <w:rPr>
          <w:rFonts w:ascii="Times New Roman" w:eastAsia="Times New Roman" w:hAnsi="Times New Roman" w:cs="Times New Roman"/>
          <w:sz w:val="24"/>
          <w:szCs w:val="24"/>
          <w:lang w:val="lt-LT"/>
        </w:rPr>
        <w:t>:</w:t>
      </w:r>
    </w:p>
    <w:p w14:paraId="4BD1C7EF" w14:textId="77777777" w:rsidR="00DB29DF" w:rsidRPr="001F57B2" w:rsidRDefault="00DB29DF" w:rsidP="00C71630">
      <w:pPr>
        <w:spacing w:after="0" w:line="240" w:lineRule="auto"/>
        <w:rPr>
          <w:rFonts w:ascii="Times New Roman" w:eastAsia="Times New Roman" w:hAnsi="Times New Roman" w:cs="Times New Roman"/>
          <w:sz w:val="24"/>
          <w:szCs w:val="24"/>
          <w:lang w:val="lt-LT"/>
        </w:rPr>
      </w:pPr>
    </w:p>
    <w:p w14:paraId="49EFF630"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ab/>
      </w:r>
      <w:r w:rsidRPr="001F57B2">
        <w:rPr>
          <w:rFonts w:ascii="Times New Roman" w:eastAsia="Times New Roman" w:hAnsi="Times New Roman" w:cs="Times New Roman"/>
          <w:sz w:val="24"/>
          <w:szCs w:val="24"/>
          <w:lang w:val="lt-LT"/>
        </w:rPr>
        <w:tab/>
      </w:r>
      <w:r w:rsidRPr="001F57B2">
        <w:rPr>
          <w:rFonts w:ascii="Times New Roman" w:eastAsia="Times New Roman" w:hAnsi="Times New Roman" w:cs="Times New Roman"/>
          <w:sz w:val="24"/>
          <w:szCs w:val="24"/>
          <w:lang w:val="lt-LT"/>
        </w:rPr>
        <w:tab/>
      </w:r>
      <w:r w:rsidRPr="001F57B2">
        <w:rPr>
          <w:rFonts w:ascii="Times New Roman" w:eastAsia="Times New Roman" w:hAnsi="Times New Roman" w:cs="Times New Roman"/>
          <w:sz w:val="24"/>
          <w:szCs w:val="24"/>
          <w:lang w:val="lt-LT"/>
        </w:rPr>
        <w:tab/>
      </w:r>
      <w:r w:rsidRPr="001F57B2">
        <w:rPr>
          <w:rFonts w:ascii="Times New Roman" w:eastAsia="Times New Roman" w:hAnsi="Times New Roman" w:cs="Times New Roman"/>
          <w:sz w:val="24"/>
          <w:szCs w:val="24"/>
          <w:lang w:val="lt-LT"/>
        </w:rPr>
        <w:tab/>
      </w:r>
      <w:r w:rsidRPr="001F57B2">
        <w:rPr>
          <w:rFonts w:ascii="Times New Roman" w:eastAsia="Times New Roman" w:hAnsi="Times New Roman" w:cs="Times New Roman"/>
          <w:sz w:val="24"/>
          <w:szCs w:val="24"/>
          <w:lang w:val="lt-LT"/>
        </w:rPr>
        <w:tab/>
      </w:r>
      <w:r w:rsidR="00734220" w:rsidRPr="001F57B2">
        <w:rPr>
          <w:rFonts w:ascii="Times New Roman" w:eastAsia="Times New Roman" w:hAnsi="Times New Roman" w:cs="Times New Roman"/>
          <w:sz w:val="24"/>
          <w:szCs w:val="24"/>
          <w:lang w:val="lt-LT"/>
        </w:rPr>
        <w:tab/>
      </w:r>
      <w:r w:rsidR="00734220" w:rsidRPr="001F57B2">
        <w:rPr>
          <w:rFonts w:ascii="Times New Roman" w:eastAsia="Times New Roman" w:hAnsi="Times New Roman" w:cs="Times New Roman"/>
          <w:sz w:val="24"/>
          <w:szCs w:val="24"/>
          <w:lang w:val="lt-LT"/>
        </w:rPr>
        <w:tab/>
      </w:r>
      <w:r w:rsidR="00734220" w:rsidRPr="001F57B2">
        <w:rPr>
          <w:rFonts w:ascii="Times New Roman" w:eastAsia="Times New Roman" w:hAnsi="Times New Roman" w:cs="Times New Roman"/>
          <w:sz w:val="24"/>
          <w:szCs w:val="24"/>
          <w:lang w:val="lt-LT"/>
        </w:rPr>
        <w:tab/>
      </w:r>
      <w:r w:rsidR="00734220" w:rsidRPr="001F57B2">
        <w:rPr>
          <w:rFonts w:ascii="Times New Roman" w:eastAsia="Times New Roman" w:hAnsi="Times New Roman" w:cs="Times New Roman"/>
          <w:sz w:val="24"/>
          <w:szCs w:val="24"/>
          <w:lang w:val="lt-LT"/>
        </w:rPr>
        <w:tab/>
      </w:r>
      <w:r w:rsidR="00734220" w:rsidRPr="001F57B2">
        <w:rPr>
          <w:rFonts w:ascii="Times New Roman" w:eastAsia="Times New Roman" w:hAnsi="Times New Roman" w:cs="Times New Roman"/>
          <w:sz w:val="24"/>
          <w:szCs w:val="24"/>
          <w:lang w:val="lt-LT"/>
        </w:rPr>
        <w:tab/>
      </w:r>
      <w:r w:rsidR="00734220" w:rsidRPr="001F57B2">
        <w:rPr>
          <w:rFonts w:ascii="Times New Roman" w:eastAsia="Times New Roman" w:hAnsi="Times New Roman" w:cs="Times New Roman"/>
          <w:sz w:val="24"/>
          <w:szCs w:val="24"/>
          <w:lang w:val="lt-LT"/>
        </w:rPr>
        <w:tab/>
      </w:r>
      <w:r w:rsidRPr="001F57B2">
        <w:rPr>
          <w:rFonts w:ascii="Times New Roman" w:eastAsia="Times New Roman" w:hAnsi="Times New Roman" w:cs="Times New Roman"/>
          <w:sz w:val="24"/>
          <w:szCs w:val="24"/>
          <w:lang w:val="lt-LT"/>
        </w:rPr>
        <w:t>3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4139"/>
        <w:gridCol w:w="2692"/>
        <w:gridCol w:w="2409"/>
      </w:tblGrid>
      <w:tr w:rsidR="00C71630" w:rsidRPr="001F57B2" w14:paraId="31B92812" w14:textId="77777777" w:rsidTr="006436E7">
        <w:tc>
          <w:tcPr>
            <w:tcW w:w="683" w:type="dxa"/>
            <w:tcBorders>
              <w:top w:val="single" w:sz="4" w:space="0" w:color="auto"/>
              <w:left w:val="single" w:sz="4" w:space="0" w:color="auto"/>
              <w:bottom w:val="single" w:sz="4" w:space="0" w:color="auto"/>
              <w:right w:val="single" w:sz="4" w:space="0" w:color="auto"/>
            </w:tcBorders>
            <w:hideMark/>
          </w:tcPr>
          <w:p w14:paraId="15C46B87" w14:textId="77777777" w:rsidR="00C71630" w:rsidRPr="001F57B2" w:rsidRDefault="00C71630" w:rsidP="00C71630">
            <w:pPr>
              <w:spacing w:after="0" w:line="240" w:lineRule="auto"/>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Eil. Nr.</w:t>
            </w:r>
          </w:p>
        </w:tc>
        <w:tc>
          <w:tcPr>
            <w:tcW w:w="4139" w:type="dxa"/>
            <w:tcBorders>
              <w:top w:val="single" w:sz="4" w:space="0" w:color="auto"/>
              <w:left w:val="single" w:sz="4" w:space="0" w:color="auto"/>
              <w:bottom w:val="single" w:sz="4" w:space="0" w:color="auto"/>
              <w:right w:val="single" w:sz="4" w:space="0" w:color="auto"/>
            </w:tcBorders>
            <w:hideMark/>
          </w:tcPr>
          <w:p w14:paraId="2B5DD696" w14:textId="77777777" w:rsidR="00C71630" w:rsidRPr="001F57B2" w:rsidRDefault="00C71630" w:rsidP="00C71630">
            <w:pPr>
              <w:spacing w:after="0" w:line="240" w:lineRule="auto"/>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Subtiekėjo ir kito pasitelkiamo asmens pavadinimas</w:t>
            </w:r>
          </w:p>
        </w:tc>
        <w:tc>
          <w:tcPr>
            <w:tcW w:w="5101" w:type="dxa"/>
            <w:gridSpan w:val="2"/>
            <w:tcBorders>
              <w:top w:val="single" w:sz="4" w:space="0" w:color="auto"/>
              <w:left w:val="single" w:sz="4" w:space="0" w:color="auto"/>
              <w:bottom w:val="single" w:sz="4" w:space="0" w:color="auto"/>
              <w:right w:val="single" w:sz="4" w:space="0" w:color="auto"/>
            </w:tcBorders>
            <w:hideMark/>
          </w:tcPr>
          <w:p w14:paraId="49FE0957" w14:textId="77777777" w:rsidR="00C71630" w:rsidRPr="001F57B2" w:rsidRDefault="00C71630" w:rsidP="00C71630">
            <w:pPr>
              <w:spacing w:after="0" w:line="240" w:lineRule="auto"/>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Pirkimo sutarties dalis (apimtis Eur su PVM, dalis procentais), kuriai ketinama pasitelkti subtiekėjus ir kitus asmenis</w:t>
            </w:r>
          </w:p>
        </w:tc>
      </w:tr>
      <w:tr w:rsidR="00C71630" w:rsidRPr="001F57B2" w14:paraId="64F6D002" w14:textId="77777777" w:rsidTr="006436E7">
        <w:tc>
          <w:tcPr>
            <w:tcW w:w="683" w:type="dxa"/>
            <w:tcBorders>
              <w:top w:val="single" w:sz="4" w:space="0" w:color="auto"/>
              <w:left w:val="single" w:sz="4" w:space="0" w:color="auto"/>
              <w:bottom w:val="single" w:sz="4" w:space="0" w:color="auto"/>
              <w:right w:val="single" w:sz="4" w:space="0" w:color="auto"/>
            </w:tcBorders>
          </w:tcPr>
          <w:p w14:paraId="27430FBC"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4139" w:type="dxa"/>
            <w:tcBorders>
              <w:top w:val="single" w:sz="4" w:space="0" w:color="auto"/>
              <w:left w:val="single" w:sz="4" w:space="0" w:color="auto"/>
              <w:bottom w:val="single" w:sz="4" w:space="0" w:color="auto"/>
              <w:right w:val="single" w:sz="4" w:space="0" w:color="auto"/>
            </w:tcBorders>
          </w:tcPr>
          <w:p w14:paraId="52BF66ED"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2692" w:type="dxa"/>
            <w:tcBorders>
              <w:top w:val="single" w:sz="4" w:space="0" w:color="auto"/>
              <w:left w:val="single" w:sz="4" w:space="0" w:color="auto"/>
              <w:bottom w:val="single" w:sz="4" w:space="0" w:color="auto"/>
              <w:right w:val="single" w:sz="4" w:space="0" w:color="auto"/>
            </w:tcBorders>
            <w:hideMark/>
          </w:tcPr>
          <w:p w14:paraId="13DC84D1" w14:textId="77777777" w:rsidR="00C71630" w:rsidRPr="001F57B2" w:rsidRDefault="00C71630" w:rsidP="00C71630">
            <w:pPr>
              <w:spacing w:after="0" w:line="240" w:lineRule="auto"/>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Eur</w:t>
            </w:r>
          </w:p>
        </w:tc>
        <w:tc>
          <w:tcPr>
            <w:tcW w:w="2409" w:type="dxa"/>
            <w:tcBorders>
              <w:top w:val="single" w:sz="4" w:space="0" w:color="auto"/>
              <w:left w:val="single" w:sz="4" w:space="0" w:color="auto"/>
              <w:bottom w:val="single" w:sz="4" w:space="0" w:color="auto"/>
              <w:right w:val="single" w:sz="4" w:space="0" w:color="auto"/>
            </w:tcBorders>
            <w:hideMark/>
          </w:tcPr>
          <w:p w14:paraId="0DDFFCED" w14:textId="77777777" w:rsidR="00C71630" w:rsidRPr="001F57B2" w:rsidRDefault="00C71630" w:rsidP="00C71630">
            <w:pPr>
              <w:spacing w:after="0" w:line="240" w:lineRule="auto"/>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Proc.</w:t>
            </w:r>
          </w:p>
        </w:tc>
      </w:tr>
      <w:tr w:rsidR="00C71630" w:rsidRPr="001F57B2" w14:paraId="2EEEC475" w14:textId="77777777" w:rsidTr="006436E7">
        <w:tc>
          <w:tcPr>
            <w:tcW w:w="683" w:type="dxa"/>
            <w:tcBorders>
              <w:top w:val="single" w:sz="4" w:space="0" w:color="auto"/>
              <w:left w:val="single" w:sz="4" w:space="0" w:color="auto"/>
              <w:bottom w:val="single" w:sz="4" w:space="0" w:color="auto"/>
              <w:right w:val="single" w:sz="4" w:space="0" w:color="auto"/>
            </w:tcBorders>
          </w:tcPr>
          <w:p w14:paraId="6B96DA9B"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4139" w:type="dxa"/>
            <w:tcBorders>
              <w:top w:val="single" w:sz="4" w:space="0" w:color="auto"/>
              <w:left w:val="single" w:sz="4" w:space="0" w:color="auto"/>
              <w:bottom w:val="single" w:sz="4" w:space="0" w:color="auto"/>
              <w:right w:val="single" w:sz="4" w:space="0" w:color="auto"/>
            </w:tcBorders>
          </w:tcPr>
          <w:p w14:paraId="154D4C25"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2692" w:type="dxa"/>
            <w:tcBorders>
              <w:top w:val="single" w:sz="4" w:space="0" w:color="auto"/>
              <w:left w:val="single" w:sz="4" w:space="0" w:color="auto"/>
              <w:bottom w:val="single" w:sz="4" w:space="0" w:color="auto"/>
              <w:right w:val="single" w:sz="4" w:space="0" w:color="auto"/>
            </w:tcBorders>
          </w:tcPr>
          <w:p w14:paraId="516EE734"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2409" w:type="dxa"/>
            <w:tcBorders>
              <w:top w:val="single" w:sz="4" w:space="0" w:color="auto"/>
              <w:left w:val="single" w:sz="4" w:space="0" w:color="auto"/>
              <w:bottom w:val="single" w:sz="4" w:space="0" w:color="auto"/>
              <w:right w:val="single" w:sz="4" w:space="0" w:color="auto"/>
            </w:tcBorders>
          </w:tcPr>
          <w:p w14:paraId="26A8A5D6"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r>
      <w:tr w:rsidR="00C71630" w:rsidRPr="001F57B2" w14:paraId="6C216F12" w14:textId="77777777" w:rsidTr="006436E7">
        <w:tc>
          <w:tcPr>
            <w:tcW w:w="683" w:type="dxa"/>
            <w:tcBorders>
              <w:top w:val="single" w:sz="4" w:space="0" w:color="auto"/>
              <w:left w:val="single" w:sz="4" w:space="0" w:color="auto"/>
              <w:bottom w:val="single" w:sz="4" w:space="0" w:color="auto"/>
              <w:right w:val="single" w:sz="4" w:space="0" w:color="auto"/>
            </w:tcBorders>
          </w:tcPr>
          <w:p w14:paraId="18F37B72"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4139" w:type="dxa"/>
            <w:tcBorders>
              <w:top w:val="single" w:sz="4" w:space="0" w:color="auto"/>
              <w:left w:val="single" w:sz="4" w:space="0" w:color="auto"/>
              <w:bottom w:val="single" w:sz="4" w:space="0" w:color="auto"/>
              <w:right w:val="single" w:sz="4" w:space="0" w:color="auto"/>
            </w:tcBorders>
          </w:tcPr>
          <w:p w14:paraId="4FD38E11"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2692" w:type="dxa"/>
            <w:tcBorders>
              <w:top w:val="single" w:sz="4" w:space="0" w:color="auto"/>
              <w:left w:val="single" w:sz="4" w:space="0" w:color="auto"/>
              <w:bottom w:val="single" w:sz="4" w:space="0" w:color="auto"/>
              <w:right w:val="single" w:sz="4" w:space="0" w:color="auto"/>
            </w:tcBorders>
          </w:tcPr>
          <w:p w14:paraId="01FE1139"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2409" w:type="dxa"/>
            <w:tcBorders>
              <w:top w:val="single" w:sz="4" w:space="0" w:color="auto"/>
              <w:left w:val="single" w:sz="4" w:space="0" w:color="auto"/>
              <w:bottom w:val="single" w:sz="4" w:space="0" w:color="auto"/>
              <w:right w:val="single" w:sz="4" w:space="0" w:color="auto"/>
            </w:tcBorders>
          </w:tcPr>
          <w:p w14:paraId="0AE77288"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r>
    </w:tbl>
    <w:p w14:paraId="59AF080E" w14:textId="77777777" w:rsidR="00C71630" w:rsidRPr="001F57B2" w:rsidRDefault="00C71630" w:rsidP="00C71630">
      <w:pPr>
        <w:spacing w:after="0" w:line="240" w:lineRule="auto"/>
        <w:jc w:val="both"/>
        <w:rPr>
          <w:rFonts w:ascii="Times New Roman" w:eastAsia="Calibri" w:hAnsi="Times New Roman" w:cs="Times New Roman"/>
          <w:b/>
          <w:sz w:val="24"/>
          <w:szCs w:val="24"/>
          <w:lang w:val="lt-LT"/>
        </w:rPr>
      </w:pPr>
    </w:p>
    <w:p w14:paraId="2AD4DBD3" w14:textId="118B5A7D" w:rsidR="00C71630" w:rsidRPr="001F57B2" w:rsidRDefault="00444BDE" w:rsidP="00C71630">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b/>
          <w:sz w:val="24"/>
          <w:szCs w:val="24"/>
          <w:lang w:val="lt-LT"/>
        </w:rPr>
        <w:t>6</w:t>
      </w:r>
      <w:r w:rsidR="00C71630" w:rsidRPr="001F57B2">
        <w:rPr>
          <w:rFonts w:ascii="Times New Roman" w:eastAsia="Calibri" w:hAnsi="Times New Roman" w:cs="Times New Roman"/>
          <w:sz w:val="24"/>
          <w:szCs w:val="24"/>
          <w:lang w:val="lt-LT"/>
        </w:rPr>
        <w:t xml:space="preserve">. Kartu su pasiūlymu pateikiami šie dokumentai </w:t>
      </w:r>
      <w:r w:rsidR="00C71630" w:rsidRPr="001F57B2">
        <w:rPr>
          <w:rFonts w:ascii="Times New Roman" w:eastAsia="Calibri" w:hAnsi="Times New Roman" w:cs="Times New Roman"/>
          <w:i/>
          <w:sz w:val="24"/>
          <w:szCs w:val="24"/>
          <w:lang w:val="lt-LT"/>
        </w:rPr>
        <w:t>(pildyti, jei bus pridedamų dokumentų)</w:t>
      </w:r>
      <w:r w:rsidR="00C71630" w:rsidRPr="001F57B2">
        <w:rPr>
          <w:rFonts w:ascii="Times New Roman" w:eastAsia="Calibri" w:hAnsi="Times New Roman" w:cs="Times New Roman"/>
          <w:sz w:val="24"/>
          <w:szCs w:val="24"/>
          <w:lang w:val="lt-LT"/>
        </w:rPr>
        <w:t>:</w:t>
      </w:r>
    </w:p>
    <w:p w14:paraId="43020638" w14:textId="77777777" w:rsidR="00C71630" w:rsidRPr="001F57B2" w:rsidRDefault="00C71630" w:rsidP="00C71630">
      <w:pPr>
        <w:spacing w:after="0" w:line="240" w:lineRule="auto"/>
        <w:jc w:val="both"/>
        <w:rPr>
          <w:rFonts w:ascii="Times New Roman" w:eastAsia="Calibri" w:hAnsi="Times New Roman" w:cs="Times New Roman"/>
          <w:sz w:val="24"/>
          <w:szCs w:val="24"/>
          <w:lang w:val="lt-LT"/>
        </w:rPr>
      </w:pPr>
    </w:p>
    <w:p w14:paraId="3FB560A5" w14:textId="77777777" w:rsidR="00C71630" w:rsidRPr="001F57B2" w:rsidRDefault="00C71630" w:rsidP="00C71630">
      <w:pPr>
        <w:spacing w:after="0" w:line="240" w:lineRule="auto"/>
        <w:ind w:firstLine="720"/>
        <w:jc w:val="both"/>
        <w:rPr>
          <w:rFonts w:ascii="Times New Roman" w:eastAsia="Calibri" w:hAnsi="Times New Roman" w:cs="Times New Roman"/>
          <w:sz w:val="24"/>
          <w:szCs w:val="24"/>
          <w:lang w:val="lt-LT"/>
        </w:rPr>
      </w:pPr>
      <w:r w:rsidRPr="001F57B2">
        <w:rPr>
          <w:rFonts w:ascii="Times New Roman" w:eastAsia="Calibri" w:hAnsi="Times New Roman" w:cs="Times New Roman"/>
          <w:sz w:val="24"/>
          <w:szCs w:val="24"/>
          <w:lang w:val="lt-LT"/>
        </w:rPr>
        <w:tab/>
      </w:r>
      <w:r w:rsidRPr="001F57B2">
        <w:rPr>
          <w:rFonts w:ascii="Times New Roman" w:eastAsia="Calibri" w:hAnsi="Times New Roman" w:cs="Times New Roman"/>
          <w:sz w:val="24"/>
          <w:szCs w:val="24"/>
          <w:lang w:val="lt-LT"/>
        </w:rPr>
        <w:tab/>
      </w:r>
      <w:r w:rsidRPr="001F57B2">
        <w:rPr>
          <w:rFonts w:ascii="Times New Roman" w:eastAsia="Calibri" w:hAnsi="Times New Roman" w:cs="Times New Roman"/>
          <w:sz w:val="24"/>
          <w:szCs w:val="24"/>
          <w:lang w:val="lt-LT"/>
        </w:rPr>
        <w:tab/>
      </w:r>
      <w:r w:rsidRPr="001F57B2">
        <w:rPr>
          <w:rFonts w:ascii="Times New Roman" w:eastAsia="Calibri" w:hAnsi="Times New Roman" w:cs="Times New Roman"/>
          <w:sz w:val="24"/>
          <w:szCs w:val="24"/>
          <w:lang w:val="lt-LT"/>
        </w:rPr>
        <w:tab/>
      </w:r>
      <w:r w:rsidRPr="001F57B2">
        <w:rPr>
          <w:rFonts w:ascii="Times New Roman" w:eastAsia="Calibri" w:hAnsi="Times New Roman" w:cs="Times New Roman"/>
          <w:sz w:val="24"/>
          <w:szCs w:val="24"/>
          <w:lang w:val="lt-LT"/>
        </w:rPr>
        <w:tab/>
      </w:r>
      <w:r w:rsidRPr="001F57B2">
        <w:rPr>
          <w:rFonts w:ascii="Times New Roman" w:eastAsia="Calibri" w:hAnsi="Times New Roman" w:cs="Times New Roman"/>
          <w:sz w:val="24"/>
          <w:szCs w:val="24"/>
          <w:lang w:val="lt-LT"/>
        </w:rPr>
        <w:tab/>
      </w:r>
      <w:r w:rsidR="00734220" w:rsidRPr="001F57B2">
        <w:rPr>
          <w:rFonts w:ascii="Times New Roman" w:eastAsia="Calibri" w:hAnsi="Times New Roman" w:cs="Times New Roman"/>
          <w:sz w:val="24"/>
          <w:szCs w:val="24"/>
          <w:lang w:val="lt-LT"/>
        </w:rPr>
        <w:tab/>
      </w:r>
      <w:r w:rsidR="00734220" w:rsidRPr="001F57B2">
        <w:rPr>
          <w:rFonts w:ascii="Times New Roman" w:eastAsia="Calibri" w:hAnsi="Times New Roman" w:cs="Times New Roman"/>
          <w:sz w:val="24"/>
          <w:szCs w:val="24"/>
          <w:lang w:val="lt-LT"/>
        </w:rPr>
        <w:tab/>
      </w:r>
      <w:r w:rsidR="00734220" w:rsidRPr="001F57B2">
        <w:rPr>
          <w:rFonts w:ascii="Times New Roman" w:eastAsia="Calibri" w:hAnsi="Times New Roman" w:cs="Times New Roman"/>
          <w:sz w:val="24"/>
          <w:szCs w:val="24"/>
          <w:lang w:val="lt-LT"/>
        </w:rPr>
        <w:tab/>
      </w:r>
      <w:r w:rsidR="00734220" w:rsidRPr="001F57B2">
        <w:rPr>
          <w:rFonts w:ascii="Times New Roman" w:eastAsia="Calibri" w:hAnsi="Times New Roman" w:cs="Times New Roman"/>
          <w:sz w:val="24"/>
          <w:szCs w:val="24"/>
          <w:lang w:val="lt-LT"/>
        </w:rPr>
        <w:tab/>
      </w:r>
      <w:r w:rsidR="00734220" w:rsidRPr="001F57B2">
        <w:rPr>
          <w:rFonts w:ascii="Times New Roman" w:eastAsia="Calibri" w:hAnsi="Times New Roman" w:cs="Times New Roman"/>
          <w:sz w:val="24"/>
          <w:szCs w:val="24"/>
          <w:lang w:val="lt-LT"/>
        </w:rPr>
        <w:tab/>
      </w:r>
      <w:r w:rsidRPr="001F57B2">
        <w:rPr>
          <w:rFonts w:ascii="Times New Roman" w:eastAsia="Calibri" w:hAnsi="Times New Roman" w:cs="Times New Roman"/>
          <w:sz w:val="24"/>
          <w:szCs w:val="24"/>
          <w:lang w:val="lt-LT"/>
        </w:rPr>
        <w:t>4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443"/>
        <w:gridCol w:w="3827"/>
      </w:tblGrid>
      <w:tr w:rsidR="00C71630" w:rsidRPr="001F57B2" w14:paraId="2A96FB3F" w14:textId="77777777" w:rsidTr="009362F4">
        <w:tc>
          <w:tcPr>
            <w:tcW w:w="648" w:type="dxa"/>
            <w:tcBorders>
              <w:top w:val="single" w:sz="4" w:space="0" w:color="auto"/>
              <w:left w:val="single" w:sz="4" w:space="0" w:color="auto"/>
              <w:bottom w:val="single" w:sz="4" w:space="0" w:color="auto"/>
              <w:right w:val="single" w:sz="4" w:space="0" w:color="auto"/>
            </w:tcBorders>
          </w:tcPr>
          <w:p w14:paraId="2C496CAA" w14:textId="77777777" w:rsidR="00C71630" w:rsidRPr="001F57B2" w:rsidRDefault="00C71630" w:rsidP="00C71630">
            <w:pPr>
              <w:spacing w:after="0" w:line="240" w:lineRule="auto"/>
              <w:jc w:val="center"/>
              <w:rPr>
                <w:rFonts w:ascii="Times New Roman" w:eastAsia="Calibri" w:hAnsi="Times New Roman" w:cs="Times New Roman"/>
                <w:b/>
                <w:sz w:val="24"/>
                <w:szCs w:val="24"/>
                <w:lang w:val="lt-LT"/>
              </w:rPr>
            </w:pPr>
            <w:r w:rsidRPr="001F57B2">
              <w:rPr>
                <w:rFonts w:ascii="Times New Roman" w:eastAsia="Calibri" w:hAnsi="Times New Roman" w:cs="Times New Roman"/>
                <w:b/>
                <w:sz w:val="24"/>
                <w:szCs w:val="24"/>
                <w:lang w:val="lt-LT"/>
              </w:rPr>
              <w:t>Eil.Nr.</w:t>
            </w:r>
          </w:p>
        </w:tc>
        <w:tc>
          <w:tcPr>
            <w:tcW w:w="5443" w:type="dxa"/>
            <w:tcBorders>
              <w:top w:val="single" w:sz="4" w:space="0" w:color="auto"/>
              <w:left w:val="single" w:sz="4" w:space="0" w:color="auto"/>
              <w:bottom w:val="single" w:sz="4" w:space="0" w:color="auto"/>
              <w:right w:val="single" w:sz="4" w:space="0" w:color="auto"/>
            </w:tcBorders>
          </w:tcPr>
          <w:p w14:paraId="17DA7D9E" w14:textId="77777777" w:rsidR="00C71630" w:rsidRPr="001F57B2" w:rsidRDefault="00C71630" w:rsidP="00C71630">
            <w:pPr>
              <w:spacing w:after="0" w:line="240" w:lineRule="auto"/>
              <w:jc w:val="center"/>
              <w:rPr>
                <w:rFonts w:ascii="Times New Roman" w:eastAsia="Calibri" w:hAnsi="Times New Roman" w:cs="Times New Roman"/>
                <w:b/>
                <w:sz w:val="24"/>
                <w:szCs w:val="24"/>
                <w:lang w:val="lt-LT"/>
              </w:rPr>
            </w:pPr>
            <w:r w:rsidRPr="001F57B2">
              <w:rPr>
                <w:rFonts w:ascii="Times New Roman" w:eastAsia="Calibri" w:hAnsi="Times New Roman" w:cs="Times New Roman"/>
                <w:b/>
                <w:sz w:val="24"/>
                <w:szCs w:val="24"/>
                <w:lang w:val="lt-LT"/>
              </w:rPr>
              <w:t>Pateiktų dokumentų pavadinimas</w:t>
            </w:r>
          </w:p>
        </w:tc>
        <w:tc>
          <w:tcPr>
            <w:tcW w:w="3827" w:type="dxa"/>
            <w:tcBorders>
              <w:top w:val="single" w:sz="4" w:space="0" w:color="auto"/>
              <w:left w:val="single" w:sz="4" w:space="0" w:color="auto"/>
              <w:bottom w:val="single" w:sz="4" w:space="0" w:color="auto"/>
              <w:right w:val="single" w:sz="4" w:space="0" w:color="auto"/>
            </w:tcBorders>
          </w:tcPr>
          <w:p w14:paraId="3411D14B" w14:textId="77777777" w:rsidR="00C71630" w:rsidRPr="001F57B2" w:rsidRDefault="00C71630" w:rsidP="00C71630">
            <w:pPr>
              <w:spacing w:after="0" w:line="240" w:lineRule="auto"/>
              <w:jc w:val="center"/>
              <w:rPr>
                <w:rFonts w:ascii="Times New Roman" w:eastAsia="Calibri" w:hAnsi="Times New Roman" w:cs="Times New Roman"/>
                <w:b/>
                <w:sz w:val="24"/>
                <w:szCs w:val="24"/>
                <w:lang w:val="lt-LT"/>
              </w:rPr>
            </w:pPr>
            <w:r w:rsidRPr="001F57B2">
              <w:rPr>
                <w:rFonts w:ascii="Times New Roman" w:eastAsia="Calibri" w:hAnsi="Times New Roman" w:cs="Times New Roman"/>
                <w:b/>
                <w:sz w:val="24"/>
                <w:szCs w:val="24"/>
                <w:lang w:val="lt-LT"/>
              </w:rPr>
              <w:t>Dokumento puslapių skaičius</w:t>
            </w:r>
          </w:p>
        </w:tc>
      </w:tr>
      <w:tr w:rsidR="00C71630" w:rsidRPr="001F57B2" w14:paraId="37E318FD" w14:textId="77777777" w:rsidTr="009362F4">
        <w:tc>
          <w:tcPr>
            <w:tcW w:w="648" w:type="dxa"/>
            <w:tcBorders>
              <w:top w:val="single" w:sz="4" w:space="0" w:color="auto"/>
              <w:left w:val="single" w:sz="4" w:space="0" w:color="auto"/>
              <w:bottom w:val="single" w:sz="4" w:space="0" w:color="auto"/>
              <w:right w:val="single" w:sz="4" w:space="0" w:color="auto"/>
            </w:tcBorders>
          </w:tcPr>
          <w:p w14:paraId="7D3160EC" w14:textId="77777777" w:rsidR="00C71630" w:rsidRPr="001F57B2" w:rsidRDefault="00C71630" w:rsidP="00C71630">
            <w:pPr>
              <w:spacing w:after="0" w:line="240" w:lineRule="auto"/>
              <w:jc w:val="both"/>
              <w:rPr>
                <w:rFonts w:ascii="Times New Roman" w:eastAsia="Calibri" w:hAnsi="Times New Roman" w:cs="Times New Roman"/>
                <w:sz w:val="24"/>
                <w:szCs w:val="24"/>
                <w:lang w:val="lt-LT"/>
              </w:rPr>
            </w:pPr>
            <w:r w:rsidRPr="001F57B2">
              <w:rPr>
                <w:rFonts w:ascii="Times New Roman" w:eastAsia="Calibri" w:hAnsi="Times New Roman" w:cs="Times New Roman"/>
                <w:sz w:val="24"/>
                <w:szCs w:val="24"/>
                <w:lang w:val="lt-LT"/>
              </w:rPr>
              <w:t>1.</w:t>
            </w:r>
          </w:p>
        </w:tc>
        <w:tc>
          <w:tcPr>
            <w:tcW w:w="5443" w:type="dxa"/>
            <w:tcBorders>
              <w:top w:val="single" w:sz="4" w:space="0" w:color="auto"/>
              <w:left w:val="single" w:sz="4" w:space="0" w:color="auto"/>
              <w:bottom w:val="single" w:sz="4" w:space="0" w:color="auto"/>
              <w:right w:val="single" w:sz="4" w:space="0" w:color="auto"/>
            </w:tcBorders>
          </w:tcPr>
          <w:p w14:paraId="6A60310C" w14:textId="77777777" w:rsidR="00C71630" w:rsidRPr="001F57B2" w:rsidRDefault="00C71630" w:rsidP="00C71630">
            <w:pPr>
              <w:spacing w:after="0" w:line="240" w:lineRule="auto"/>
              <w:jc w:val="both"/>
              <w:rPr>
                <w:rFonts w:ascii="Times New Roman" w:eastAsia="Calibri" w:hAnsi="Times New Roman" w:cs="Times New Roman"/>
                <w:i/>
                <w:sz w:val="24"/>
                <w:szCs w:val="24"/>
                <w:lang w:val="lt-LT"/>
              </w:rPr>
            </w:pPr>
            <w:r w:rsidRPr="001F57B2">
              <w:rPr>
                <w:rFonts w:ascii="Times New Roman" w:eastAsia="Calibri" w:hAnsi="Times New Roman" w:cs="Times New Roman"/>
                <w:sz w:val="24"/>
                <w:szCs w:val="24"/>
                <w:lang w:val="lt-LT"/>
              </w:rPr>
              <w:t xml:space="preserve">Įgaliojimas, suteikiantis Tiekėjo įgaliotam asmeniui parašo ir veiksmų teisę </w:t>
            </w:r>
            <w:r w:rsidRPr="001F57B2">
              <w:rPr>
                <w:rFonts w:ascii="Times New Roman" w:eastAsia="Calibri" w:hAnsi="Times New Roman" w:cs="Times New Roman"/>
                <w:i/>
                <w:sz w:val="24"/>
                <w:szCs w:val="24"/>
                <w:lang w:val="lt-LT"/>
              </w:rPr>
              <w:t>(jei pasiūlymą pirkimui pasirašo vadovo įgaliotas asmuo)</w:t>
            </w:r>
          </w:p>
        </w:tc>
        <w:tc>
          <w:tcPr>
            <w:tcW w:w="3827" w:type="dxa"/>
            <w:tcBorders>
              <w:top w:val="single" w:sz="4" w:space="0" w:color="auto"/>
              <w:left w:val="single" w:sz="4" w:space="0" w:color="auto"/>
              <w:bottom w:val="single" w:sz="4" w:space="0" w:color="auto"/>
              <w:right w:val="single" w:sz="4" w:space="0" w:color="auto"/>
            </w:tcBorders>
          </w:tcPr>
          <w:p w14:paraId="0746882F" w14:textId="77777777" w:rsidR="00C71630" w:rsidRPr="001F57B2" w:rsidRDefault="00C71630" w:rsidP="00C71630">
            <w:pPr>
              <w:spacing w:after="0" w:line="240" w:lineRule="auto"/>
              <w:jc w:val="both"/>
              <w:rPr>
                <w:rFonts w:ascii="Times New Roman" w:eastAsia="Calibri" w:hAnsi="Times New Roman" w:cs="Times New Roman"/>
                <w:sz w:val="24"/>
                <w:szCs w:val="24"/>
                <w:lang w:val="lt-LT"/>
              </w:rPr>
            </w:pPr>
          </w:p>
        </w:tc>
      </w:tr>
      <w:tr w:rsidR="00734220" w:rsidRPr="001F57B2" w14:paraId="45B13D19" w14:textId="77777777" w:rsidTr="009362F4">
        <w:tc>
          <w:tcPr>
            <w:tcW w:w="648" w:type="dxa"/>
            <w:tcBorders>
              <w:top w:val="single" w:sz="4" w:space="0" w:color="auto"/>
              <w:left w:val="single" w:sz="4" w:space="0" w:color="auto"/>
              <w:bottom w:val="single" w:sz="4" w:space="0" w:color="auto"/>
              <w:right w:val="single" w:sz="4" w:space="0" w:color="auto"/>
            </w:tcBorders>
          </w:tcPr>
          <w:p w14:paraId="1E42784E" w14:textId="77777777" w:rsidR="00734220" w:rsidRPr="001F57B2" w:rsidRDefault="00734220" w:rsidP="00C71630">
            <w:pPr>
              <w:spacing w:after="0" w:line="240" w:lineRule="auto"/>
              <w:jc w:val="both"/>
              <w:rPr>
                <w:rFonts w:ascii="Times New Roman" w:eastAsia="Calibri" w:hAnsi="Times New Roman" w:cs="Times New Roman"/>
                <w:sz w:val="24"/>
                <w:szCs w:val="24"/>
                <w:lang w:val="lt-LT"/>
              </w:rPr>
            </w:pPr>
            <w:r w:rsidRPr="001F57B2">
              <w:rPr>
                <w:rFonts w:ascii="Times New Roman" w:eastAsia="Calibri" w:hAnsi="Times New Roman" w:cs="Times New Roman"/>
                <w:sz w:val="24"/>
                <w:szCs w:val="24"/>
                <w:lang w:val="lt-LT"/>
              </w:rPr>
              <w:t>2.</w:t>
            </w:r>
          </w:p>
        </w:tc>
        <w:tc>
          <w:tcPr>
            <w:tcW w:w="5443" w:type="dxa"/>
            <w:tcBorders>
              <w:top w:val="single" w:sz="4" w:space="0" w:color="auto"/>
              <w:left w:val="single" w:sz="4" w:space="0" w:color="auto"/>
              <w:bottom w:val="single" w:sz="4" w:space="0" w:color="auto"/>
              <w:right w:val="single" w:sz="4" w:space="0" w:color="auto"/>
            </w:tcBorders>
          </w:tcPr>
          <w:p w14:paraId="770E0C5E" w14:textId="77777777" w:rsidR="00734220" w:rsidRPr="001F57B2" w:rsidRDefault="00DB29DF" w:rsidP="00C71630">
            <w:pPr>
              <w:spacing w:after="0" w:line="240" w:lineRule="auto"/>
              <w:jc w:val="both"/>
              <w:rPr>
                <w:rFonts w:ascii="Times New Roman" w:eastAsia="Calibri" w:hAnsi="Times New Roman" w:cs="Times New Roman"/>
                <w:sz w:val="24"/>
                <w:szCs w:val="24"/>
                <w:lang w:val="lt-LT"/>
              </w:rPr>
            </w:pPr>
            <w:r w:rsidRPr="001F57B2">
              <w:rPr>
                <w:rFonts w:ascii="Times New Roman" w:eastAsia="Calibri" w:hAnsi="Times New Roman" w:cs="Times New Roman"/>
                <w:sz w:val="24"/>
                <w:szCs w:val="24"/>
                <w:lang w:val="lt-LT"/>
              </w:rPr>
              <w:t>Nacionalinio saugumo reikalavimų atitikties deklaracija (</w:t>
            </w:r>
            <w:r w:rsidRPr="001F57B2">
              <w:rPr>
                <w:rFonts w:ascii="Times New Roman" w:eastAsia="Calibri" w:hAnsi="Times New Roman" w:cs="Times New Roman"/>
                <w:i/>
                <w:sz w:val="24"/>
                <w:szCs w:val="24"/>
                <w:lang w:val="lt-LT"/>
              </w:rPr>
              <w:t>pasiūlymo formos priedas)</w:t>
            </w:r>
          </w:p>
        </w:tc>
        <w:tc>
          <w:tcPr>
            <w:tcW w:w="3827" w:type="dxa"/>
            <w:tcBorders>
              <w:top w:val="single" w:sz="4" w:space="0" w:color="auto"/>
              <w:left w:val="single" w:sz="4" w:space="0" w:color="auto"/>
              <w:bottom w:val="single" w:sz="4" w:space="0" w:color="auto"/>
              <w:right w:val="single" w:sz="4" w:space="0" w:color="auto"/>
            </w:tcBorders>
          </w:tcPr>
          <w:p w14:paraId="70FD6FA7" w14:textId="77777777" w:rsidR="00734220" w:rsidRPr="001F57B2" w:rsidRDefault="00734220" w:rsidP="00C71630">
            <w:pPr>
              <w:spacing w:after="0" w:line="240" w:lineRule="auto"/>
              <w:jc w:val="both"/>
              <w:rPr>
                <w:rFonts w:ascii="Times New Roman" w:eastAsia="Calibri" w:hAnsi="Times New Roman" w:cs="Times New Roman"/>
                <w:sz w:val="24"/>
                <w:szCs w:val="24"/>
                <w:lang w:val="lt-LT"/>
              </w:rPr>
            </w:pPr>
          </w:p>
        </w:tc>
      </w:tr>
      <w:tr w:rsidR="00C71630" w:rsidRPr="001F57B2" w14:paraId="06B0A958" w14:textId="77777777" w:rsidTr="009362F4">
        <w:tc>
          <w:tcPr>
            <w:tcW w:w="648" w:type="dxa"/>
            <w:tcBorders>
              <w:top w:val="single" w:sz="4" w:space="0" w:color="auto"/>
              <w:left w:val="single" w:sz="4" w:space="0" w:color="auto"/>
              <w:bottom w:val="single" w:sz="4" w:space="0" w:color="auto"/>
              <w:right w:val="single" w:sz="4" w:space="0" w:color="auto"/>
            </w:tcBorders>
          </w:tcPr>
          <w:p w14:paraId="3B81C36C" w14:textId="70A39549" w:rsidR="00C71630" w:rsidRPr="001F57B2" w:rsidRDefault="00444BDE" w:rsidP="00C71630">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p>
        </w:tc>
        <w:tc>
          <w:tcPr>
            <w:tcW w:w="5443" w:type="dxa"/>
            <w:tcBorders>
              <w:top w:val="single" w:sz="4" w:space="0" w:color="auto"/>
              <w:left w:val="single" w:sz="4" w:space="0" w:color="auto"/>
              <w:bottom w:val="single" w:sz="4" w:space="0" w:color="auto"/>
              <w:right w:val="single" w:sz="4" w:space="0" w:color="auto"/>
            </w:tcBorders>
          </w:tcPr>
          <w:p w14:paraId="7C32C9D1" w14:textId="4A87D68B" w:rsidR="00C71630" w:rsidRPr="001F57B2" w:rsidRDefault="00DD7844" w:rsidP="00C71630">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Forma</w:t>
            </w:r>
            <w:r w:rsidRPr="00DD7844">
              <w:rPr>
                <w:rFonts w:ascii="Times New Roman" w:eastAsia="Calibri" w:hAnsi="Times New Roman" w:cs="Times New Roman"/>
                <w:sz w:val="24"/>
                <w:szCs w:val="24"/>
                <w:lang w:val="lt-LT"/>
              </w:rPr>
              <w:t xml:space="preserve"> apie tiekėją, kiekvieną subtiekėją,  kitą sutartinai veikiantį ūkio subjektą, kurio pajėgumais remiasi, gamintoją ar juos kontroliuojantį asmenį</w:t>
            </w:r>
          </w:p>
        </w:tc>
        <w:tc>
          <w:tcPr>
            <w:tcW w:w="3827" w:type="dxa"/>
            <w:tcBorders>
              <w:top w:val="single" w:sz="4" w:space="0" w:color="auto"/>
              <w:left w:val="single" w:sz="4" w:space="0" w:color="auto"/>
              <w:bottom w:val="single" w:sz="4" w:space="0" w:color="auto"/>
              <w:right w:val="single" w:sz="4" w:space="0" w:color="auto"/>
            </w:tcBorders>
          </w:tcPr>
          <w:p w14:paraId="437550FC" w14:textId="77777777" w:rsidR="00C71630" w:rsidRPr="001F57B2" w:rsidRDefault="00C71630" w:rsidP="00C71630">
            <w:pPr>
              <w:spacing w:after="0" w:line="240" w:lineRule="auto"/>
              <w:jc w:val="both"/>
              <w:rPr>
                <w:rFonts w:ascii="Times New Roman" w:eastAsia="Calibri" w:hAnsi="Times New Roman" w:cs="Times New Roman"/>
                <w:sz w:val="24"/>
                <w:szCs w:val="24"/>
                <w:lang w:val="lt-LT"/>
              </w:rPr>
            </w:pPr>
          </w:p>
        </w:tc>
      </w:tr>
    </w:tbl>
    <w:p w14:paraId="425D479F"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p>
    <w:p w14:paraId="0F917083"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Taip pat patvirtiname, kad visa mūsų pasiūlyme pateikta informacija yra teisinga ir, kad mes nenuslėpėme jokios informacijos, kurią buvo prašoma pateikti.</w:t>
      </w:r>
    </w:p>
    <w:p w14:paraId="6202DE92" w14:textId="77777777" w:rsidR="00C71630" w:rsidRPr="001F57B2" w:rsidRDefault="00C71630" w:rsidP="00C71630">
      <w:pPr>
        <w:spacing w:after="0" w:line="240" w:lineRule="auto"/>
        <w:rPr>
          <w:rFonts w:ascii="Times New Roman" w:eastAsia="Times New Roman" w:hAnsi="Times New Roman" w:cs="Times New Roman"/>
          <w:sz w:val="24"/>
          <w:szCs w:val="24"/>
          <w:lang w:val="lt-LT" w:eastAsia="lt-LT"/>
        </w:rPr>
      </w:pPr>
    </w:p>
    <w:p w14:paraId="3CEAD526" w14:textId="77777777" w:rsidR="002D6185" w:rsidRPr="001F57B2" w:rsidRDefault="002D6185" w:rsidP="00C71630">
      <w:pPr>
        <w:spacing w:after="0" w:line="240" w:lineRule="auto"/>
        <w:rPr>
          <w:rFonts w:ascii="Times New Roman" w:eastAsia="Times New Roman" w:hAnsi="Times New Roman" w:cs="Times New Roman"/>
          <w:sz w:val="24"/>
          <w:szCs w:val="24"/>
          <w:lang w:val="lt-LT" w:eastAsia="lt-LT"/>
        </w:rPr>
      </w:pPr>
    </w:p>
    <w:tbl>
      <w:tblPr>
        <w:tblW w:w="9828" w:type="dxa"/>
        <w:tblLayout w:type="fixed"/>
        <w:tblLook w:val="00A0" w:firstRow="1" w:lastRow="0" w:firstColumn="1" w:lastColumn="0" w:noHBand="0" w:noVBand="0"/>
      </w:tblPr>
      <w:tblGrid>
        <w:gridCol w:w="3516"/>
        <w:gridCol w:w="647"/>
        <w:gridCol w:w="2120"/>
        <w:gridCol w:w="750"/>
        <w:gridCol w:w="2795"/>
      </w:tblGrid>
      <w:tr w:rsidR="00C71630" w:rsidRPr="001F57B2" w14:paraId="7C8E6355" w14:textId="77777777" w:rsidTr="00422F0B">
        <w:trPr>
          <w:trHeight w:val="186"/>
        </w:trPr>
        <w:tc>
          <w:tcPr>
            <w:tcW w:w="3516" w:type="dxa"/>
            <w:tcBorders>
              <w:top w:val="single" w:sz="4" w:space="0" w:color="auto"/>
              <w:left w:val="nil"/>
              <w:bottom w:val="nil"/>
              <w:right w:val="nil"/>
            </w:tcBorders>
          </w:tcPr>
          <w:p w14:paraId="232179AE" w14:textId="77777777" w:rsidR="00C71630" w:rsidRPr="001F57B2" w:rsidRDefault="00C71630" w:rsidP="00C71630">
            <w:pPr>
              <w:snapToGrid w:val="0"/>
              <w:spacing w:after="0" w:line="240" w:lineRule="auto"/>
              <w:jc w:val="both"/>
              <w:rPr>
                <w:rFonts w:ascii="Times New Roman" w:eastAsia="Times New Roman" w:hAnsi="Times New Roman" w:cs="Times New Roman"/>
                <w:position w:val="6"/>
                <w:sz w:val="24"/>
                <w:szCs w:val="24"/>
                <w:lang w:val="lt-LT"/>
              </w:rPr>
            </w:pPr>
            <w:r w:rsidRPr="001F57B2">
              <w:rPr>
                <w:rFonts w:ascii="Times New Roman" w:eastAsia="Times New Roman" w:hAnsi="Times New Roman" w:cs="Times New Roman"/>
                <w:position w:val="6"/>
                <w:sz w:val="24"/>
                <w:szCs w:val="24"/>
                <w:lang w:val="lt-LT"/>
              </w:rPr>
              <w:t>(Tiekėjo arba jo įgalioto asmens pareigų pavadinimas)</w:t>
            </w:r>
          </w:p>
        </w:tc>
        <w:tc>
          <w:tcPr>
            <w:tcW w:w="647" w:type="dxa"/>
          </w:tcPr>
          <w:p w14:paraId="5645DE9A" w14:textId="77777777" w:rsidR="00C71630" w:rsidRPr="001F57B2" w:rsidRDefault="00C71630" w:rsidP="00C71630">
            <w:pPr>
              <w:spacing w:after="0" w:line="240" w:lineRule="auto"/>
              <w:ind w:right="-1"/>
              <w:jc w:val="center"/>
              <w:rPr>
                <w:rFonts w:ascii="Times New Roman" w:eastAsia="Calibri" w:hAnsi="Times New Roman" w:cs="Times New Roman"/>
                <w:sz w:val="24"/>
                <w:szCs w:val="24"/>
                <w:lang w:val="lt-LT"/>
              </w:rPr>
            </w:pPr>
          </w:p>
        </w:tc>
        <w:tc>
          <w:tcPr>
            <w:tcW w:w="2120" w:type="dxa"/>
            <w:tcBorders>
              <w:top w:val="single" w:sz="4" w:space="0" w:color="auto"/>
              <w:left w:val="nil"/>
              <w:bottom w:val="nil"/>
              <w:right w:val="nil"/>
            </w:tcBorders>
          </w:tcPr>
          <w:p w14:paraId="5179A458" w14:textId="77777777" w:rsidR="00C71630" w:rsidRPr="001F57B2" w:rsidRDefault="00C71630" w:rsidP="00C71630">
            <w:pPr>
              <w:spacing w:after="0" w:line="240" w:lineRule="auto"/>
              <w:ind w:right="-1"/>
              <w:jc w:val="center"/>
              <w:rPr>
                <w:rFonts w:ascii="Times New Roman" w:eastAsia="Calibri" w:hAnsi="Times New Roman" w:cs="Times New Roman"/>
                <w:sz w:val="24"/>
                <w:szCs w:val="24"/>
                <w:lang w:val="lt-LT"/>
              </w:rPr>
            </w:pPr>
            <w:r w:rsidRPr="001F57B2">
              <w:rPr>
                <w:rFonts w:ascii="Times New Roman" w:eastAsia="Calibri" w:hAnsi="Times New Roman" w:cs="Times New Roman"/>
                <w:position w:val="6"/>
                <w:sz w:val="24"/>
                <w:szCs w:val="24"/>
                <w:lang w:val="lt-LT"/>
              </w:rPr>
              <w:t>(Parašas)</w:t>
            </w:r>
          </w:p>
        </w:tc>
        <w:tc>
          <w:tcPr>
            <w:tcW w:w="750" w:type="dxa"/>
          </w:tcPr>
          <w:p w14:paraId="42A29B1C" w14:textId="77777777" w:rsidR="00C71630" w:rsidRPr="001F57B2" w:rsidRDefault="00C71630" w:rsidP="00C71630">
            <w:pPr>
              <w:spacing w:after="0" w:line="240" w:lineRule="auto"/>
              <w:ind w:right="-1"/>
              <w:jc w:val="center"/>
              <w:rPr>
                <w:rFonts w:ascii="Times New Roman" w:eastAsia="Calibri" w:hAnsi="Times New Roman" w:cs="Times New Roman"/>
                <w:sz w:val="24"/>
                <w:szCs w:val="24"/>
                <w:lang w:val="lt-LT"/>
              </w:rPr>
            </w:pPr>
          </w:p>
        </w:tc>
        <w:tc>
          <w:tcPr>
            <w:tcW w:w="2795" w:type="dxa"/>
            <w:tcBorders>
              <w:top w:val="single" w:sz="4" w:space="0" w:color="auto"/>
              <w:left w:val="nil"/>
              <w:bottom w:val="nil"/>
              <w:right w:val="nil"/>
            </w:tcBorders>
          </w:tcPr>
          <w:p w14:paraId="73256486" w14:textId="77777777" w:rsidR="00C71630" w:rsidRPr="001F57B2" w:rsidRDefault="00C71630" w:rsidP="00C71630">
            <w:pPr>
              <w:spacing w:after="0" w:line="240" w:lineRule="auto"/>
              <w:ind w:right="-1"/>
              <w:jc w:val="center"/>
              <w:rPr>
                <w:rFonts w:ascii="Times New Roman" w:eastAsia="Calibri" w:hAnsi="Times New Roman" w:cs="Times New Roman"/>
                <w:sz w:val="24"/>
                <w:szCs w:val="24"/>
                <w:lang w:val="lt-LT"/>
              </w:rPr>
            </w:pPr>
            <w:r w:rsidRPr="001F57B2">
              <w:rPr>
                <w:rFonts w:ascii="Times New Roman" w:eastAsia="Calibri" w:hAnsi="Times New Roman" w:cs="Times New Roman"/>
                <w:position w:val="6"/>
                <w:sz w:val="24"/>
                <w:szCs w:val="24"/>
                <w:lang w:val="lt-LT"/>
              </w:rPr>
              <w:t>(Vardas ir pavardė)</w:t>
            </w:r>
          </w:p>
        </w:tc>
      </w:tr>
    </w:tbl>
    <w:p w14:paraId="0F5A045C" w14:textId="201DD816" w:rsidR="005E6363" w:rsidRDefault="005E6363">
      <w:pPr>
        <w:rPr>
          <w:rFonts w:ascii="Times New Roman" w:hAnsi="Times New Roman" w:cs="Times New Roman"/>
          <w:color w:val="000000" w:themeColor="text1"/>
          <w:sz w:val="24"/>
          <w:szCs w:val="24"/>
          <w:lang w:val="lt-LT"/>
        </w:rPr>
      </w:pPr>
    </w:p>
    <w:p w14:paraId="33F774B2" w14:textId="3744AD0D" w:rsidR="00DB4BBC" w:rsidRDefault="00DB4BBC">
      <w:pPr>
        <w:rPr>
          <w:rFonts w:ascii="Times New Roman" w:hAnsi="Times New Roman" w:cs="Times New Roman"/>
          <w:color w:val="000000" w:themeColor="text1"/>
          <w:sz w:val="24"/>
          <w:szCs w:val="24"/>
          <w:lang w:val="lt-LT"/>
        </w:rPr>
      </w:pPr>
    </w:p>
    <w:p w14:paraId="60AFA423" w14:textId="4D38B971" w:rsidR="00DB4BBC" w:rsidRDefault="00DB4BBC">
      <w:pPr>
        <w:rPr>
          <w:rFonts w:ascii="Times New Roman" w:hAnsi="Times New Roman" w:cs="Times New Roman"/>
          <w:color w:val="000000" w:themeColor="text1"/>
          <w:sz w:val="24"/>
          <w:szCs w:val="24"/>
          <w:lang w:val="lt-LT"/>
        </w:rPr>
      </w:pPr>
    </w:p>
    <w:p w14:paraId="142EFF04" w14:textId="69FA038F" w:rsidR="00DB4BBC" w:rsidRDefault="00DB4BBC">
      <w:pPr>
        <w:rPr>
          <w:rFonts w:ascii="Times New Roman" w:hAnsi="Times New Roman" w:cs="Times New Roman"/>
          <w:color w:val="000000" w:themeColor="text1"/>
          <w:sz w:val="24"/>
          <w:szCs w:val="24"/>
          <w:lang w:val="lt-LT"/>
        </w:rPr>
      </w:pPr>
    </w:p>
    <w:p w14:paraId="37676D40" w14:textId="15D70419" w:rsidR="00DB4BBC" w:rsidRDefault="00DB4BBC">
      <w:pPr>
        <w:rPr>
          <w:rFonts w:ascii="Times New Roman" w:hAnsi="Times New Roman" w:cs="Times New Roman"/>
          <w:color w:val="000000" w:themeColor="text1"/>
          <w:sz w:val="24"/>
          <w:szCs w:val="24"/>
          <w:lang w:val="lt-LT"/>
        </w:rPr>
      </w:pPr>
    </w:p>
    <w:p w14:paraId="74C4F05F" w14:textId="42465CAE" w:rsidR="00DB4BBC" w:rsidRDefault="00DB4BBC">
      <w:pPr>
        <w:rPr>
          <w:rFonts w:ascii="Times New Roman" w:hAnsi="Times New Roman" w:cs="Times New Roman"/>
          <w:color w:val="000000" w:themeColor="text1"/>
          <w:sz w:val="24"/>
          <w:szCs w:val="24"/>
          <w:lang w:val="lt-LT"/>
        </w:rPr>
      </w:pPr>
    </w:p>
    <w:p w14:paraId="205E55E8" w14:textId="5642F57D" w:rsidR="00DB4BBC" w:rsidRDefault="00DB4BBC">
      <w:pPr>
        <w:rPr>
          <w:rFonts w:ascii="Times New Roman" w:hAnsi="Times New Roman" w:cs="Times New Roman"/>
          <w:color w:val="000000" w:themeColor="text1"/>
          <w:sz w:val="24"/>
          <w:szCs w:val="24"/>
          <w:lang w:val="lt-LT"/>
        </w:rPr>
      </w:pPr>
    </w:p>
    <w:p w14:paraId="61D0907A" w14:textId="194390E2" w:rsidR="00CA4EE1" w:rsidRDefault="00CA4EE1">
      <w:pPr>
        <w:rPr>
          <w:rFonts w:ascii="Times New Roman" w:hAnsi="Times New Roman" w:cs="Times New Roman"/>
          <w:color w:val="000000" w:themeColor="text1"/>
          <w:sz w:val="24"/>
          <w:szCs w:val="24"/>
          <w:lang w:val="lt-LT"/>
        </w:rPr>
      </w:pPr>
    </w:p>
    <w:p w14:paraId="5019EB8B" w14:textId="0D6E0B3E" w:rsidR="00CA4EE1" w:rsidRDefault="00CA4EE1">
      <w:pPr>
        <w:rPr>
          <w:rFonts w:ascii="Times New Roman" w:hAnsi="Times New Roman" w:cs="Times New Roman"/>
          <w:color w:val="000000" w:themeColor="text1"/>
          <w:sz w:val="24"/>
          <w:szCs w:val="24"/>
          <w:lang w:val="lt-LT"/>
        </w:rPr>
      </w:pPr>
    </w:p>
    <w:p w14:paraId="51B1F189" w14:textId="328BEE76" w:rsidR="00CA4EE1" w:rsidRDefault="00CA4EE1">
      <w:pPr>
        <w:rPr>
          <w:rFonts w:ascii="Times New Roman" w:hAnsi="Times New Roman" w:cs="Times New Roman"/>
          <w:color w:val="000000" w:themeColor="text1"/>
          <w:sz w:val="24"/>
          <w:szCs w:val="24"/>
          <w:lang w:val="lt-LT"/>
        </w:rPr>
      </w:pPr>
    </w:p>
    <w:p w14:paraId="3D47E89A" w14:textId="6B5D3D09" w:rsidR="00CA4EE1" w:rsidRDefault="00CA4EE1">
      <w:pPr>
        <w:rPr>
          <w:rFonts w:ascii="Times New Roman" w:hAnsi="Times New Roman" w:cs="Times New Roman"/>
          <w:color w:val="000000" w:themeColor="text1"/>
          <w:sz w:val="24"/>
          <w:szCs w:val="24"/>
          <w:lang w:val="lt-LT"/>
        </w:rPr>
      </w:pPr>
    </w:p>
    <w:p w14:paraId="72FB6C71" w14:textId="327C13BA" w:rsidR="00D36EEB" w:rsidRDefault="00D36EEB">
      <w:pPr>
        <w:rPr>
          <w:rFonts w:ascii="Times New Roman" w:hAnsi="Times New Roman" w:cs="Times New Roman"/>
          <w:color w:val="000000" w:themeColor="text1"/>
          <w:sz w:val="24"/>
          <w:szCs w:val="24"/>
          <w:lang w:val="lt-LT"/>
        </w:rPr>
      </w:pPr>
    </w:p>
    <w:p w14:paraId="5D0D96F8" w14:textId="6D657E1C" w:rsidR="00D36EEB" w:rsidRDefault="00D36EEB">
      <w:pPr>
        <w:rPr>
          <w:rFonts w:ascii="Times New Roman" w:hAnsi="Times New Roman" w:cs="Times New Roman"/>
          <w:color w:val="000000" w:themeColor="text1"/>
          <w:sz w:val="24"/>
          <w:szCs w:val="24"/>
          <w:lang w:val="lt-LT"/>
        </w:rPr>
      </w:pPr>
    </w:p>
    <w:p w14:paraId="69A3E617" w14:textId="4FBEEC2D" w:rsidR="00D36EEB" w:rsidRDefault="00D36EEB">
      <w:pPr>
        <w:rPr>
          <w:rFonts w:ascii="Times New Roman" w:hAnsi="Times New Roman" w:cs="Times New Roman"/>
          <w:color w:val="000000" w:themeColor="text1"/>
          <w:sz w:val="24"/>
          <w:szCs w:val="24"/>
          <w:lang w:val="lt-LT"/>
        </w:rPr>
      </w:pPr>
    </w:p>
    <w:p w14:paraId="6A7762CC" w14:textId="01160DE5" w:rsidR="00D36EEB" w:rsidRDefault="00D36EEB">
      <w:pPr>
        <w:rPr>
          <w:rFonts w:ascii="Times New Roman" w:hAnsi="Times New Roman" w:cs="Times New Roman"/>
          <w:color w:val="000000" w:themeColor="text1"/>
          <w:sz w:val="24"/>
          <w:szCs w:val="24"/>
          <w:lang w:val="lt-LT"/>
        </w:rPr>
      </w:pPr>
    </w:p>
    <w:p w14:paraId="461FBF3E" w14:textId="4AF87814" w:rsidR="00D36EEB" w:rsidRDefault="00D36EEB">
      <w:pPr>
        <w:rPr>
          <w:rFonts w:ascii="Times New Roman" w:hAnsi="Times New Roman" w:cs="Times New Roman"/>
          <w:color w:val="000000" w:themeColor="text1"/>
          <w:sz w:val="24"/>
          <w:szCs w:val="24"/>
          <w:lang w:val="lt-LT"/>
        </w:rPr>
      </w:pPr>
    </w:p>
    <w:p w14:paraId="3923724E" w14:textId="1FE4E86A" w:rsidR="00D36EEB" w:rsidRDefault="00D36EEB">
      <w:pPr>
        <w:rPr>
          <w:rFonts w:ascii="Times New Roman" w:hAnsi="Times New Roman" w:cs="Times New Roman"/>
          <w:color w:val="000000" w:themeColor="text1"/>
          <w:sz w:val="24"/>
          <w:szCs w:val="24"/>
          <w:lang w:val="lt-LT"/>
        </w:rPr>
      </w:pPr>
    </w:p>
    <w:p w14:paraId="2BB4E853" w14:textId="56418C5F" w:rsidR="00D36EEB" w:rsidRDefault="00D36EEB">
      <w:pPr>
        <w:rPr>
          <w:rFonts w:ascii="Times New Roman" w:hAnsi="Times New Roman" w:cs="Times New Roman"/>
          <w:color w:val="000000" w:themeColor="text1"/>
          <w:sz w:val="24"/>
          <w:szCs w:val="24"/>
          <w:lang w:val="lt-LT"/>
        </w:rPr>
      </w:pPr>
    </w:p>
    <w:p w14:paraId="2BB2F8A5" w14:textId="0BF9AD82" w:rsidR="00D36EEB" w:rsidRDefault="00D36EEB">
      <w:pPr>
        <w:rPr>
          <w:rFonts w:ascii="Times New Roman" w:hAnsi="Times New Roman" w:cs="Times New Roman"/>
          <w:color w:val="000000" w:themeColor="text1"/>
          <w:sz w:val="24"/>
          <w:szCs w:val="24"/>
          <w:lang w:val="lt-LT"/>
        </w:rPr>
      </w:pPr>
    </w:p>
    <w:p w14:paraId="0482065C" w14:textId="0B3A9865" w:rsidR="00D36EEB" w:rsidRDefault="00D36EEB">
      <w:pPr>
        <w:rPr>
          <w:rFonts w:ascii="Times New Roman" w:hAnsi="Times New Roman" w:cs="Times New Roman"/>
          <w:color w:val="000000" w:themeColor="text1"/>
          <w:sz w:val="24"/>
          <w:szCs w:val="24"/>
          <w:lang w:val="lt-LT"/>
        </w:rPr>
      </w:pPr>
    </w:p>
    <w:p w14:paraId="61F50B2B" w14:textId="10BA5E78" w:rsidR="00D36EEB" w:rsidRDefault="00D36EEB">
      <w:pPr>
        <w:rPr>
          <w:rFonts w:ascii="Times New Roman" w:hAnsi="Times New Roman" w:cs="Times New Roman"/>
          <w:color w:val="000000" w:themeColor="text1"/>
          <w:sz w:val="24"/>
          <w:szCs w:val="24"/>
          <w:lang w:val="lt-LT"/>
        </w:rPr>
      </w:pPr>
    </w:p>
    <w:p w14:paraId="58C6E002" w14:textId="608C9254" w:rsidR="00D36EEB" w:rsidRDefault="00D36EEB">
      <w:pPr>
        <w:rPr>
          <w:rFonts w:ascii="Times New Roman" w:hAnsi="Times New Roman" w:cs="Times New Roman"/>
          <w:color w:val="000000" w:themeColor="text1"/>
          <w:sz w:val="24"/>
          <w:szCs w:val="24"/>
          <w:lang w:val="lt-LT"/>
        </w:rPr>
      </w:pPr>
    </w:p>
    <w:p w14:paraId="0BD6860C" w14:textId="3FE1328E" w:rsidR="00D36EEB" w:rsidRDefault="00D36EEB">
      <w:pPr>
        <w:rPr>
          <w:rFonts w:ascii="Times New Roman" w:hAnsi="Times New Roman" w:cs="Times New Roman"/>
          <w:color w:val="000000" w:themeColor="text1"/>
          <w:sz w:val="24"/>
          <w:szCs w:val="24"/>
          <w:lang w:val="lt-LT"/>
        </w:rPr>
      </w:pPr>
    </w:p>
    <w:p w14:paraId="3D5D5444" w14:textId="77777777" w:rsidR="00D36EEB" w:rsidRDefault="00D36EEB">
      <w:pPr>
        <w:rPr>
          <w:rFonts w:ascii="Times New Roman" w:hAnsi="Times New Roman" w:cs="Times New Roman"/>
          <w:color w:val="000000" w:themeColor="text1"/>
          <w:sz w:val="24"/>
          <w:szCs w:val="24"/>
          <w:lang w:val="lt-LT"/>
        </w:rPr>
      </w:pPr>
    </w:p>
    <w:p w14:paraId="194E243F" w14:textId="65D13151" w:rsidR="00CA4EE1" w:rsidRDefault="00CA4EE1">
      <w:pPr>
        <w:rPr>
          <w:rFonts w:ascii="Times New Roman" w:hAnsi="Times New Roman" w:cs="Times New Roman"/>
          <w:color w:val="000000" w:themeColor="text1"/>
          <w:sz w:val="24"/>
          <w:szCs w:val="24"/>
          <w:lang w:val="lt-LT"/>
        </w:rPr>
      </w:pPr>
    </w:p>
    <w:p w14:paraId="255DE59E" w14:textId="1E3E952C" w:rsidR="00CA4EE1" w:rsidRDefault="00CA4EE1">
      <w:pPr>
        <w:rPr>
          <w:rFonts w:ascii="Times New Roman" w:hAnsi="Times New Roman" w:cs="Times New Roman"/>
          <w:color w:val="000000" w:themeColor="text1"/>
          <w:sz w:val="24"/>
          <w:szCs w:val="24"/>
          <w:lang w:val="lt-LT"/>
        </w:rPr>
      </w:pPr>
    </w:p>
    <w:p w14:paraId="61ED8A5B" w14:textId="77777777" w:rsidR="00CA4EE1" w:rsidRDefault="00CA4EE1">
      <w:pPr>
        <w:rPr>
          <w:rFonts w:ascii="Times New Roman" w:hAnsi="Times New Roman" w:cs="Times New Roman"/>
          <w:color w:val="000000" w:themeColor="text1"/>
          <w:sz w:val="24"/>
          <w:szCs w:val="24"/>
          <w:lang w:val="lt-LT"/>
        </w:rPr>
      </w:pPr>
    </w:p>
    <w:p w14:paraId="07A515D2" w14:textId="04EB858D" w:rsidR="00DB4BBC" w:rsidRDefault="00DB4BBC">
      <w:pPr>
        <w:rPr>
          <w:rFonts w:ascii="Times New Roman" w:hAnsi="Times New Roman" w:cs="Times New Roman"/>
          <w:color w:val="000000" w:themeColor="text1"/>
          <w:sz w:val="24"/>
          <w:szCs w:val="24"/>
          <w:lang w:val="lt-LT"/>
        </w:rPr>
      </w:pPr>
    </w:p>
    <w:p w14:paraId="12B6A3E6" w14:textId="77777777" w:rsidR="00DB4BBC" w:rsidRPr="001F57B2" w:rsidRDefault="00DB4BBC">
      <w:pPr>
        <w:rPr>
          <w:rFonts w:ascii="Times New Roman" w:hAnsi="Times New Roman" w:cs="Times New Roman"/>
          <w:color w:val="000000" w:themeColor="text1"/>
          <w:sz w:val="24"/>
          <w:szCs w:val="24"/>
          <w:lang w:val="lt-LT"/>
        </w:rPr>
      </w:pPr>
    </w:p>
    <w:p w14:paraId="0B65F2D9" w14:textId="5F36CB9C" w:rsidR="005E6363" w:rsidRPr="001F57B2" w:rsidRDefault="005E6363" w:rsidP="005E6363">
      <w:pPr>
        <w:shd w:val="clear" w:color="auto" w:fill="FFFFFF"/>
        <w:suppressAutoHyphens/>
        <w:spacing w:after="0" w:line="240" w:lineRule="auto"/>
        <w:jc w:val="center"/>
        <w:rPr>
          <w:rFonts w:ascii="Times New Roman" w:eastAsia="Times New Roman" w:hAnsi="Times New Roman" w:cs="Times New Roman"/>
          <w:i/>
          <w:sz w:val="24"/>
          <w:szCs w:val="24"/>
          <w:lang w:val="lt-LT"/>
        </w:rPr>
      </w:pPr>
      <w:r w:rsidRPr="001F57B2">
        <w:rPr>
          <w:rFonts w:ascii="Times New Roman" w:eastAsia="Times New Roman" w:hAnsi="Times New Roman" w:cs="Times New Roman"/>
          <w:i/>
          <w:sz w:val="24"/>
          <w:szCs w:val="24"/>
          <w:lang w:val="lt-LT"/>
        </w:rPr>
        <w:tab/>
      </w:r>
      <w:r w:rsidRPr="001F57B2">
        <w:rPr>
          <w:rFonts w:ascii="Times New Roman" w:eastAsia="Times New Roman" w:hAnsi="Times New Roman" w:cs="Times New Roman"/>
          <w:i/>
          <w:sz w:val="24"/>
          <w:szCs w:val="24"/>
          <w:lang w:val="lt-LT"/>
        </w:rPr>
        <w:tab/>
      </w:r>
      <w:r w:rsidRPr="001F57B2">
        <w:rPr>
          <w:rFonts w:ascii="Times New Roman" w:eastAsia="Times New Roman" w:hAnsi="Times New Roman" w:cs="Times New Roman"/>
          <w:i/>
          <w:sz w:val="24"/>
          <w:szCs w:val="24"/>
          <w:lang w:val="lt-LT"/>
        </w:rPr>
        <w:tab/>
      </w:r>
      <w:r w:rsidRPr="001F57B2">
        <w:rPr>
          <w:rFonts w:ascii="Times New Roman" w:eastAsia="Times New Roman" w:hAnsi="Times New Roman" w:cs="Times New Roman"/>
          <w:i/>
          <w:sz w:val="24"/>
          <w:szCs w:val="24"/>
          <w:lang w:val="lt-LT"/>
        </w:rPr>
        <w:tab/>
      </w:r>
      <w:r w:rsidRPr="001F57B2">
        <w:rPr>
          <w:rFonts w:ascii="Times New Roman" w:eastAsia="Times New Roman" w:hAnsi="Times New Roman" w:cs="Times New Roman"/>
          <w:i/>
          <w:sz w:val="24"/>
          <w:szCs w:val="24"/>
          <w:lang w:val="lt-LT"/>
        </w:rPr>
        <w:tab/>
      </w:r>
      <w:r w:rsidRPr="001F57B2">
        <w:rPr>
          <w:rFonts w:ascii="Times New Roman" w:eastAsia="Times New Roman" w:hAnsi="Times New Roman" w:cs="Times New Roman"/>
          <w:i/>
          <w:sz w:val="24"/>
          <w:szCs w:val="24"/>
          <w:lang w:val="lt-LT"/>
        </w:rPr>
        <w:tab/>
      </w:r>
      <w:r w:rsidRPr="001F57B2">
        <w:rPr>
          <w:rFonts w:ascii="Times New Roman" w:eastAsia="Times New Roman" w:hAnsi="Times New Roman" w:cs="Times New Roman"/>
          <w:i/>
          <w:sz w:val="24"/>
          <w:szCs w:val="24"/>
          <w:lang w:val="lt-LT"/>
        </w:rPr>
        <w:tab/>
      </w:r>
      <w:r w:rsidRPr="001F57B2">
        <w:rPr>
          <w:rFonts w:ascii="Times New Roman" w:eastAsia="Times New Roman" w:hAnsi="Times New Roman" w:cs="Times New Roman"/>
          <w:i/>
          <w:sz w:val="24"/>
          <w:szCs w:val="24"/>
          <w:lang w:val="lt-LT"/>
        </w:rPr>
        <w:tab/>
      </w:r>
      <w:r w:rsidRPr="001F57B2">
        <w:rPr>
          <w:rFonts w:ascii="Times New Roman" w:eastAsia="Times New Roman" w:hAnsi="Times New Roman" w:cs="Times New Roman"/>
          <w:i/>
          <w:sz w:val="24"/>
          <w:szCs w:val="24"/>
          <w:lang w:val="lt-LT"/>
        </w:rPr>
        <w:tab/>
      </w:r>
      <w:r w:rsidRPr="001F57B2">
        <w:rPr>
          <w:rFonts w:ascii="Times New Roman" w:eastAsia="Times New Roman" w:hAnsi="Times New Roman" w:cs="Times New Roman"/>
          <w:i/>
          <w:sz w:val="24"/>
          <w:szCs w:val="24"/>
          <w:lang w:val="lt-LT"/>
        </w:rPr>
        <w:tab/>
        <w:t xml:space="preserve">Pasiūlymo formos </w:t>
      </w:r>
      <w:r w:rsidR="00444BDE">
        <w:rPr>
          <w:rFonts w:ascii="Times New Roman" w:eastAsia="Times New Roman" w:hAnsi="Times New Roman" w:cs="Times New Roman"/>
          <w:i/>
          <w:sz w:val="24"/>
          <w:szCs w:val="24"/>
          <w:lang w:val="lt-LT"/>
        </w:rPr>
        <w:t xml:space="preserve">1 </w:t>
      </w:r>
      <w:r w:rsidRPr="001F57B2">
        <w:rPr>
          <w:rFonts w:ascii="Times New Roman" w:eastAsia="Times New Roman" w:hAnsi="Times New Roman" w:cs="Times New Roman"/>
          <w:i/>
          <w:sz w:val="24"/>
          <w:szCs w:val="24"/>
          <w:lang w:val="lt-LT"/>
        </w:rPr>
        <w:t>priedas</w:t>
      </w:r>
    </w:p>
    <w:p w14:paraId="612235DD" w14:textId="77777777" w:rsidR="005E6363" w:rsidRPr="001F57B2" w:rsidRDefault="005E6363" w:rsidP="005E6363">
      <w:pPr>
        <w:shd w:val="clear" w:color="auto" w:fill="FFFFFF"/>
        <w:suppressAutoHyphens/>
        <w:spacing w:after="0" w:line="240" w:lineRule="auto"/>
        <w:rPr>
          <w:rFonts w:ascii="Times New Roman" w:eastAsia="Times New Roman" w:hAnsi="Times New Roman" w:cs="Times New Roman"/>
          <w:b/>
          <w:sz w:val="24"/>
          <w:szCs w:val="24"/>
          <w:lang w:val="lt-LT"/>
        </w:rPr>
      </w:pPr>
    </w:p>
    <w:p w14:paraId="5EB0C55D" w14:textId="5D67D866" w:rsidR="005E6363" w:rsidRPr="001F57B2" w:rsidRDefault="005E6363" w:rsidP="0047200B">
      <w:pPr>
        <w:shd w:val="clear" w:color="auto" w:fill="FFFFFF"/>
        <w:suppressAutoHyphens/>
        <w:spacing w:after="0" w:line="240" w:lineRule="auto"/>
        <w:jc w:val="center"/>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(Nacionalinio saugumo reikalavimų atitikties deklaracijos tipinė forma)</w:t>
      </w:r>
    </w:p>
    <w:p w14:paraId="3E906437" w14:textId="77777777" w:rsidR="005E6363" w:rsidRPr="001F57B2" w:rsidRDefault="005E6363" w:rsidP="005E636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lang w:val="lt-LT"/>
        </w:rPr>
      </w:pPr>
      <w:r w:rsidRPr="001F57B2">
        <w:rPr>
          <w:rFonts w:ascii="Times New Roman" w:eastAsia="Calibri" w:hAnsi="Times New Roman" w:cs="Times New Roman"/>
          <w:sz w:val="24"/>
          <w:szCs w:val="24"/>
          <w:lang w:val="lt-LT"/>
        </w:rPr>
        <w:tab/>
      </w:r>
    </w:p>
    <w:p w14:paraId="44616D3E" w14:textId="77777777" w:rsidR="005E6363" w:rsidRPr="001F57B2" w:rsidRDefault="005E6363" w:rsidP="005E6363">
      <w:pPr>
        <w:shd w:val="clear" w:color="auto" w:fill="FFFFFF"/>
        <w:suppressAutoHyphens/>
        <w:spacing w:after="0" w:line="240" w:lineRule="auto"/>
        <w:ind w:right="-178"/>
        <w:jc w:val="center"/>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w:t>
      </w:r>
      <w:r w:rsidRPr="001F57B2">
        <w:rPr>
          <w:rFonts w:ascii="Times New Roman" w:eastAsia="Times New Roman" w:hAnsi="Times New Roman" w:cs="Times New Roman"/>
          <w:i/>
          <w:iCs/>
          <w:sz w:val="24"/>
          <w:szCs w:val="24"/>
          <w:lang w:val="lt-LT"/>
        </w:rPr>
        <w:t>tiekėjo pavadinimas</w:t>
      </w:r>
      <w:r w:rsidRPr="001F57B2">
        <w:rPr>
          <w:rFonts w:ascii="Times New Roman" w:eastAsia="Times New Roman" w:hAnsi="Times New Roman" w:cs="Times New Roman"/>
          <w:sz w:val="24"/>
          <w:szCs w:val="24"/>
          <w:lang w:val="lt-LT"/>
        </w:rPr>
        <w:t>)</w:t>
      </w:r>
    </w:p>
    <w:p w14:paraId="68A8C680" w14:textId="77777777" w:rsidR="005E6363" w:rsidRPr="001F57B2" w:rsidRDefault="005E6363" w:rsidP="005E6363">
      <w:pPr>
        <w:spacing w:after="0" w:line="240" w:lineRule="auto"/>
        <w:jc w:val="both"/>
        <w:rPr>
          <w:rFonts w:ascii="Times New Roman" w:eastAsia="Times New Roman" w:hAnsi="Times New Roman" w:cs="Times New Roman"/>
          <w:b/>
          <w:sz w:val="24"/>
          <w:szCs w:val="24"/>
          <w:u w:val="single"/>
          <w:lang w:val="lt-LT"/>
        </w:rPr>
      </w:pPr>
    </w:p>
    <w:p w14:paraId="3D105A8E" w14:textId="762AA77A" w:rsidR="005E6363" w:rsidRPr="001F57B2" w:rsidRDefault="005E6363" w:rsidP="0047200B">
      <w:pPr>
        <w:spacing w:after="0" w:line="240" w:lineRule="auto"/>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 xml:space="preserve">Nacionaliniam kibernetinio saugumo centrui prie Krašto apsaugos ministerijos </w:t>
      </w:r>
    </w:p>
    <w:p w14:paraId="376ECF28" w14:textId="77777777" w:rsidR="005E6363" w:rsidRPr="001F57B2" w:rsidRDefault="005E6363" w:rsidP="005E636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lt-LT"/>
        </w:rPr>
      </w:pPr>
    </w:p>
    <w:p w14:paraId="310DF5A4" w14:textId="77777777" w:rsidR="005E6363" w:rsidRPr="001F57B2" w:rsidRDefault="005E6363" w:rsidP="005E636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val="lt-LT"/>
        </w:rPr>
      </w:pPr>
      <w:r w:rsidRPr="001F57B2">
        <w:rPr>
          <w:rFonts w:ascii="Times New Roman" w:eastAsia="Calibri" w:hAnsi="Times New Roman" w:cs="Times New Roman"/>
          <w:b/>
          <w:bCs/>
          <w:sz w:val="24"/>
          <w:szCs w:val="24"/>
          <w:lang w:val="lt-LT"/>
        </w:rPr>
        <w:t>NACIONALINIO SAUGUMO REIKALAVIMŲ ATITIKTIES DEKLARACIJA</w:t>
      </w:r>
    </w:p>
    <w:p w14:paraId="7F9572AF" w14:textId="77777777" w:rsidR="005E6363" w:rsidRPr="001F57B2" w:rsidRDefault="005E6363" w:rsidP="005E636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lt-LT"/>
        </w:rPr>
      </w:pPr>
    </w:p>
    <w:p w14:paraId="235DA92C" w14:textId="57261C49" w:rsidR="005E6363" w:rsidRPr="001F57B2" w:rsidRDefault="0024731D" w:rsidP="005E636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2024</w:t>
      </w:r>
      <w:r w:rsidR="005E6363" w:rsidRPr="001F57B2">
        <w:rPr>
          <w:rFonts w:ascii="Times New Roman" w:eastAsia="Calibri" w:hAnsi="Times New Roman" w:cs="Times New Roman"/>
          <w:sz w:val="24"/>
          <w:szCs w:val="24"/>
          <w:lang w:val="lt-LT"/>
        </w:rPr>
        <w:t xml:space="preserve"> m._____________ d. Nr. ______</w:t>
      </w:r>
    </w:p>
    <w:p w14:paraId="5B2FD1BA" w14:textId="77777777" w:rsidR="005E6363" w:rsidRPr="001F57B2" w:rsidRDefault="005E6363" w:rsidP="005E636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lt-LT"/>
        </w:rPr>
      </w:pPr>
      <w:r w:rsidRPr="001F57B2">
        <w:rPr>
          <w:rFonts w:ascii="Times New Roman" w:eastAsia="Calibri" w:hAnsi="Times New Roman" w:cs="Times New Roman"/>
          <w:sz w:val="24"/>
          <w:szCs w:val="24"/>
          <w:lang w:val="lt-LT"/>
        </w:rPr>
        <w:t>__________________________</w:t>
      </w:r>
    </w:p>
    <w:p w14:paraId="548DB71E" w14:textId="77777777" w:rsidR="005E6363" w:rsidRPr="001F57B2" w:rsidRDefault="005E6363" w:rsidP="005E636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val="lt-LT"/>
        </w:rPr>
      </w:pPr>
      <w:r w:rsidRPr="001F57B2">
        <w:rPr>
          <w:rFonts w:ascii="Times New Roman" w:eastAsia="Calibri" w:hAnsi="Times New Roman" w:cs="Times New Roman"/>
          <w:i/>
          <w:iCs/>
          <w:sz w:val="24"/>
          <w:szCs w:val="24"/>
          <w:lang w:val="lt-LT"/>
        </w:rPr>
        <w:t>(Sudarymo vieta)</w:t>
      </w:r>
    </w:p>
    <w:p w14:paraId="5BB6DEFA" w14:textId="77777777" w:rsidR="005E6363" w:rsidRPr="001F57B2" w:rsidRDefault="005E6363" w:rsidP="005E6363">
      <w:pPr>
        <w:spacing w:after="0" w:line="240" w:lineRule="auto"/>
        <w:ind w:firstLine="567"/>
        <w:jc w:val="both"/>
        <w:rPr>
          <w:rFonts w:ascii="Times New Roman" w:eastAsia="Times New Roman" w:hAnsi="Times New Roman" w:cs="Times New Roman"/>
          <w:color w:val="000000"/>
          <w:sz w:val="24"/>
          <w:szCs w:val="24"/>
          <w:lang w:val="lt-LT"/>
        </w:rPr>
      </w:pPr>
      <w:r w:rsidRPr="001F57B2">
        <w:rPr>
          <w:rFonts w:ascii="Times New Roman" w:eastAsia="Times New Roman" w:hAnsi="Times New Roman" w:cs="Times New Roman"/>
          <w:color w:val="000000"/>
          <w:sz w:val="24"/>
          <w:szCs w:val="24"/>
          <w:lang w:val="lt-LT"/>
        </w:rPr>
        <w:t>Aš, ___________________________________________________________________ ,</w:t>
      </w:r>
    </w:p>
    <w:p w14:paraId="1194F7F0" w14:textId="77777777" w:rsidR="005E6363" w:rsidRPr="001F57B2" w:rsidRDefault="005E6363" w:rsidP="005E6363">
      <w:pPr>
        <w:spacing w:after="0" w:line="240" w:lineRule="auto"/>
        <w:ind w:left="960" w:firstLine="318"/>
        <w:jc w:val="both"/>
        <w:rPr>
          <w:rFonts w:ascii="Times New Roman" w:eastAsia="Times New Roman" w:hAnsi="Times New Roman" w:cs="Times New Roman"/>
          <w:color w:val="000000"/>
          <w:sz w:val="24"/>
          <w:szCs w:val="24"/>
          <w:lang w:val="lt-LT"/>
        </w:rPr>
      </w:pPr>
      <w:r w:rsidRPr="001F57B2">
        <w:rPr>
          <w:rFonts w:ascii="Times New Roman" w:eastAsia="Times New Roman" w:hAnsi="Times New Roman" w:cs="Times New Roman"/>
          <w:i/>
          <w:iCs/>
          <w:color w:val="000000"/>
          <w:sz w:val="24"/>
          <w:szCs w:val="24"/>
          <w:lang w:val="lt-LT"/>
        </w:rPr>
        <w:t>(tiekėjo vadovo ar jo įgalioto asmens pareigų pavadinimas, vardas ir pavardė)</w:t>
      </w:r>
    </w:p>
    <w:p w14:paraId="1AF860DF" w14:textId="77777777" w:rsidR="005E6363" w:rsidRPr="001F57B2" w:rsidRDefault="005E6363" w:rsidP="005E6363">
      <w:pPr>
        <w:spacing w:after="0" w:line="240" w:lineRule="auto"/>
        <w:jc w:val="both"/>
        <w:rPr>
          <w:rFonts w:ascii="Times New Roman" w:eastAsia="Times New Roman" w:hAnsi="Times New Roman" w:cs="Times New Roman"/>
          <w:color w:val="000000"/>
          <w:sz w:val="24"/>
          <w:szCs w:val="24"/>
          <w:lang w:val="lt-LT"/>
        </w:rPr>
      </w:pPr>
      <w:r w:rsidRPr="001F57B2">
        <w:rPr>
          <w:rFonts w:ascii="Times New Roman" w:eastAsia="Times New Roman" w:hAnsi="Times New Roman" w:cs="Times New Roman"/>
          <w:color w:val="000000"/>
          <w:sz w:val="24"/>
          <w:szCs w:val="24"/>
          <w:lang w:val="lt-LT"/>
        </w:rPr>
        <w:t>patvirtinu, kad mano vadovaujamas (-a) (atstovaujamas (-a))____________________________ ,</w:t>
      </w:r>
    </w:p>
    <w:p w14:paraId="45A904B5" w14:textId="77777777" w:rsidR="005E6363" w:rsidRPr="001F57B2" w:rsidRDefault="005E6363" w:rsidP="005E6363">
      <w:pPr>
        <w:spacing w:after="0" w:line="240" w:lineRule="auto"/>
        <w:ind w:left="5640" w:firstLine="742"/>
        <w:jc w:val="both"/>
        <w:rPr>
          <w:rFonts w:ascii="Times New Roman" w:eastAsia="Times New Roman" w:hAnsi="Times New Roman" w:cs="Times New Roman"/>
          <w:color w:val="000000"/>
          <w:sz w:val="24"/>
          <w:szCs w:val="24"/>
          <w:lang w:val="lt-LT"/>
        </w:rPr>
      </w:pPr>
      <w:r w:rsidRPr="001F57B2">
        <w:rPr>
          <w:rFonts w:ascii="Times New Roman" w:eastAsia="Times New Roman" w:hAnsi="Times New Roman" w:cs="Times New Roman"/>
          <w:i/>
          <w:iCs/>
          <w:color w:val="000000"/>
          <w:sz w:val="24"/>
          <w:szCs w:val="24"/>
          <w:lang w:val="lt-LT"/>
        </w:rPr>
        <w:t xml:space="preserve">(tiekėjo pavadinimas)    </w:t>
      </w:r>
    </w:p>
    <w:p w14:paraId="0026685A" w14:textId="77777777" w:rsidR="005E6363" w:rsidRPr="001F57B2" w:rsidRDefault="005E6363" w:rsidP="005E6363">
      <w:pPr>
        <w:spacing w:after="0" w:line="240" w:lineRule="auto"/>
        <w:jc w:val="both"/>
        <w:rPr>
          <w:rFonts w:ascii="Times New Roman" w:eastAsia="Times New Roman" w:hAnsi="Times New Roman" w:cs="Times New Roman"/>
          <w:color w:val="000000"/>
          <w:sz w:val="24"/>
          <w:szCs w:val="24"/>
          <w:u w:val="single"/>
          <w:lang w:val="lt-LT"/>
        </w:rPr>
      </w:pPr>
      <w:r w:rsidRPr="001F57B2">
        <w:rPr>
          <w:rFonts w:ascii="Times New Roman" w:eastAsia="Times New Roman" w:hAnsi="Times New Roman" w:cs="Times New Roman"/>
          <w:color w:val="000000"/>
          <w:sz w:val="24"/>
          <w:szCs w:val="24"/>
          <w:lang w:val="lt-LT"/>
        </w:rPr>
        <w:t>dalyvaujantis (-i) ______________________________________________________________</w:t>
      </w:r>
    </w:p>
    <w:p w14:paraId="5C7DFAF1" w14:textId="77777777" w:rsidR="005E6363" w:rsidRPr="001F57B2" w:rsidRDefault="005E6363" w:rsidP="005E6363">
      <w:pPr>
        <w:spacing w:after="0" w:line="240" w:lineRule="auto"/>
        <w:ind w:left="2040" w:firstLine="371"/>
        <w:jc w:val="both"/>
        <w:rPr>
          <w:rFonts w:ascii="Times New Roman" w:eastAsia="Times New Roman" w:hAnsi="Times New Roman" w:cs="Times New Roman"/>
          <w:color w:val="000000"/>
          <w:sz w:val="24"/>
          <w:szCs w:val="24"/>
          <w:lang w:val="lt-LT"/>
        </w:rPr>
      </w:pPr>
      <w:r w:rsidRPr="001F57B2">
        <w:rPr>
          <w:rFonts w:ascii="Times New Roman" w:eastAsia="Times New Roman" w:hAnsi="Times New Roman" w:cs="Times New Roman"/>
          <w:i/>
          <w:iCs/>
          <w:color w:val="000000"/>
          <w:sz w:val="24"/>
          <w:szCs w:val="24"/>
          <w:lang w:val="lt-LT"/>
        </w:rPr>
        <w:t>(perkančiosios organizacijos / perkančiojo subjekto pavadinimas)</w:t>
      </w:r>
    </w:p>
    <w:p w14:paraId="6810DCDF" w14:textId="77777777" w:rsidR="005E6363" w:rsidRPr="001F57B2" w:rsidRDefault="005E6363" w:rsidP="005E6363">
      <w:pPr>
        <w:spacing w:after="0" w:line="240" w:lineRule="auto"/>
        <w:jc w:val="both"/>
        <w:rPr>
          <w:rFonts w:ascii="Times New Roman" w:eastAsia="Times New Roman" w:hAnsi="Times New Roman" w:cs="Times New Roman"/>
          <w:color w:val="000000"/>
          <w:sz w:val="24"/>
          <w:szCs w:val="24"/>
          <w:lang w:val="lt-LT"/>
        </w:rPr>
      </w:pPr>
      <w:r w:rsidRPr="001F57B2">
        <w:rPr>
          <w:rFonts w:ascii="Times New Roman" w:eastAsia="Times New Roman" w:hAnsi="Times New Roman" w:cs="Times New Roman"/>
          <w:color w:val="000000"/>
          <w:sz w:val="24"/>
          <w:szCs w:val="24"/>
          <w:lang w:val="lt-LT"/>
        </w:rPr>
        <w:t>vykdomame  _____________________________________, atitinka toliau nurodomus reikalavimus:</w:t>
      </w:r>
    </w:p>
    <w:p w14:paraId="69F63FC2" w14:textId="77777777" w:rsidR="005E6363" w:rsidRPr="001F57B2" w:rsidRDefault="005E6363" w:rsidP="005E6363">
      <w:pPr>
        <w:spacing w:after="0" w:line="240" w:lineRule="auto"/>
        <w:ind w:firstLine="636"/>
        <w:jc w:val="both"/>
        <w:rPr>
          <w:rFonts w:ascii="Times New Roman" w:eastAsia="Times New Roman" w:hAnsi="Times New Roman" w:cs="Times New Roman"/>
          <w:color w:val="000000"/>
          <w:sz w:val="24"/>
          <w:szCs w:val="24"/>
          <w:lang w:val="lt-LT"/>
        </w:rPr>
      </w:pPr>
      <w:r w:rsidRPr="001F57B2">
        <w:rPr>
          <w:rFonts w:ascii="Times New Roman" w:eastAsia="Times New Roman" w:hAnsi="Times New Roman" w:cs="Times New Roman"/>
          <w:i/>
          <w:iCs/>
          <w:color w:val="000000"/>
          <w:sz w:val="24"/>
          <w:szCs w:val="24"/>
          <w:lang w:val="lt-LT"/>
        </w:rPr>
        <w:t>(pirkimo objekto pavadinimas, pirkimo numeris, pirkimo paskelbimo CVP IS data</w:t>
      </w:r>
      <w:r w:rsidRPr="001F57B2">
        <w:rPr>
          <w:rFonts w:ascii="Times New Roman" w:eastAsia="Times New Roman" w:hAnsi="Times New Roman" w:cs="Times New Roman"/>
          <w:color w:val="000000"/>
          <w:sz w:val="24"/>
          <w:szCs w:val="24"/>
          <w:lang w:val="lt-LT"/>
        </w:rPr>
        <w:t>)</w:t>
      </w:r>
    </w:p>
    <w:p w14:paraId="26F8F322" w14:textId="77777777" w:rsidR="005E6363" w:rsidRPr="001F57B2" w:rsidRDefault="005E6363" w:rsidP="005E6363">
      <w:pPr>
        <w:spacing w:after="0" w:line="240" w:lineRule="auto"/>
        <w:ind w:firstLine="636"/>
        <w:jc w:val="both"/>
        <w:rPr>
          <w:rFonts w:ascii="Times New Roman" w:eastAsia="Times New Roman" w:hAnsi="Times New Roman" w:cs="Times New Roman"/>
          <w:color w:val="000000"/>
          <w:sz w:val="24"/>
          <w:szCs w:val="24"/>
          <w:lang w:val="lt-LT"/>
        </w:rPr>
      </w:pPr>
    </w:p>
    <w:p w14:paraId="37942A48" w14:textId="77777777" w:rsidR="005E6363" w:rsidRPr="001F57B2" w:rsidRDefault="005E6363" w:rsidP="005E6363">
      <w:pPr>
        <w:widowControl w:val="0"/>
        <w:suppressAutoHyphens/>
        <w:spacing w:after="0" w:line="240" w:lineRule="auto"/>
        <w:jc w:val="both"/>
        <w:textAlignment w:val="baseline"/>
        <w:rPr>
          <w:rFonts w:ascii="Times New Roman" w:eastAsia="Times New Roman" w:hAnsi="Times New Roman" w:cs="Times New Roman"/>
          <w:sz w:val="24"/>
          <w:szCs w:val="24"/>
          <w:shd w:val="clear" w:color="auto" w:fill="008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E6363" w:rsidRPr="001F57B2" w14:paraId="52F24C45" w14:textId="77777777" w:rsidTr="00796BE4">
        <w:tc>
          <w:tcPr>
            <w:tcW w:w="352" w:type="dxa"/>
            <w:tcBorders>
              <w:top w:val="single" w:sz="4" w:space="0" w:color="auto"/>
              <w:left w:val="single" w:sz="4" w:space="0" w:color="auto"/>
              <w:bottom w:val="single" w:sz="4" w:space="0" w:color="auto"/>
              <w:right w:val="nil"/>
            </w:tcBorders>
            <w:hideMark/>
          </w:tcPr>
          <w:p w14:paraId="4A26D835" w14:textId="77777777" w:rsidR="005E6363" w:rsidRPr="001F57B2" w:rsidRDefault="005E6363" w:rsidP="005E6363">
            <w:pPr>
              <w:spacing w:after="0" w:line="240" w:lineRule="auto"/>
              <w:rPr>
                <w:rFonts w:ascii="Times New Roman" w:eastAsia="Times New Roman" w:hAnsi="Times New Roman" w:cs="Times New Roman"/>
                <w:sz w:val="24"/>
                <w:szCs w:val="24"/>
                <w:lang w:val="lt-LT" w:eastAsia="lt-LT"/>
              </w:rPr>
            </w:pPr>
            <w:r w:rsidRPr="001F57B2">
              <w:rPr>
                <w:rFonts w:ascii="Times New Roman" w:eastAsia="Times New Roman" w:hAnsi="Times New Roman" w:cs="Times New Roman"/>
                <w:sz w:val="24"/>
                <w:szCs w:val="24"/>
                <w:lang w:val="lt-LT" w:eastAsia="lt-LT"/>
              </w:rPr>
              <w:t>×</w:t>
            </w:r>
          </w:p>
        </w:tc>
        <w:tc>
          <w:tcPr>
            <w:tcW w:w="9574" w:type="dxa"/>
            <w:vMerge w:val="restart"/>
            <w:tcBorders>
              <w:top w:val="nil"/>
              <w:left w:val="nil"/>
              <w:bottom w:val="nil"/>
              <w:right w:val="nil"/>
            </w:tcBorders>
            <w:hideMark/>
          </w:tcPr>
          <w:p w14:paraId="7DECCC1F" w14:textId="75367833" w:rsidR="00FB1DD9" w:rsidRPr="001F57B2" w:rsidRDefault="00F15B14" w:rsidP="00FB1DD9">
            <w:pPr>
              <w:spacing w:after="0" w:line="240" w:lineRule="auto"/>
              <w:jc w:val="both"/>
              <w:rPr>
                <w:rFonts w:ascii="Times New Roman" w:eastAsia="Times New Roman" w:hAnsi="Times New Roman" w:cs="Times New Roman"/>
                <w:sz w:val="24"/>
                <w:szCs w:val="24"/>
                <w:lang w:val="lt-LT" w:eastAsia="lt-LT"/>
              </w:rPr>
            </w:pPr>
            <w:r w:rsidRPr="001F57B2">
              <w:rPr>
                <w:rFonts w:ascii="Times New Roman" w:eastAsia="Times New Roman" w:hAnsi="Times New Roman" w:cs="Times New Roman"/>
                <w:sz w:val="24"/>
                <w:szCs w:val="24"/>
                <w:lang w:val="lt-LT" w:eastAsia="lt-LT"/>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9362F4" w:rsidRPr="001F57B2">
              <w:rPr>
                <w:rFonts w:ascii="Times New Roman" w:eastAsia="Times New Roman" w:hAnsi="Times New Roman" w:cs="Times New Roman"/>
                <w:sz w:val="24"/>
                <w:szCs w:val="24"/>
                <w:lang w:val="lt-LT" w:eastAsia="lt-LT"/>
              </w:rPr>
              <w:t>(</w:t>
            </w:r>
            <w:r w:rsidR="00596783" w:rsidRPr="001F57B2">
              <w:rPr>
                <w:rFonts w:ascii="Times New Roman" w:eastAsia="Times New Roman" w:hAnsi="Times New Roman" w:cs="Times New Roman"/>
                <w:sz w:val="24"/>
                <w:szCs w:val="24"/>
                <w:u w:val="single"/>
                <w:lang w:val="lt-LT" w:eastAsia="lt-LT"/>
              </w:rPr>
              <w:t xml:space="preserve">pasiūlymo formos 2 lentelės </w:t>
            </w:r>
            <w:r w:rsidR="009362F4" w:rsidRPr="001F57B2">
              <w:rPr>
                <w:rFonts w:ascii="Times New Roman" w:eastAsia="Times New Roman" w:hAnsi="Times New Roman" w:cs="Times New Roman"/>
                <w:sz w:val="24"/>
                <w:szCs w:val="24"/>
                <w:u w:val="single"/>
                <w:lang w:val="lt-LT" w:eastAsia="lt-LT"/>
              </w:rPr>
              <w:t>2.</w:t>
            </w:r>
            <w:r w:rsidR="00C82F22" w:rsidRPr="001F57B2">
              <w:rPr>
                <w:rFonts w:ascii="Times New Roman" w:eastAsia="Times New Roman" w:hAnsi="Times New Roman" w:cs="Times New Roman"/>
                <w:sz w:val="24"/>
                <w:szCs w:val="24"/>
                <w:u w:val="single"/>
                <w:lang w:val="lt-LT" w:eastAsia="lt-LT"/>
              </w:rPr>
              <w:t>6</w:t>
            </w:r>
            <w:r w:rsidR="00596783" w:rsidRPr="001F57B2">
              <w:rPr>
                <w:rFonts w:ascii="Times New Roman" w:eastAsia="Times New Roman" w:hAnsi="Times New Roman" w:cs="Times New Roman"/>
                <w:sz w:val="24"/>
                <w:szCs w:val="24"/>
                <w:u w:val="single"/>
                <w:lang w:val="lt-LT" w:eastAsia="lt-LT"/>
              </w:rPr>
              <w:t>. p.</w:t>
            </w:r>
            <w:r w:rsidR="005B5FA3" w:rsidRPr="001F57B2">
              <w:rPr>
                <w:rFonts w:ascii="Times New Roman" w:eastAsia="Times New Roman" w:hAnsi="Times New Roman" w:cs="Times New Roman"/>
                <w:sz w:val="24"/>
                <w:szCs w:val="24"/>
                <w:lang w:val="lt-LT" w:eastAsia="lt-LT"/>
              </w:rPr>
              <w:t>)</w:t>
            </w:r>
          </w:p>
          <w:p w14:paraId="17D14936" w14:textId="0C5DE605" w:rsidR="005E6363" w:rsidRPr="001F57B2" w:rsidRDefault="00FB1DD9" w:rsidP="00FB1DD9">
            <w:pPr>
              <w:shd w:val="clear" w:color="auto" w:fill="FFFFFF"/>
              <w:spacing w:after="0" w:line="240" w:lineRule="auto"/>
              <w:rPr>
                <w:rFonts w:ascii="Times New Roman" w:eastAsia="Times New Roman" w:hAnsi="Times New Roman" w:cs="Times New Roman"/>
                <w:i/>
                <w:sz w:val="24"/>
                <w:szCs w:val="24"/>
                <w:lang w:val="lt-LT"/>
              </w:rPr>
            </w:pPr>
            <w:r w:rsidRPr="001F57B2">
              <w:rPr>
                <w:rFonts w:ascii="Times New Roman" w:eastAsia="Times New Roman" w:hAnsi="Times New Roman" w:cs="Times New Roman"/>
                <w:i/>
                <w:sz w:val="24"/>
                <w:szCs w:val="24"/>
                <w:lang w:val="lt-LT" w:eastAsia="lt-LT"/>
              </w:rPr>
              <w:t xml:space="preserve">                                                             </w:t>
            </w:r>
            <w:r w:rsidR="009362F4" w:rsidRPr="001F57B2">
              <w:rPr>
                <w:rFonts w:ascii="Times New Roman" w:eastAsia="Times New Roman" w:hAnsi="Times New Roman" w:cs="Times New Roman"/>
                <w:i/>
                <w:sz w:val="24"/>
                <w:szCs w:val="24"/>
                <w:lang w:val="lt-LT" w:eastAsia="lt-LT"/>
              </w:rPr>
              <w:t xml:space="preserve">        </w:t>
            </w:r>
            <w:r w:rsidR="00596783" w:rsidRPr="001F57B2">
              <w:rPr>
                <w:rFonts w:ascii="Times New Roman" w:eastAsia="Times New Roman" w:hAnsi="Times New Roman" w:cs="Times New Roman"/>
                <w:i/>
                <w:sz w:val="24"/>
                <w:szCs w:val="24"/>
                <w:lang w:val="lt-LT" w:eastAsia="lt-LT"/>
              </w:rPr>
              <w:t xml:space="preserve">      </w:t>
            </w:r>
            <w:r w:rsidR="009362F4" w:rsidRPr="001F57B2">
              <w:rPr>
                <w:rFonts w:ascii="Times New Roman" w:eastAsia="Times New Roman" w:hAnsi="Times New Roman" w:cs="Times New Roman"/>
                <w:i/>
                <w:sz w:val="24"/>
                <w:szCs w:val="24"/>
                <w:lang w:val="lt-LT" w:eastAsia="lt-LT"/>
              </w:rPr>
              <w:t xml:space="preserve">    </w:t>
            </w:r>
            <w:r w:rsidRPr="001F57B2">
              <w:rPr>
                <w:rFonts w:ascii="Times New Roman" w:eastAsia="Times New Roman" w:hAnsi="Times New Roman" w:cs="Times New Roman"/>
                <w:i/>
                <w:sz w:val="24"/>
                <w:szCs w:val="24"/>
                <w:lang w:val="lt-LT" w:eastAsia="lt-LT"/>
              </w:rPr>
              <w:t xml:space="preserve">                 </w:t>
            </w:r>
            <w:r w:rsidR="005E6363" w:rsidRPr="001F57B2">
              <w:rPr>
                <w:rFonts w:ascii="Times New Roman" w:eastAsia="Times New Roman" w:hAnsi="Times New Roman" w:cs="Times New Roman"/>
                <w:i/>
                <w:sz w:val="24"/>
                <w:szCs w:val="24"/>
                <w:lang w:val="lt-LT"/>
              </w:rPr>
              <w:t>(pirkimo dokumentų punktai)</w:t>
            </w:r>
          </w:p>
        </w:tc>
      </w:tr>
      <w:tr w:rsidR="005E6363" w:rsidRPr="001F57B2" w14:paraId="3F0F91BA" w14:textId="77777777" w:rsidTr="00796BE4">
        <w:tc>
          <w:tcPr>
            <w:tcW w:w="352" w:type="dxa"/>
            <w:tcBorders>
              <w:top w:val="single" w:sz="4" w:space="0" w:color="auto"/>
              <w:left w:val="nil"/>
              <w:bottom w:val="nil"/>
              <w:right w:val="nil"/>
            </w:tcBorders>
          </w:tcPr>
          <w:p w14:paraId="3464E0FD" w14:textId="77777777" w:rsidR="005E6363" w:rsidRPr="001F57B2" w:rsidRDefault="005E6363" w:rsidP="005E6363">
            <w:pPr>
              <w:spacing w:after="0" w:line="240" w:lineRule="auto"/>
              <w:rPr>
                <w:rFonts w:ascii="Times New Roman" w:eastAsia="Times New Roman" w:hAnsi="Times New Roman" w:cs="Times New Roman"/>
                <w:sz w:val="24"/>
                <w:szCs w:val="24"/>
                <w:lang w:val="lt-LT" w:eastAsia="lt-LT"/>
              </w:rPr>
            </w:pPr>
            <w:r w:rsidRPr="001F57B2">
              <w:rPr>
                <w:rFonts w:ascii="Times New Roman" w:eastAsia="Times New Roman" w:hAnsi="Times New Roman" w:cs="Times New Roman"/>
                <w:sz w:val="24"/>
                <w:szCs w:val="24"/>
                <w:lang w:val="lt-LT" w:eastAsia="lt-LT"/>
              </w:rPr>
              <w:t xml:space="preserve"> </w:t>
            </w:r>
          </w:p>
        </w:tc>
        <w:tc>
          <w:tcPr>
            <w:tcW w:w="0" w:type="auto"/>
            <w:vMerge/>
            <w:tcBorders>
              <w:top w:val="nil"/>
              <w:left w:val="nil"/>
              <w:bottom w:val="nil"/>
              <w:right w:val="nil"/>
            </w:tcBorders>
            <w:vAlign w:val="center"/>
            <w:hideMark/>
          </w:tcPr>
          <w:p w14:paraId="1D180F4C" w14:textId="77777777" w:rsidR="005E6363" w:rsidRPr="001F57B2" w:rsidRDefault="005E6363" w:rsidP="005E6363">
            <w:pPr>
              <w:spacing w:after="0" w:line="240" w:lineRule="auto"/>
              <w:rPr>
                <w:rFonts w:ascii="Times New Roman" w:eastAsia="Times New Roman" w:hAnsi="Times New Roman" w:cs="Times New Roman"/>
                <w:sz w:val="24"/>
                <w:szCs w:val="24"/>
                <w:lang w:val="lt-LT" w:eastAsia="lt-LT"/>
              </w:rPr>
            </w:pPr>
          </w:p>
        </w:tc>
      </w:tr>
      <w:tr w:rsidR="005E6363" w:rsidRPr="001F57B2" w14:paraId="5DE612B6" w14:textId="77777777" w:rsidTr="00796BE4">
        <w:tc>
          <w:tcPr>
            <w:tcW w:w="352" w:type="dxa"/>
            <w:tcBorders>
              <w:top w:val="nil"/>
              <w:left w:val="nil"/>
              <w:bottom w:val="nil"/>
              <w:right w:val="nil"/>
            </w:tcBorders>
          </w:tcPr>
          <w:p w14:paraId="53567279" w14:textId="77777777" w:rsidR="005E6363" w:rsidRPr="001F57B2" w:rsidRDefault="005E6363" w:rsidP="005E6363">
            <w:pPr>
              <w:spacing w:after="0" w:line="240" w:lineRule="auto"/>
              <w:rPr>
                <w:rFonts w:ascii="Times New Roman" w:eastAsia="Times New Roman" w:hAnsi="Times New Roman" w:cs="Times New Roman"/>
                <w:sz w:val="24"/>
                <w:szCs w:val="24"/>
                <w:lang w:val="lt-LT" w:eastAsia="lt-LT"/>
              </w:rPr>
            </w:pPr>
          </w:p>
        </w:tc>
        <w:tc>
          <w:tcPr>
            <w:tcW w:w="0" w:type="auto"/>
            <w:vMerge/>
            <w:tcBorders>
              <w:top w:val="nil"/>
              <w:left w:val="nil"/>
              <w:bottom w:val="nil"/>
              <w:right w:val="nil"/>
            </w:tcBorders>
            <w:vAlign w:val="center"/>
            <w:hideMark/>
          </w:tcPr>
          <w:p w14:paraId="367266FF" w14:textId="77777777" w:rsidR="005E6363" w:rsidRPr="001F57B2" w:rsidRDefault="005E6363" w:rsidP="005E6363">
            <w:pPr>
              <w:spacing w:after="0" w:line="240" w:lineRule="auto"/>
              <w:rPr>
                <w:rFonts w:ascii="Times New Roman" w:eastAsia="Times New Roman" w:hAnsi="Times New Roman" w:cs="Times New Roman"/>
                <w:sz w:val="24"/>
                <w:szCs w:val="24"/>
                <w:lang w:val="lt-LT" w:eastAsia="lt-LT"/>
              </w:rPr>
            </w:pPr>
          </w:p>
        </w:tc>
      </w:tr>
    </w:tbl>
    <w:p w14:paraId="5E68B44B" w14:textId="77777777" w:rsidR="005E6363" w:rsidRPr="001F57B2" w:rsidRDefault="005E6363" w:rsidP="005E6363">
      <w:pPr>
        <w:shd w:val="clear" w:color="auto" w:fill="FFFFFF"/>
        <w:spacing w:after="0" w:line="240" w:lineRule="auto"/>
        <w:ind w:firstLine="424"/>
        <w:rPr>
          <w:rFonts w:ascii="Times New Roman" w:eastAsia="Times New Roman" w:hAnsi="Times New Roman" w:cs="Times New Roman"/>
          <w:i/>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E6363" w:rsidRPr="001F57B2" w14:paraId="4B123171" w14:textId="77777777" w:rsidTr="00796BE4">
        <w:tc>
          <w:tcPr>
            <w:tcW w:w="352" w:type="dxa"/>
            <w:tcBorders>
              <w:top w:val="single" w:sz="4" w:space="0" w:color="auto"/>
              <w:left w:val="single" w:sz="4" w:space="0" w:color="auto"/>
              <w:bottom w:val="single" w:sz="4" w:space="0" w:color="auto"/>
              <w:right w:val="nil"/>
            </w:tcBorders>
            <w:hideMark/>
          </w:tcPr>
          <w:p w14:paraId="71D99BD3" w14:textId="77777777" w:rsidR="005E6363" w:rsidRPr="001F57B2" w:rsidRDefault="005E6363" w:rsidP="005E6363">
            <w:pPr>
              <w:spacing w:after="0" w:line="240" w:lineRule="auto"/>
              <w:rPr>
                <w:rFonts w:ascii="Times New Roman" w:eastAsia="Times New Roman" w:hAnsi="Times New Roman" w:cs="Times New Roman"/>
                <w:sz w:val="24"/>
                <w:szCs w:val="24"/>
                <w:lang w:val="lt-LT" w:eastAsia="lt-LT"/>
              </w:rPr>
            </w:pPr>
            <w:r w:rsidRPr="001F57B2">
              <w:rPr>
                <w:rFonts w:ascii="Times New Roman" w:eastAsia="Times New Roman" w:hAnsi="Times New Roman" w:cs="Times New Roman"/>
                <w:sz w:val="24"/>
                <w:szCs w:val="24"/>
                <w:lang w:val="lt-LT" w:eastAsia="lt-LT"/>
              </w:rPr>
              <w:t>×</w:t>
            </w:r>
          </w:p>
        </w:tc>
        <w:tc>
          <w:tcPr>
            <w:tcW w:w="9574" w:type="dxa"/>
            <w:vMerge w:val="restart"/>
            <w:tcBorders>
              <w:top w:val="nil"/>
              <w:left w:val="nil"/>
              <w:bottom w:val="nil"/>
              <w:right w:val="nil"/>
            </w:tcBorders>
            <w:hideMark/>
          </w:tcPr>
          <w:p w14:paraId="443BF426" w14:textId="77777777" w:rsidR="005E6363" w:rsidRPr="001F57B2" w:rsidRDefault="005E6363" w:rsidP="005E6363">
            <w:pPr>
              <w:spacing w:after="0" w:line="240" w:lineRule="auto"/>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eastAsia="lt-LT"/>
              </w:rPr>
              <w:t>tiekėjas neturi interesų, galinčių kelti grėsmę nacionaliniam saugumui – vadovaujantis VPĮ 47 straipsnio 9 dalimi, jis pats,</w:t>
            </w:r>
            <w:r w:rsidRPr="001F57B2">
              <w:rPr>
                <w:rFonts w:ascii="Times New Roman" w:eastAsia="Times New Roman" w:hAnsi="Times New Roman" w:cs="Times New Roman"/>
                <w:color w:val="000000"/>
                <w:sz w:val="24"/>
                <w:szCs w:val="24"/>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DB29DF" w:rsidRPr="001F57B2">
              <w:rPr>
                <w:rFonts w:ascii="Times New Roman" w:eastAsia="Times New Roman" w:hAnsi="Times New Roman" w:cs="Times New Roman"/>
                <w:sz w:val="24"/>
                <w:szCs w:val="24"/>
                <w:u w:val="single"/>
                <w:lang w:val="lt-LT" w:eastAsia="lt-LT"/>
              </w:rPr>
              <w:t>(10.2 p.</w:t>
            </w:r>
            <w:r w:rsidRPr="001F57B2">
              <w:rPr>
                <w:rFonts w:ascii="Times New Roman" w:eastAsia="Times New Roman" w:hAnsi="Times New Roman" w:cs="Times New Roman"/>
                <w:sz w:val="24"/>
                <w:szCs w:val="24"/>
                <w:u w:val="single"/>
                <w:lang w:val="lt-LT" w:eastAsia="lt-LT"/>
              </w:rPr>
              <w:t>)</w:t>
            </w:r>
          </w:p>
        </w:tc>
      </w:tr>
      <w:tr w:rsidR="005E6363" w:rsidRPr="001F57B2" w14:paraId="52E796B0" w14:textId="77777777" w:rsidTr="00796BE4">
        <w:tc>
          <w:tcPr>
            <w:tcW w:w="352" w:type="dxa"/>
            <w:tcBorders>
              <w:top w:val="single" w:sz="4" w:space="0" w:color="auto"/>
              <w:left w:val="nil"/>
              <w:bottom w:val="nil"/>
              <w:right w:val="nil"/>
            </w:tcBorders>
          </w:tcPr>
          <w:p w14:paraId="13FF9B83" w14:textId="77777777" w:rsidR="005E6363" w:rsidRPr="001F57B2" w:rsidRDefault="005E6363" w:rsidP="005E6363">
            <w:pPr>
              <w:spacing w:after="0" w:line="240" w:lineRule="auto"/>
              <w:rPr>
                <w:rFonts w:ascii="Times New Roman" w:eastAsia="Times New Roman" w:hAnsi="Times New Roman" w:cs="Times New Roman"/>
                <w:sz w:val="24"/>
                <w:szCs w:val="24"/>
                <w:lang w:val="lt-LT" w:eastAsia="lt-LT"/>
              </w:rPr>
            </w:pPr>
          </w:p>
        </w:tc>
        <w:tc>
          <w:tcPr>
            <w:tcW w:w="0" w:type="auto"/>
            <w:vMerge/>
            <w:tcBorders>
              <w:top w:val="nil"/>
              <w:left w:val="nil"/>
              <w:bottom w:val="nil"/>
              <w:right w:val="nil"/>
            </w:tcBorders>
            <w:vAlign w:val="center"/>
            <w:hideMark/>
          </w:tcPr>
          <w:p w14:paraId="4FFDB3CD" w14:textId="77777777" w:rsidR="005E6363" w:rsidRPr="001F57B2" w:rsidRDefault="005E6363" w:rsidP="005E6363">
            <w:pPr>
              <w:spacing w:after="0" w:line="240" w:lineRule="auto"/>
              <w:rPr>
                <w:rFonts w:ascii="Times New Roman" w:eastAsia="Times New Roman" w:hAnsi="Times New Roman" w:cs="Times New Roman"/>
                <w:sz w:val="24"/>
                <w:szCs w:val="24"/>
                <w:lang w:val="lt-LT" w:eastAsia="lt-LT"/>
              </w:rPr>
            </w:pPr>
          </w:p>
        </w:tc>
      </w:tr>
      <w:tr w:rsidR="005E6363" w:rsidRPr="001F57B2" w14:paraId="0DFAC312" w14:textId="77777777" w:rsidTr="00796BE4">
        <w:tc>
          <w:tcPr>
            <w:tcW w:w="352" w:type="dxa"/>
            <w:tcBorders>
              <w:top w:val="nil"/>
              <w:left w:val="nil"/>
              <w:bottom w:val="nil"/>
              <w:right w:val="nil"/>
            </w:tcBorders>
          </w:tcPr>
          <w:p w14:paraId="198CC843" w14:textId="77777777" w:rsidR="005E6363" w:rsidRPr="001F57B2" w:rsidRDefault="005E6363" w:rsidP="005E6363">
            <w:pPr>
              <w:spacing w:after="0" w:line="240" w:lineRule="auto"/>
              <w:rPr>
                <w:rFonts w:ascii="Times New Roman" w:eastAsia="Times New Roman" w:hAnsi="Times New Roman" w:cs="Times New Roman"/>
                <w:sz w:val="24"/>
                <w:szCs w:val="24"/>
                <w:lang w:val="lt-LT" w:eastAsia="lt-LT"/>
              </w:rPr>
            </w:pPr>
          </w:p>
        </w:tc>
        <w:tc>
          <w:tcPr>
            <w:tcW w:w="0" w:type="auto"/>
            <w:vMerge/>
            <w:tcBorders>
              <w:top w:val="nil"/>
              <w:left w:val="nil"/>
              <w:bottom w:val="nil"/>
              <w:right w:val="nil"/>
            </w:tcBorders>
            <w:vAlign w:val="center"/>
            <w:hideMark/>
          </w:tcPr>
          <w:p w14:paraId="48EB8283" w14:textId="77777777" w:rsidR="005E6363" w:rsidRPr="001F57B2" w:rsidRDefault="005E6363" w:rsidP="005E6363">
            <w:pPr>
              <w:spacing w:after="0" w:line="240" w:lineRule="auto"/>
              <w:rPr>
                <w:rFonts w:ascii="Times New Roman" w:eastAsia="Times New Roman" w:hAnsi="Times New Roman" w:cs="Times New Roman"/>
                <w:sz w:val="24"/>
                <w:szCs w:val="24"/>
                <w:lang w:val="lt-LT" w:eastAsia="lt-LT"/>
              </w:rPr>
            </w:pPr>
          </w:p>
        </w:tc>
      </w:tr>
    </w:tbl>
    <w:p w14:paraId="681A3718" w14:textId="77777777" w:rsidR="005E6363" w:rsidRPr="001F57B2" w:rsidRDefault="005E6363" w:rsidP="005E6363">
      <w:pPr>
        <w:shd w:val="clear" w:color="auto" w:fill="FFFFFF"/>
        <w:spacing w:after="0" w:line="240" w:lineRule="auto"/>
        <w:rPr>
          <w:rFonts w:ascii="Times New Roman" w:eastAsia="Times New Roman" w:hAnsi="Times New Roman" w:cs="Times New Roman"/>
          <w:i/>
          <w:sz w:val="24"/>
          <w:szCs w:val="24"/>
          <w:lang w:val="lt-LT"/>
        </w:rPr>
      </w:pPr>
      <w:r w:rsidRPr="001F57B2">
        <w:rPr>
          <w:rFonts w:ascii="Times New Roman" w:eastAsia="Times New Roman" w:hAnsi="Times New Roman" w:cs="Times New Roman"/>
          <w:i/>
          <w:sz w:val="24"/>
          <w:szCs w:val="24"/>
          <w:lang w:val="lt-LT"/>
        </w:rPr>
        <w:t xml:space="preserve"> (pirkimo dokumentų punktai)</w:t>
      </w:r>
    </w:p>
    <w:p w14:paraId="03BBBBA8" w14:textId="77777777" w:rsidR="005E6363" w:rsidRPr="001F57B2" w:rsidRDefault="005E6363" w:rsidP="005E6363">
      <w:pPr>
        <w:shd w:val="clear" w:color="auto" w:fill="FFFFFF"/>
        <w:spacing w:after="0" w:line="240" w:lineRule="auto"/>
        <w:ind w:firstLine="426"/>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Patvirtinu, kad šie duomenys yra teisingi ir aktualūs pasiūlymo pateikimo dieną.</w:t>
      </w:r>
    </w:p>
    <w:p w14:paraId="541ACCA9" w14:textId="77777777" w:rsidR="005E6363" w:rsidRPr="001F57B2" w:rsidRDefault="005E6363" w:rsidP="005E6363">
      <w:pPr>
        <w:spacing w:after="0" w:line="240" w:lineRule="auto"/>
        <w:ind w:firstLine="426"/>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279EBC1A" w14:textId="77777777" w:rsidR="005E6363" w:rsidRPr="001F57B2" w:rsidRDefault="005E6363" w:rsidP="00F60D92">
      <w:pPr>
        <w:tabs>
          <w:tab w:val="left" w:pos="426"/>
        </w:tabs>
        <w:spacing w:after="0" w:line="240" w:lineRule="auto"/>
        <w:ind w:firstLine="426"/>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Suprantu, kad jeigu pagal vertinimo rezultatus pasiūlymas bus pripažintas laimėjusiu, turės būti pateikti perkančiosios organizacijos nurodyti atitiktį nacionalinio saugumo reikalavimams patvirtinantys dokumentai.</w:t>
      </w:r>
    </w:p>
    <w:p w14:paraId="0FA2F170" w14:textId="77777777" w:rsidR="005E6363" w:rsidRPr="001F57B2" w:rsidRDefault="005E6363" w:rsidP="005E6363">
      <w:pPr>
        <w:widowControl w:val="0"/>
        <w:suppressAutoHyphens/>
        <w:spacing w:after="0" w:line="240" w:lineRule="auto"/>
        <w:textAlignment w:val="baseline"/>
        <w:rPr>
          <w:rFonts w:ascii="Times New Roman" w:eastAsia="Times New Roman" w:hAnsi="Times New Roman" w:cs="Times New Roman"/>
          <w:sz w:val="24"/>
          <w:szCs w:val="24"/>
          <w:lang w:val="lt-LT"/>
        </w:rPr>
      </w:pPr>
    </w:p>
    <w:p w14:paraId="4BE90E77" w14:textId="20BFFB59" w:rsidR="007C1A14" w:rsidRPr="001F57B2" w:rsidRDefault="005E6363" w:rsidP="007C1A14">
      <w:pPr>
        <w:widowControl w:val="0"/>
        <w:suppressAutoHyphens/>
        <w:spacing w:after="0" w:line="240" w:lineRule="auto"/>
        <w:textAlignment w:val="baseline"/>
        <w:rPr>
          <w:rFonts w:ascii="Times New Roman" w:eastAsia="Times New Roman" w:hAnsi="Times New Roman" w:cs="Times New Roman"/>
          <w:sz w:val="24"/>
          <w:szCs w:val="24"/>
        </w:rPr>
      </w:pPr>
      <w:r w:rsidRPr="001F57B2">
        <w:rPr>
          <w:rFonts w:ascii="Times New Roman" w:eastAsia="Calibri" w:hAnsi="Times New Roman" w:cs="Times New Roman"/>
          <w:sz w:val="24"/>
          <w:szCs w:val="24"/>
          <w:lang w:val="lt-LT"/>
        </w:rPr>
        <w:t>____________________</w:t>
      </w:r>
      <w:r w:rsidR="007C1A14" w:rsidRPr="001F57B2">
        <w:rPr>
          <w:rFonts w:ascii="Times New Roman" w:eastAsia="Calibri" w:hAnsi="Times New Roman" w:cs="Times New Roman"/>
          <w:i/>
          <w:iCs/>
          <w:sz w:val="24"/>
          <w:szCs w:val="24"/>
          <w:lang w:val="lt-LT"/>
        </w:rPr>
        <w:t xml:space="preserve">         </w:t>
      </w:r>
      <w:r w:rsidRPr="001F57B2">
        <w:rPr>
          <w:rFonts w:ascii="Times New Roman" w:eastAsia="Calibri" w:hAnsi="Times New Roman" w:cs="Times New Roman"/>
          <w:i/>
          <w:iCs/>
          <w:sz w:val="24"/>
          <w:szCs w:val="24"/>
          <w:lang w:val="lt-LT"/>
        </w:rPr>
        <w:t xml:space="preserve">       </w:t>
      </w:r>
      <w:r w:rsidRPr="001F57B2">
        <w:rPr>
          <w:rFonts w:ascii="Times New Roman" w:eastAsia="Calibri" w:hAnsi="Times New Roman" w:cs="Times New Roman"/>
          <w:sz w:val="24"/>
          <w:szCs w:val="24"/>
          <w:lang w:val="lt-LT"/>
        </w:rPr>
        <w:t>_______</w:t>
      </w:r>
      <w:r w:rsidR="007C1A14" w:rsidRPr="001F57B2">
        <w:rPr>
          <w:rFonts w:ascii="Times New Roman" w:eastAsia="Calibri" w:hAnsi="Times New Roman" w:cs="Times New Roman"/>
          <w:sz w:val="24"/>
          <w:szCs w:val="24"/>
          <w:lang w:val="lt-LT"/>
        </w:rPr>
        <w:t>_____________</w:t>
      </w:r>
      <w:r w:rsidR="007C1A14" w:rsidRPr="001F57B2">
        <w:rPr>
          <w:rFonts w:ascii="Times New Roman" w:eastAsia="Calibri" w:hAnsi="Times New Roman" w:cs="Times New Roman"/>
          <w:sz w:val="24"/>
          <w:szCs w:val="24"/>
          <w:lang w:val="lt-LT"/>
        </w:rPr>
        <w:tab/>
        <w:t xml:space="preserve">               </w:t>
      </w:r>
      <w:r w:rsidRPr="001F57B2">
        <w:rPr>
          <w:rFonts w:ascii="Times New Roman" w:eastAsia="Calibri" w:hAnsi="Times New Roman" w:cs="Times New Roman"/>
          <w:sz w:val="24"/>
          <w:szCs w:val="24"/>
          <w:lang w:val="lt-LT"/>
        </w:rPr>
        <w:t xml:space="preserve"> </w:t>
      </w:r>
      <w:r w:rsidR="007C1A14" w:rsidRPr="001F57B2">
        <w:rPr>
          <w:rFonts w:ascii="Times New Roman" w:eastAsia="Calibri" w:hAnsi="Times New Roman" w:cs="Times New Roman"/>
          <w:sz w:val="24"/>
          <w:szCs w:val="24"/>
          <w:lang w:val="lt-LT"/>
        </w:rPr>
        <w:t>___________________</w:t>
      </w:r>
    </w:p>
    <w:p w14:paraId="79150DCE" w14:textId="21F6A554" w:rsidR="005E6363" w:rsidRPr="001F57B2" w:rsidRDefault="005E6363" w:rsidP="007C1A14">
      <w:pPr>
        <w:widowControl w:val="0"/>
        <w:suppressAutoHyphens/>
        <w:spacing w:after="0" w:line="240" w:lineRule="auto"/>
        <w:textAlignment w:val="baseline"/>
        <w:rPr>
          <w:rFonts w:ascii="Times New Roman" w:eastAsia="Calibri" w:hAnsi="Times New Roman" w:cs="Times New Roman"/>
          <w:sz w:val="24"/>
          <w:szCs w:val="24"/>
          <w:lang w:val="lt-LT"/>
        </w:rPr>
      </w:pPr>
    </w:p>
    <w:p w14:paraId="0E314EDA" w14:textId="05A6E74A" w:rsidR="007C1A14" w:rsidRDefault="005E6363" w:rsidP="007C1A14">
      <w:pPr>
        <w:widowControl w:val="0"/>
        <w:suppressAutoHyphens/>
        <w:spacing w:after="0" w:line="240" w:lineRule="auto"/>
        <w:ind w:firstLine="471"/>
        <w:jc w:val="center"/>
        <w:textAlignment w:val="baseline"/>
        <w:rPr>
          <w:rFonts w:ascii="Times New Roman" w:eastAsia="Calibri" w:hAnsi="Times New Roman" w:cs="Times New Roman"/>
          <w:i/>
          <w:iCs/>
          <w:sz w:val="24"/>
          <w:szCs w:val="24"/>
          <w:lang w:val="lt-LT"/>
        </w:rPr>
      </w:pPr>
      <w:r w:rsidRPr="001F57B2">
        <w:rPr>
          <w:rFonts w:ascii="Times New Roman" w:eastAsia="Calibri" w:hAnsi="Times New Roman" w:cs="Times New Roman"/>
          <w:i/>
          <w:iCs/>
          <w:sz w:val="24"/>
          <w:szCs w:val="24"/>
          <w:lang w:val="lt-LT"/>
        </w:rPr>
        <w:lastRenderedPageBreak/>
        <w:t xml:space="preserve">(pareigos)    </w:t>
      </w:r>
      <w:r w:rsidR="007C1A14" w:rsidRPr="001F57B2">
        <w:rPr>
          <w:rFonts w:ascii="Times New Roman" w:eastAsia="Calibri" w:hAnsi="Times New Roman" w:cs="Times New Roman"/>
          <w:i/>
          <w:iCs/>
          <w:sz w:val="24"/>
          <w:szCs w:val="24"/>
          <w:lang w:val="lt-LT"/>
        </w:rPr>
        <w:t xml:space="preserve">                              </w:t>
      </w:r>
      <w:r w:rsidRPr="001F57B2">
        <w:rPr>
          <w:rFonts w:ascii="Times New Roman" w:eastAsia="Calibri" w:hAnsi="Times New Roman" w:cs="Times New Roman"/>
          <w:i/>
          <w:iCs/>
          <w:sz w:val="24"/>
          <w:szCs w:val="24"/>
          <w:lang w:val="lt-LT"/>
        </w:rPr>
        <w:t xml:space="preserve">     (parašas)            </w:t>
      </w:r>
      <w:r w:rsidR="007C1A14" w:rsidRPr="001F57B2">
        <w:rPr>
          <w:rFonts w:ascii="Times New Roman" w:eastAsia="Calibri" w:hAnsi="Times New Roman" w:cs="Times New Roman"/>
          <w:i/>
          <w:iCs/>
          <w:sz w:val="24"/>
          <w:szCs w:val="24"/>
          <w:lang w:val="lt-LT"/>
        </w:rPr>
        <w:t xml:space="preserve">                              </w:t>
      </w:r>
      <w:r w:rsidRPr="001F57B2">
        <w:rPr>
          <w:rFonts w:ascii="Times New Roman" w:eastAsia="Calibri" w:hAnsi="Times New Roman" w:cs="Times New Roman"/>
          <w:i/>
          <w:iCs/>
          <w:sz w:val="24"/>
          <w:szCs w:val="24"/>
          <w:lang w:val="lt-LT"/>
        </w:rPr>
        <w:t xml:space="preserve">     (vardas ir pavardė)</w:t>
      </w:r>
    </w:p>
    <w:p w14:paraId="2D573ED1" w14:textId="42CB68D2" w:rsidR="00444BDE" w:rsidRPr="007C1A14" w:rsidRDefault="00444BDE" w:rsidP="00444BDE">
      <w:pPr>
        <w:widowControl w:val="0"/>
        <w:suppressAutoHyphens/>
        <w:spacing w:after="0" w:line="240" w:lineRule="auto"/>
        <w:textAlignment w:val="baseline"/>
        <w:rPr>
          <w:rFonts w:ascii="Times New Roman" w:eastAsia="Calibri" w:hAnsi="Times New Roman" w:cs="Times New Roman"/>
          <w:i/>
          <w:iCs/>
          <w:sz w:val="24"/>
          <w:szCs w:val="24"/>
          <w:lang w:val="lt-LT"/>
        </w:rPr>
      </w:pPr>
    </w:p>
    <w:sectPr w:rsidR="00444BDE" w:rsidRPr="007C1A14" w:rsidSect="007116E1">
      <w:pgSz w:w="12240" w:h="15840"/>
      <w:pgMar w:top="1135"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94DCE" w14:textId="77777777" w:rsidR="00D97F68" w:rsidRDefault="00D97F68" w:rsidP="00FE49A6">
      <w:pPr>
        <w:spacing w:after="0" w:line="240" w:lineRule="auto"/>
      </w:pPr>
      <w:r>
        <w:separator/>
      </w:r>
    </w:p>
  </w:endnote>
  <w:endnote w:type="continuationSeparator" w:id="0">
    <w:p w14:paraId="3114086B" w14:textId="77777777" w:rsidR="00D97F68" w:rsidRDefault="00D97F68"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739D0" w14:textId="77777777" w:rsidR="00D97F68" w:rsidRDefault="00D97F68" w:rsidP="00FE49A6">
      <w:pPr>
        <w:spacing w:after="0" w:line="240" w:lineRule="auto"/>
      </w:pPr>
      <w:r>
        <w:separator/>
      </w:r>
    </w:p>
  </w:footnote>
  <w:footnote w:type="continuationSeparator" w:id="0">
    <w:p w14:paraId="2CE2822A" w14:textId="77777777" w:rsidR="00D97F68" w:rsidRDefault="00D97F68"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18B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51630B"/>
    <w:multiLevelType w:val="hybridMultilevel"/>
    <w:tmpl w:val="E49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2413A"/>
    <w:multiLevelType w:val="hybridMultilevel"/>
    <w:tmpl w:val="2C8E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33A63"/>
    <w:multiLevelType w:val="hybridMultilevel"/>
    <w:tmpl w:val="296C9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C86577"/>
    <w:multiLevelType w:val="multilevel"/>
    <w:tmpl w:val="85ACBBE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9F020C"/>
    <w:multiLevelType w:val="multilevel"/>
    <w:tmpl w:val="FAD8D75E"/>
    <w:lvl w:ilvl="0">
      <w:start w:val="1"/>
      <w:numFmt w:val="decimal"/>
      <w:lvlText w:val="%1."/>
      <w:lvlJc w:val="left"/>
      <w:pPr>
        <w:ind w:left="720" w:hanging="360"/>
      </w:pPr>
      <w:rPr>
        <w:rFonts w:hint="default"/>
      </w:rPr>
    </w:lvl>
    <w:lvl w:ilvl="1">
      <w:start w:val="1"/>
      <w:numFmt w:val="decimal"/>
      <w:isLgl/>
      <w:lvlText w:val="%1.%2."/>
      <w:lvlJc w:val="left"/>
      <w:pPr>
        <w:ind w:left="1048" w:hanging="480"/>
      </w:pPr>
      <w:rPr>
        <w:rFonts w:eastAsia="Arial Unicode MS" w:hint="default"/>
        <w:b w:val="0"/>
        <w:color w:val="auto"/>
      </w:rPr>
    </w:lvl>
    <w:lvl w:ilvl="2">
      <w:start w:val="1"/>
      <w:numFmt w:val="decimal"/>
      <w:isLgl/>
      <w:lvlText w:val="%1.%2.%3."/>
      <w:lvlJc w:val="left"/>
      <w:pPr>
        <w:ind w:left="1080" w:hanging="720"/>
      </w:pPr>
      <w:rPr>
        <w:rFonts w:eastAsia="Arial Unicode MS" w:hint="default"/>
        <w:b w:val="0"/>
        <w:color w:val="auto"/>
      </w:rPr>
    </w:lvl>
    <w:lvl w:ilvl="3">
      <w:start w:val="1"/>
      <w:numFmt w:val="decimal"/>
      <w:isLgl/>
      <w:lvlText w:val="%1.%2.%3.%4."/>
      <w:lvlJc w:val="left"/>
      <w:pPr>
        <w:ind w:left="1080" w:hanging="720"/>
      </w:pPr>
      <w:rPr>
        <w:rFonts w:eastAsia="Arial Unicode MS" w:hint="default"/>
        <w:b w:val="0"/>
        <w:color w:val="auto"/>
      </w:rPr>
    </w:lvl>
    <w:lvl w:ilvl="4">
      <w:start w:val="1"/>
      <w:numFmt w:val="decimal"/>
      <w:isLgl/>
      <w:lvlText w:val="%1.%2.%3.%4.%5."/>
      <w:lvlJc w:val="left"/>
      <w:pPr>
        <w:ind w:left="1440" w:hanging="1080"/>
      </w:pPr>
      <w:rPr>
        <w:rFonts w:eastAsia="Arial Unicode MS" w:hint="default"/>
        <w:b w:val="0"/>
        <w:color w:val="auto"/>
      </w:rPr>
    </w:lvl>
    <w:lvl w:ilvl="5">
      <w:start w:val="1"/>
      <w:numFmt w:val="decimal"/>
      <w:isLgl/>
      <w:lvlText w:val="%1.%2.%3.%4.%5.%6."/>
      <w:lvlJc w:val="left"/>
      <w:pPr>
        <w:ind w:left="1440" w:hanging="1080"/>
      </w:pPr>
      <w:rPr>
        <w:rFonts w:eastAsia="Arial Unicode MS" w:hint="default"/>
        <w:b w:val="0"/>
        <w:color w:val="auto"/>
      </w:rPr>
    </w:lvl>
    <w:lvl w:ilvl="6">
      <w:start w:val="1"/>
      <w:numFmt w:val="decimal"/>
      <w:isLgl/>
      <w:lvlText w:val="%1.%2.%3.%4.%5.%6.%7."/>
      <w:lvlJc w:val="left"/>
      <w:pPr>
        <w:ind w:left="1800" w:hanging="1440"/>
      </w:pPr>
      <w:rPr>
        <w:rFonts w:eastAsia="Arial Unicode MS" w:hint="default"/>
        <w:b w:val="0"/>
        <w:color w:val="auto"/>
      </w:rPr>
    </w:lvl>
    <w:lvl w:ilvl="7">
      <w:start w:val="1"/>
      <w:numFmt w:val="decimal"/>
      <w:isLgl/>
      <w:lvlText w:val="%1.%2.%3.%4.%5.%6.%7.%8."/>
      <w:lvlJc w:val="left"/>
      <w:pPr>
        <w:ind w:left="1800" w:hanging="1440"/>
      </w:pPr>
      <w:rPr>
        <w:rFonts w:eastAsia="Arial Unicode MS" w:hint="default"/>
        <w:b w:val="0"/>
        <w:color w:val="auto"/>
      </w:rPr>
    </w:lvl>
    <w:lvl w:ilvl="8">
      <w:start w:val="1"/>
      <w:numFmt w:val="decimal"/>
      <w:isLgl/>
      <w:lvlText w:val="%1.%2.%3.%4.%5.%6.%7.%8.%9."/>
      <w:lvlJc w:val="left"/>
      <w:pPr>
        <w:ind w:left="2160" w:hanging="1800"/>
      </w:pPr>
      <w:rPr>
        <w:rFonts w:eastAsia="Arial Unicode MS" w:hint="default"/>
        <w:b w:val="0"/>
        <w:color w:val="auto"/>
      </w:rPr>
    </w:lvl>
  </w:abstractNum>
  <w:abstractNum w:abstractNumId="6" w15:restartNumberingAfterBreak="0">
    <w:nsid w:val="3B213401"/>
    <w:multiLevelType w:val="hybridMultilevel"/>
    <w:tmpl w:val="9C82A37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A3370C"/>
    <w:multiLevelType w:val="hybridMultilevel"/>
    <w:tmpl w:val="EF3C99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AF30FB5"/>
    <w:multiLevelType w:val="hybridMultilevel"/>
    <w:tmpl w:val="CC2C3124"/>
    <w:lvl w:ilvl="0" w:tplc="70341D6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1165F5"/>
    <w:multiLevelType w:val="hybridMultilevel"/>
    <w:tmpl w:val="3948D7B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CB5F1C"/>
    <w:multiLevelType w:val="hybridMultilevel"/>
    <w:tmpl w:val="7730F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C5D8B"/>
    <w:multiLevelType w:val="multilevel"/>
    <w:tmpl w:val="265E4080"/>
    <w:lvl w:ilvl="0">
      <w:start w:val="1"/>
      <w:numFmt w:val="decimal"/>
      <w:lvlText w:val="%1."/>
      <w:lvlJc w:val="left"/>
      <w:pPr>
        <w:ind w:left="720" w:hanging="360"/>
      </w:pPr>
      <w:rPr>
        <w:rFonts w:eastAsia="Arial Unicode MS" w:hint="default"/>
        <w:b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DA2C04"/>
    <w:multiLevelType w:val="multilevel"/>
    <w:tmpl w:val="62EEBCDA"/>
    <w:lvl w:ilvl="0">
      <w:start w:val="11"/>
      <w:numFmt w:val="decimal"/>
      <w:lvlText w:val="%1."/>
      <w:lvlJc w:val="left"/>
      <w:pPr>
        <w:ind w:left="786" w:hanging="360"/>
      </w:pPr>
      <w:rPr>
        <w:rFonts w:hint="default"/>
      </w:rPr>
    </w:lvl>
    <w:lvl w:ilvl="1">
      <w:start w:val="1"/>
      <w:numFmt w:val="decimal"/>
      <w:isLgl/>
      <w:lvlText w:val="%1.%2."/>
      <w:lvlJc w:val="left"/>
      <w:pPr>
        <w:ind w:left="1114" w:hanging="480"/>
      </w:pPr>
      <w:rPr>
        <w:rFonts w:eastAsia="Arial Unicode MS" w:hint="default"/>
        <w:b w:val="0"/>
        <w:color w:val="auto"/>
      </w:rPr>
    </w:lvl>
    <w:lvl w:ilvl="2">
      <w:start w:val="3"/>
      <w:numFmt w:val="decimal"/>
      <w:isLgl/>
      <w:lvlText w:val="%1.%2.%3."/>
      <w:lvlJc w:val="left"/>
      <w:pPr>
        <w:ind w:left="1496" w:hanging="720"/>
      </w:pPr>
      <w:rPr>
        <w:rFonts w:eastAsia="Arial Unicode MS" w:hint="default"/>
        <w:b w:val="0"/>
        <w:color w:val="auto"/>
      </w:rPr>
    </w:lvl>
    <w:lvl w:ilvl="3">
      <w:start w:val="1"/>
      <w:numFmt w:val="decimal"/>
      <w:isLgl/>
      <w:lvlText w:val="%1.%2.%3.%4."/>
      <w:lvlJc w:val="left"/>
      <w:pPr>
        <w:ind w:left="1146" w:hanging="720"/>
      </w:pPr>
      <w:rPr>
        <w:rFonts w:eastAsia="Arial Unicode MS" w:hint="default"/>
        <w:b w:val="0"/>
        <w:color w:val="auto"/>
      </w:rPr>
    </w:lvl>
    <w:lvl w:ilvl="4">
      <w:start w:val="1"/>
      <w:numFmt w:val="decimal"/>
      <w:isLgl/>
      <w:lvlText w:val="%1.%2.%3.%4.%5."/>
      <w:lvlJc w:val="left"/>
      <w:pPr>
        <w:ind w:left="1506" w:hanging="1080"/>
      </w:pPr>
      <w:rPr>
        <w:rFonts w:eastAsia="Arial Unicode MS" w:hint="default"/>
        <w:b w:val="0"/>
        <w:color w:val="auto"/>
      </w:rPr>
    </w:lvl>
    <w:lvl w:ilvl="5">
      <w:start w:val="1"/>
      <w:numFmt w:val="decimal"/>
      <w:isLgl/>
      <w:lvlText w:val="%1.%2.%3.%4.%5.%6."/>
      <w:lvlJc w:val="left"/>
      <w:pPr>
        <w:ind w:left="1506" w:hanging="1080"/>
      </w:pPr>
      <w:rPr>
        <w:rFonts w:eastAsia="Arial Unicode MS" w:hint="default"/>
        <w:b w:val="0"/>
        <w:color w:val="auto"/>
      </w:rPr>
    </w:lvl>
    <w:lvl w:ilvl="6">
      <w:start w:val="1"/>
      <w:numFmt w:val="decimal"/>
      <w:isLgl/>
      <w:lvlText w:val="%1.%2.%3.%4.%5.%6.%7."/>
      <w:lvlJc w:val="left"/>
      <w:pPr>
        <w:ind w:left="1866" w:hanging="1440"/>
      </w:pPr>
      <w:rPr>
        <w:rFonts w:eastAsia="Arial Unicode MS" w:hint="default"/>
        <w:b w:val="0"/>
        <w:color w:val="auto"/>
      </w:rPr>
    </w:lvl>
    <w:lvl w:ilvl="7">
      <w:start w:val="1"/>
      <w:numFmt w:val="decimal"/>
      <w:isLgl/>
      <w:lvlText w:val="%1.%2.%3.%4.%5.%6.%7.%8."/>
      <w:lvlJc w:val="left"/>
      <w:pPr>
        <w:ind w:left="1866" w:hanging="1440"/>
      </w:pPr>
      <w:rPr>
        <w:rFonts w:eastAsia="Arial Unicode MS" w:hint="default"/>
        <w:b w:val="0"/>
        <w:color w:val="auto"/>
      </w:rPr>
    </w:lvl>
    <w:lvl w:ilvl="8">
      <w:start w:val="1"/>
      <w:numFmt w:val="decimal"/>
      <w:isLgl/>
      <w:lvlText w:val="%1.%2.%3.%4.%5.%6.%7.%8.%9."/>
      <w:lvlJc w:val="left"/>
      <w:pPr>
        <w:ind w:left="2226" w:hanging="1800"/>
      </w:pPr>
      <w:rPr>
        <w:rFonts w:eastAsia="Arial Unicode MS" w:hint="default"/>
        <w:b w:val="0"/>
        <w:color w:val="auto"/>
      </w:rPr>
    </w:lvl>
  </w:abstractNum>
  <w:num w:numId="1">
    <w:abstractNumId w:val="10"/>
  </w:num>
  <w:num w:numId="2">
    <w:abstractNumId w:val="12"/>
  </w:num>
  <w:num w:numId="3">
    <w:abstractNumId w:val="5"/>
  </w:num>
  <w:num w:numId="4">
    <w:abstractNumId w:val="8"/>
  </w:num>
  <w:num w:numId="5">
    <w:abstractNumId w:val="11"/>
  </w:num>
  <w:num w:numId="6">
    <w:abstractNumId w:val="2"/>
  </w:num>
  <w:num w:numId="7">
    <w:abstractNumId w:val="6"/>
  </w:num>
  <w:num w:numId="8">
    <w:abstractNumId w:val="3"/>
  </w:num>
  <w:num w:numId="9">
    <w:abstractNumId w:val="7"/>
  </w:num>
  <w:num w:numId="10">
    <w:abstractNumId w:val="9"/>
  </w:num>
  <w:num w:numId="11">
    <w:abstractNumId w:val="0"/>
  </w:num>
  <w:num w:numId="12">
    <w:abstractNumId w:val="4"/>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31759"/>
    <w:rsid w:val="00043BD1"/>
    <w:rsid w:val="00062C9E"/>
    <w:rsid w:val="00065455"/>
    <w:rsid w:val="0006545A"/>
    <w:rsid w:val="00095876"/>
    <w:rsid w:val="000A0A88"/>
    <w:rsid w:val="000B3833"/>
    <w:rsid w:val="000B47EB"/>
    <w:rsid w:val="0010205C"/>
    <w:rsid w:val="00116ABC"/>
    <w:rsid w:val="0012438C"/>
    <w:rsid w:val="00127CA2"/>
    <w:rsid w:val="00136CCA"/>
    <w:rsid w:val="001A2A0A"/>
    <w:rsid w:val="001C40AD"/>
    <w:rsid w:val="001F57B2"/>
    <w:rsid w:val="00210436"/>
    <w:rsid w:val="0022409D"/>
    <w:rsid w:val="00232AAA"/>
    <w:rsid w:val="00243ABA"/>
    <w:rsid w:val="0024731D"/>
    <w:rsid w:val="00250AE0"/>
    <w:rsid w:val="00262C66"/>
    <w:rsid w:val="0026461C"/>
    <w:rsid w:val="00286DB0"/>
    <w:rsid w:val="00292E25"/>
    <w:rsid w:val="00295BB4"/>
    <w:rsid w:val="00296B0C"/>
    <w:rsid w:val="002A0B3E"/>
    <w:rsid w:val="002B30E7"/>
    <w:rsid w:val="002D2178"/>
    <w:rsid w:val="002D6185"/>
    <w:rsid w:val="002D73D9"/>
    <w:rsid w:val="002E4512"/>
    <w:rsid w:val="002F20F6"/>
    <w:rsid w:val="00304C61"/>
    <w:rsid w:val="0031617A"/>
    <w:rsid w:val="00325C64"/>
    <w:rsid w:val="003331AD"/>
    <w:rsid w:val="003427B6"/>
    <w:rsid w:val="00345CB2"/>
    <w:rsid w:val="00357C84"/>
    <w:rsid w:val="003868B5"/>
    <w:rsid w:val="0039499D"/>
    <w:rsid w:val="003D3F68"/>
    <w:rsid w:val="003D6FA7"/>
    <w:rsid w:val="003D7661"/>
    <w:rsid w:val="003E6C1E"/>
    <w:rsid w:val="00427D54"/>
    <w:rsid w:val="00432E26"/>
    <w:rsid w:val="00444BDE"/>
    <w:rsid w:val="00447645"/>
    <w:rsid w:val="004513BF"/>
    <w:rsid w:val="0045244A"/>
    <w:rsid w:val="0045746D"/>
    <w:rsid w:val="00466F3D"/>
    <w:rsid w:val="0047200B"/>
    <w:rsid w:val="00492318"/>
    <w:rsid w:val="00495D1D"/>
    <w:rsid w:val="00496E12"/>
    <w:rsid w:val="004A6143"/>
    <w:rsid w:val="004B6F25"/>
    <w:rsid w:val="004C1D09"/>
    <w:rsid w:val="004D0DA3"/>
    <w:rsid w:val="004F31B8"/>
    <w:rsid w:val="005370F1"/>
    <w:rsid w:val="005432A6"/>
    <w:rsid w:val="00566DD8"/>
    <w:rsid w:val="0057290E"/>
    <w:rsid w:val="00584DE1"/>
    <w:rsid w:val="00596783"/>
    <w:rsid w:val="005A3D26"/>
    <w:rsid w:val="005B5FA3"/>
    <w:rsid w:val="005B7FBC"/>
    <w:rsid w:val="005E6363"/>
    <w:rsid w:val="005F1123"/>
    <w:rsid w:val="005F3AE5"/>
    <w:rsid w:val="005F4228"/>
    <w:rsid w:val="006124D7"/>
    <w:rsid w:val="00615B2D"/>
    <w:rsid w:val="006222EA"/>
    <w:rsid w:val="006436E7"/>
    <w:rsid w:val="00643D5D"/>
    <w:rsid w:val="006513D8"/>
    <w:rsid w:val="00671865"/>
    <w:rsid w:val="006851D0"/>
    <w:rsid w:val="006852F2"/>
    <w:rsid w:val="00693008"/>
    <w:rsid w:val="00696268"/>
    <w:rsid w:val="00696393"/>
    <w:rsid w:val="006B1180"/>
    <w:rsid w:val="006B511F"/>
    <w:rsid w:val="006B55F4"/>
    <w:rsid w:val="006C54AE"/>
    <w:rsid w:val="006D200F"/>
    <w:rsid w:val="006D6545"/>
    <w:rsid w:val="006E6387"/>
    <w:rsid w:val="006F0C7F"/>
    <w:rsid w:val="0070087E"/>
    <w:rsid w:val="0070345B"/>
    <w:rsid w:val="007116E1"/>
    <w:rsid w:val="0072111C"/>
    <w:rsid w:val="00721CC8"/>
    <w:rsid w:val="00734220"/>
    <w:rsid w:val="00742445"/>
    <w:rsid w:val="00742536"/>
    <w:rsid w:val="007624A0"/>
    <w:rsid w:val="00776C71"/>
    <w:rsid w:val="007815AE"/>
    <w:rsid w:val="00790973"/>
    <w:rsid w:val="00791119"/>
    <w:rsid w:val="007A3423"/>
    <w:rsid w:val="007A4B5A"/>
    <w:rsid w:val="007A787E"/>
    <w:rsid w:val="007B316E"/>
    <w:rsid w:val="007B5823"/>
    <w:rsid w:val="007B69C3"/>
    <w:rsid w:val="007C1A14"/>
    <w:rsid w:val="007D1AEF"/>
    <w:rsid w:val="007D6486"/>
    <w:rsid w:val="007E3DB9"/>
    <w:rsid w:val="007F1FD7"/>
    <w:rsid w:val="007F2EE2"/>
    <w:rsid w:val="007F4AF8"/>
    <w:rsid w:val="008223EF"/>
    <w:rsid w:val="0084159B"/>
    <w:rsid w:val="0085125E"/>
    <w:rsid w:val="008521C9"/>
    <w:rsid w:val="00852FB0"/>
    <w:rsid w:val="00857C53"/>
    <w:rsid w:val="00860D95"/>
    <w:rsid w:val="008867BA"/>
    <w:rsid w:val="00886BF9"/>
    <w:rsid w:val="008A0C2F"/>
    <w:rsid w:val="008F3B7D"/>
    <w:rsid w:val="0090094C"/>
    <w:rsid w:val="00902F91"/>
    <w:rsid w:val="00912777"/>
    <w:rsid w:val="00924EAA"/>
    <w:rsid w:val="009362F4"/>
    <w:rsid w:val="00966411"/>
    <w:rsid w:val="0097213A"/>
    <w:rsid w:val="00974B9F"/>
    <w:rsid w:val="00987C42"/>
    <w:rsid w:val="00991432"/>
    <w:rsid w:val="00991841"/>
    <w:rsid w:val="009C4738"/>
    <w:rsid w:val="009C7AE1"/>
    <w:rsid w:val="00A00521"/>
    <w:rsid w:val="00A17E33"/>
    <w:rsid w:val="00A20F66"/>
    <w:rsid w:val="00A44F88"/>
    <w:rsid w:val="00A502B7"/>
    <w:rsid w:val="00A511FD"/>
    <w:rsid w:val="00A53DC2"/>
    <w:rsid w:val="00A55711"/>
    <w:rsid w:val="00A75836"/>
    <w:rsid w:val="00A833A5"/>
    <w:rsid w:val="00A87238"/>
    <w:rsid w:val="00A90D79"/>
    <w:rsid w:val="00A94DA6"/>
    <w:rsid w:val="00AA0283"/>
    <w:rsid w:val="00AB1A78"/>
    <w:rsid w:val="00AB2E8F"/>
    <w:rsid w:val="00AC2E03"/>
    <w:rsid w:val="00AD02DA"/>
    <w:rsid w:val="00AD6BC3"/>
    <w:rsid w:val="00AF5A97"/>
    <w:rsid w:val="00B06A0F"/>
    <w:rsid w:val="00B308EA"/>
    <w:rsid w:val="00B4214D"/>
    <w:rsid w:val="00B43420"/>
    <w:rsid w:val="00B56F46"/>
    <w:rsid w:val="00B617DC"/>
    <w:rsid w:val="00B619EE"/>
    <w:rsid w:val="00B665C5"/>
    <w:rsid w:val="00B70A1D"/>
    <w:rsid w:val="00B85464"/>
    <w:rsid w:val="00B860E0"/>
    <w:rsid w:val="00B91593"/>
    <w:rsid w:val="00BC733F"/>
    <w:rsid w:val="00BD74E7"/>
    <w:rsid w:val="00BE467D"/>
    <w:rsid w:val="00BF4D1D"/>
    <w:rsid w:val="00C12B9E"/>
    <w:rsid w:val="00C14401"/>
    <w:rsid w:val="00C272BF"/>
    <w:rsid w:val="00C52C2A"/>
    <w:rsid w:val="00C575B7"/>
    <w:rsid w:val="00C577A1"/>
    <w:rsid w:val="00C704E4"/>
    <w:rsid w:val="00C71630"/>
    <w:rsid w:val="00C82F22"/>
    <w:rsid w:val="00CA3DA8"/>
    <w:rsid w:val="00CA4EE1"/>
    <w:rsid w:val="00CB56F8"/>
    <w:rsid w:val="00CE3DD4"/>
    <w:rsid w:val="00CE49EF"/>
    <w:rsid w:val="00CF327C"/>
    <w:rsid w:val="00CF3310"/>
    <w:rsid w:val="00CF42A8"/>
    <w:rsid w:val="00CF588E"/>
    <w:rsid w:val="00D1510C"/>
    <w:rsid w:val="00D30B05"/>
    <w:rsid w:val="00D36EEB"/>
    <w:rsid w:val="00D54871"/>
    <w:rsid w:val="00D56DAF"/>
    <w:rsid w:val="00D9569C"/>
    <w:rsid w:val="00D97F68"/>
    <w:rsid w:val="00DA018C"/>
    <w:rsid w:val="00DA7E99"/>
    <w:rsid w:val="00DB29DF"/>
    <w:rsid w:val="00DB4BBC"/>
    <w:rsid w:val="00DB5D59"/>
    <w:rsid w:val="00DC2B62"/>
    <w:rsid w:val="00DD4DD6"/>
    <w:rsid w:val="00DD7844"/>
    <w:rsid w:val="00DE3579"/>
    <w:rsid w:val="00DE50F9"/>
    <w:rsid w:val="00DF60AD"/>
    <w:rsid w:val="00E06468"/>
    <w:rsid w:val="00E12AF6"/>
    <w:rsid w:val="00E13ECC"/>
    <w:rsid w:val="00E14175"/>
    <w:rsid w:val="00E457AD"/>
    <w:rsid w:val="00E47E0B"/>
    <w:rsid w:val="00E51EA0"/>
    <w:rsid w:val="00E532FD"/>
    <w:rsid w:val="00E94856"/>
    <w:rsid w:val="00EB0C0D"/>
    <w:rsid w:val="00EB63C9"/>
    <w:rsid w:val="00EC661C"/>
    <w:rsid w:val="00ED2271"/>
    <w:rsid w:val="00ED30AE"/>
    <w:rsid w:val="00EF77F0"/>
    <w:rsid w:val="00EF79AD"/>
    <w:rsid w:val="00F15B14"/>
    <w:rsid w:val="00F17CC6"/>
    <w:rsid w:val="00F23562"/>
    <w:rsid w:val="00F25B41"/>
    <w:rsid w:val="00F2731E"/>
    <w:rsid w:val="00F420B7"/>
    <w:rsid w:val="00F51094"/>
    <w:rsid w:val="00F60D92"/>
    <w:rsid w:val="00F73654"/>
    <w:rsid w:val="00F803A0"/>
    <w:rsid w:val="00F8287E"/>
    <w:rsid w:val="00F944ED"/>
    <w:rsid w:val="00FB1DD9"/>
    <w:rsid w:val="00FB77DD"/>
    <w:rsid w:val="00FD056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93FBD"/>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5F422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styleId="Hyperlink">
    <w:name w:val="Hyperlink"/>
    <w:basedOn w:val="DefaultParagraphFont"/>
    <w:uiPriority w:val="99"/>
    <w:unhideWhenUsed/>
    <w:rsid w:val="00A00521"/>
    <w:rPr>
      <w:color w:val="0563C1" w:themeColor="hyperlink"/>
      <w:u w:val="single"/>
    </w:rPr>
  </w:style>
  <w:style w:type="table" w:customStyle="1" w:styleId="TableGrid1">
    <w:name w:val="Table Grid1"/>
    <w:basedOn w:val="TableNormal"/>
    <w:next w:val="TableGrid"/>
    <w:uiPriority w:val="39"/>
    <w:rsid w:val="00781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923984">
      <w:bodyDiv w:val="1"/>
      <w:marLeft w:val="0"/>
      <w:marRight w:val="0"/>
      <w:marTop w:val="0"/>
      <w:marBottom w:val="0"/>
      <w:divBdr>
        <w:top w:val="none" w:sz="0" w:space="0" w:color="auto"/>
        <w:left w:val="none" w:sz="0" w:space="0" w:color="auto"/>
        <w:bottom w:val="none" w:sz="0" w:space="0" w:color="auto"/>
        <w:right w:val="none" w:sz="0" w:space="0" w:color="auto"/>
      </w:divBdr>
    </w:div>
    <w:div w:id="194734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14436-4052-4C96-BED4-76CDDF93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7</cp:revision>
  <dcterms:created xsi:type="dcterms:W3CDTF">2025-02-18T12:44:00Z</dcterms:created>
  <dcterms:modified xsi:type="dcterms:W3CDTF">2025-02-26T10:33:00Z</dcterms:modified>
</cp:coreProperties>
</file>