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8E02" w14:textId="77777777" w:rsidR="00A453A1" w:rsidRDefault="00A453A1" w:rsidP="00A453A1">
      <w:pPr>
        <w:pStyle w:val="Default"/>
        <w:ind w:left="4395" w:hanging="4395"/>
      </w:pPr>
      <w:r>
        <w:t xml:space="preserve">                                                                         </w:t>
      </w:r>
      <w:r w:rsidRPr="00A453A1">
        <w:t>Molėtų šilumos tiekimo tinklų apsaugos zonų nustatymo ir planų parengimo</w:t>
      </w:r>
      <w:r>
        <w:t xml:space="preserve"> pas</w:t>
      </w:r>
      <w:r w:rsidRPr="00A453A1">
        <w:t xml:space="preserve">laugų </w:t>
      </w:r>
    </w:p>
    <w:p w14:paraId="78FFFB7F" w14:textId="2309310B" w:rsidR="00A453A1" w:rsidRPr="00A453A1" w:rsidRDefault="00A453A1" w:rsidP="00A453A1">
      <w:pPr>
        <w:pStyle w:val="Default"/>
        <w:ind w:left="4395" w:hanging="4395"/>
      </w:pPr>
      <w:r>
        <w:t xml:space="preserve">                                                                         P</w:t>
      </w:r>
      <w:r w:rsidRPr="00A453A1">
        <w:t>irkim</w:t>
      </w:r>
      <w:r>
        <w:t xml:space="preserve">o  </w:t>
      </w:r>
      <w:r w:rsidRPr="00A453A1">
        <w:t>sąlygų priedas Nr.</w:t>
      </w:r>
      <w:r>
        <w:t>6</w:t>
      </w:r>
    </w:p>
    <w:p w14:paraId="50D69201" w14:textId="7A2C2B48" w:rsidR="00A453A1" w:rsidRDefault="00A453A1" w:rsidP="00A453A1">
      <w:pPr>
        <w:pStyle w:val="Default"/>
        <w:ind w:left="4395" w:hanging="4395"/>
      </w:pPr>
      <w:r>
        <w:t xml:space="preserve">                                                                    </w:t>
      </w:r>
    </w:p>
    <w:p w14:paraId="2EAB4C12" w14:textId="77777777" w:rsidR="00A453A1" w:rsidRDefault="00A453A1" w:rsidP="004127EC">
      <w:pPr>
        <w:pStyle w:val="Default"/>
      </w:pPr>
    </w:p>
    <w:p w14:paraId="26C69C8B" w14:textId="10ABF89C" w:rsidR="004127EC" w:rsidRDefault="004127EC" w:rsidP="004127EC">
      <w:pPr>
        <w:pStyle w:val="Default"/>
        <w:jc w:val="center"/>
      </w:pPr>
      <w:r>
        <w:rPr>
          <w:b/>
          <w:bCs/>
          <w:sz w:val="28"/>
          <w:szCs w:val="28"/>
        </w:rPr>
        <w:t>SUSITARIMAS DĖL ASMENS DUOMENŲ TVARKYMO</w:t>
      </w:r>
    </w:p>
    <w:p w14:paraId="6A3B69F6" w14:textId="77777777" w:rsidR="004127EC" w:rsidRDefault="004127EC" w:rsidP="004127EC">
      <w:pPr>
        <w:pStyle w:val="Default"/>
      </w:pPr>
    </w:p>
    <w:p w14:paraId="30D5FF3C" w14:textId="2C704608" w:rsidR="004127EC" w:rsidRDefault="004127EC" w:rsidP="004127E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pPr>
      <w:r>
        <w:t>Duomenų valdytojas</w:t>
      </w:r>
    </w:p>
    <w:p w14:paraId="43540DC2" w14:textId="56A36AB5" w:rsidR="00504E8B" w:rsidRDefault="00504E8B" w:rsidP="00504E8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UAB „Molėtų šiluma“, adresas Mechanizatorių g. 7, LT-33114 Molėtai, juridinio asmens kodas </w:t>
      </w:r>
      <w:r w:rsidRPr="00504E8B">
        <w:t>167610175, direktorius Rimantas Grainys</w:t>
      </w:r>
    </w:p>
    <w:p w14:paraId="470CE7F7" w14:textId="77777777" w:rsidR="004127EC" w:rsidRDefault="004127EC" w:rsidP="004127E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pPr>
      <w:r>
        <w:t>Duomenų tvarkytojas</w:t>
      </w:r>
    </w:p>
    <w:p w14:paraId="552BB84F" w14:textId="14F7538B" w:rsidR="004127EC" w:rsidRDefault="00504E8B" w:rsidP="004127E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pPr>
      <w:r>
        <w:t>................................................</w:t>
      </w:r>
    </w:p>
    <w:p w14:paraId="3C055680" w14:textId="094A96C7" w:rsidR="002C6FB9" w:rsidRDefault="004127EC" w:rsidP="004127EC">
      <w:pPr>
        <w:pStyle w:val="Default"/>
      </w:pPr>
      <w:r>
        <w:t>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sudarė šį susitarimą (toliau – Susitarimas).</w:t>
      </w:r>
    </w:p>
    <w:p w14:paraId="11603A74" w14:textId="77777777" w:rsidR="004127EC" w:rsidRDefault="004127EC" w:rsidP="004127EC">
      <w:pPr>
        <w:pStyle w:val="Default"/>
      </w:pPr>
    </w:p>
    <w:p w14:paraId="33D43C60" w14:textId="5301497F" w:rsidR="002C6FB9" w:rsidRDefault="002C6FB9" w:rsidP="004127EC">
      <w:pPr>
        <w:pStyle w:val="Default"/>
        <w:jc w:val="center"/>
        <w:rPr>
          <w:b/>
          <w:bCs/>
          <w:sz w:val="22"/>
          <w:szCs w:val="22"/>
        </w:rPr>
      </w:pPr>
      <w:r>
        <w:rPr>
          <w:b/>
          <w:bCs/>
          <w:sz w:val="22"/>
          <w:szCs w:val="22"/>
        </w:rPr>
        <w:t>I. BENDROSIOS NUOSTATOS</w:t>
      </w:r>
    </w:p>
    <w:p w14:paraId="64BD2578" w14:textId="77777777" w:rsidR="004127EC" w:rsidRDefault="004127EC" w:rsidP="004127EC">
      <w:pPr>
        <w:pStyle w:val="Default"/>
        <w:jc w:val="center"/>
        <w:rPr>
          <w:sz w:val="22"/>
          <w:szCs w:val="22"/>
        </w:rPr>
      </w:pPr>
    </w:p>
    <w:p w14:paraId="701CFA7A" w14:textId="77777777" w:rsidR="002C6FB9" w:rsidRDefault="002C6FB9" w:rsidP="002C6FB9">
      <w:pPr>
        <w:pStyle w:val="Default"/>
        <w:numPr>
          <w:ilvl w:val="0"/>
          <w:numId w:val="1"/>
        </w:numPr>
        <w:spacing w:after="59"/>
        <w:ind w:left="360" w:hanging="360"/>
        <w:rPr>
          <w:sz w:val="22"/>
          <w:szCs w:val="22"/>
        </w:rPr>
      </w:pPr>
      <w:r>
        <w:rPr>
          <w:sz w:val="22"/>
          <w:szCs w:val="22"/>
        </w:rPr>
        <w:t xml:space="preserve">Šiuo Susitarimu, siekiant įgyvendinti Reglamento (ES) 2016/679 28 straipsnio 3 dalį, nustatomos duomenų valdytojo ir duomenų tvarkytojo teisės bei pareigos, duomenų valdytojo vardu tvarkant asmens duomenis. </w:t>
      </w:r>
    </w:p>
    <w:p w14:paraId="22C1FEBA" w14:textId="77777777" w:rsidR="002C6FB9" w:rsidRDefault="002C6FB9" w:rsidP="002C6FB9">
      <w:pPr>
        <w:pStyle w:val="Default"/>
        <w:numPr>
          <w:ilvl w:val="0"/>
          <w:numId w:val="1"/>
        </w:numPr>
        <w:ind w:left="360" w:hanging="360"/>
        <w:rPr>
          <w:sz w:val="22"/>
          <w:szCs w:val="22"/>
        </w:rPr>
      </w:pPr>
      <w:r>
        <w:rPr>
          <w:sz w:val="22"/>
          <w:szCs w:val="22"/>
        </w:rPr>
        <w:t xml:space="preserve">Duomenų tvarkytojas tvarkys asmens duomenis duomenų valdytojo vardu vykdydamas: </w:t>
      </w:r>
    </w:p>
    <w:p w14:paraId="4530180D" w14:textId="77777777" w:rsidR="002C6FB9" w:rsidRDefault="002C6FB9" w:rsidP="002C6FB9">
      <w:pPr>
        <w:pStyle w:val="Default"/>
      </w:pPr>
    </w:p>
    <w:p w14:paraId="0755E856" w14:textId="7B5A9742" w:rsidR="002C6FB9" w:rsidRDefault="00A453A1" w:rsidP="004127EC">
      <w:pPr>
        <w:pStyle w:val="Default"/>
        <w:pBdr>
          <w:top w:val="single" w:sz="4" w:space="1" w:color="auto"/>
          <w:left w:val="single" w:sz="4" w:space="4" w:color="auto"/>
          <w:bottom w:val="single" w:sz="4" w:space="1" w:color="auto"/>
          <w:right w:val="single" w:sz="4" w:space="4" w:color="auto"/>
        </w:pBdr>
        <w:rPr>
          <w:i/>
          <w:iCs/>
          <w:sz w:val="22"/>
          <w:szCs w:val="22"/>
        </w:rPr>
      </w:pPr>
      <w:bookmarkStart w:id="0" w:name="_Hlk187675195"/>
      <w:r>
        <w:rPr>
          <w:i/>
          <w:iCs/>
          <w:sz w:val="22"/>
          <w:szCs w:val="22"/>
        </w:rPr>
        <w:t xml:space="preserve">MOLĖTŲ </w:t>
      </w:r>
      <w:r w:rsidR="00573BEE" w:rsidRPr="00573BEE">
        <w:rPr>
          <w:i/>
          <w:iCs/>
          <w:sz w:val="22"/>
          <w:szCs w:val="22"/>
        </w:rPr>
        <w:t>ŠILUMOS</w:t>
      </w:r>
      <w:r>
        <w:rPr>
          <w:i/>
          <w:iCs/>
          <w:sz w:val="22"/>
          <w:szCs w:val="22"/>
        </w:rPr>
        <w:t xml:space="preserve"> TIEKIMO </w:t>
      </w:r>
      <w:r w:rsidR="00573BEE" w:rsidRPr="00573BEE">
        <w:rPr>
          <w:i/>
          <w:iCs/>
          <w:sz w:val="22"/>
          <w:szCs w:val="22"/>
        </w:rPr>
        <w:t xml:space="preserve"> TINKLŲ APSAUGOS ZONŲ NUSTATYMO IR PLANŲ PARENGIMO PASLAUGŲ</w:t>
      </w:r>
      <w:bookmarkEnd w:id="0"/>
      <w:r w:rsidR="00573BEE" w:rsidRPr="00573BEE">
        <w:rPr>
          <w:i/>
          <w:iCs/>
          <w:sz w:val="22"/>
          <w:szCs w:val="22"/>
        </w:rPr>
        <w:t xml:space="preserve"> PIRKIMO SUTARTIS</w:t>
      </w:r>
      <w:r w:rsidR="00573BEE">
        <w:rPr>
          <w:i/>
          <w:iCs/>
          <w:sz w:val="22"/>
          <w:szCs w:val="22"/>
        </w:rPr>
        <w:t xml:space="preserve"> </w:t>
      </w:r>
      <w:r w:rsidR="002C6FB9">
        <w:rPr>
          <w:i/>
          <w:iCs/>
          <w:sz w:val="22"/>
          <w:szCs w:val="22"/>
        </w:rPr>
        <w:t xml:space="preserve"> (toliau – Sutartis).</w:t>
      </w:r>
    </w:p>
    <w:p w14:paraId="6A808264" w14:textId="77777777" w:rsidR="002C6FB9" w:rsidRDefault="002C6FB9" w:rsidP="004127EC">
      <w:pPr>
        <w:pStyle w:val="Default"/>
        <w:pBdr>
          <w:top w:val="single" w:sz="4" w:space="1" w:color="auto"/>
          <w:left w:val="single" w:sz="4" w:space="4" w:color="auto"/>
          <w:bottom w:val="single" w:sz="4" w:space="1" w:color="auto"/>
          <w:right w:val="single" w:sz="4" w:space="4" w:color="auto"/>
        </w:pBdr>
        <w:rPr>
          <w:sz w:val="22"/>
          <w:szCs w:val="22"/>
        </w:rPr>
      </w:pPr>
    </w:p>
    <w:p w14:paraId="05BED8A7" w14:textId="77777777" w:rsidR="002C6FB9" w:rsidRDefault="002C6FB9" w:rsidP="004127EC">
      <w:pPr>
        <w:pStyle w:val="Default"/>
        <w:numPr>
          <w:ilvl w:val="0"/>
          <w:numId w:val="2"/>
        </w:numPr>
        <w:tabs>
          <w:tab w:val="left" w:pos="567"/>
        </w:tabs>
        <w:spacing w:after="59"/>
        <w:rPr>
          <w:sz w:val="22"/>
          <w:szCs w:val="22"/>
        </w:rPr>
      </w:pPr>
      <w:r>
        <w:rPr>
          <w:sz w:val="22"/>
          <w:szCs w:val="22"/>
        </w:rPr>
        <w:t xml:space="preserve">Šio Susitarimo pagrindu atliekamam duomenų tvarkymui taikomos Valstybinės duomenų apsaugos inspekcijos direktoriaus 2021 m. gruodžio 27 d. įsakymu Nr. 1T-117 (1.12.E) patvirtintos Standartinės sutarčių sąlygos asmens duomenų tvarkymo sutartyse (toliau – Standartinės sąlygos) su šiame Susitarime įvardintais šalių pasirinkimais ir papildymais. </w:t>
      </w:r>
    </w:p>
    <w:p w14:paraId="78EA93FF" w14:textId="39AF631A" w:rsidR="002C6FB9" w:rsidRPr="002C6FB9" w:rsidRDefault="002C6FB9" w:rsidP="004127EC">
      <w:pPr>
        <w:pStyle w:val="Default"/>
        <w:numPr>
          <w:ilvl w:val="0"/>
          <w:numId w:val="2"/>
        </w:numPr>
        <w:tabs>
          <w:tab w:val="left" w:pos="426"/>
        </w:tabs>
        <w:rPr>
          <w:sz w:val="22"/>
          <w:szCs w:val="22"/>
        </w:rPr>
      </w:pPr>
      <w:r>
        <w:rPr>
          <w:sz w:val="22"/>
          <w:szCs w:val="22"/>
        </w:rPr>
        <w:t xml:space="preserve">Duomenų tvarkytojas įsipareigoja tvarkyti asmens duomenis tik pagal duomenų valdytojo pateiktus dokumentais įformintus nurodymus, išskyrus atvejus, kai to reikalaujama pagal Europos Sąjungos ar jos valstybės narės teisės aktus, kurie yra taikomi duomenų tvarkytojui. Duomenų valdytojas atsako prieš duomenų tvarkytoją atsako už pasekmes, kurias sukėlė jo duoti neteisėti nurodymai ir atlygina duomenų tvarkytojui dėl neteisėtų nurodymų kilusius tiesioginius nuostolius. </w:t>
      </w:r>
    </w:p>
    <w:p w14:paraId="5A3CA5A1" w14:textId="77777777" w:rsidR="002C6FB9" w:rsidRDefault="002C6FB9" w:rsidP="004127EC">
      <w:pPr>
        <w:pStyle w:val="Default"/>
        <w:numPr>
          <w:ilvl w:val="0"/>
          <w:numId w:val="2"/>
        </w:numPr>
        <w:tabs>
          <w:tab w:val="left" w:pos="567"/>
        </w:tabs>
        <w:spacing w:after="59"/>
        <w:rPr>
          <w:sz w:val="22"/>
          <w:szCs w:val="22"/>
        </w:rPr>
      </w:pPr>
      <w:r>
        <w:rPr>
          <w:sz w:val="22"/>
          <w:szCs w:val="22"/>
        </w:rPr>
        <w:t xml:space="preserve">Šio Susitarimo pagrindu atliekamam duomenų tvarkymui taikomos Valstybinės duomenų apsaugos inspekcijos direktoriaus 2021 m. gruodžio 27 d. įsakymu Nr. 1T-117 (1.12.E) patvirtintos Standartinės sutarčių sąlygos asmens duomenų tvarkymo sutartyse (toliau – Standartinės sąlygos) su šiame Susitarime įvardintais šalių pasirinkimais ir papildymais. </w:t>
      </w:r>
    </w:p>
    <w:p w14:paraId="32FB1A2F" w14:textId="2112721A" w:rsidR="002C6FB9" w:rsidRDefault="002C6FB9" w:rsidP="004127EC">
      <w:pPr>
        <w:pStyle w:val="Default"/>
        <w:numPr>
          <w:ilvl w:val="0"/>
          <w:numId w:val="2"/>
        </w:numPr>
        <w:tabs>
          <w:tab w:val="left" w:pos="426"/>
        </w:tabs>
        <w:rPr>
          <w:sz w:val="22"/>
          <w:szCs w:val="22"/>
        </w:rPr>
      </w:pPr>
      <w:r>
        <w:rPr>
          <w:sz w:val="22"/>
          <w:szCs w:val="22"/>
        </w:rPr>
        <w:t xml:space="preserve">Pagalbinių duomenų tvarkytojų pasirinkimas: </w:t>
      </w:r>
    </w:p>
    <w:p w14:paraId="0A450245" w14:textId="2712E7E7" w:rsidR="002C6FB9" w:rsidRDefault="002C6FB9" w:rsidP="004127EC">
      <w:pPr>
        <w:pBdr>
          <w:top w:val="single" w:sz="4" w:space="1" w:color="auto"/>
          <w:left w:val="single" w:sz="4" w:space="4" w:color="auto"/>
          <w:bottom w:val="single" w:sz="4" w:space="1" w:color="auto"/>
          <w:right w:val="single" w:sz="4" w:space="4" w:color="auto"/>
        </w:pBdr>
      </w:pPr>
      <w:r w:rsidRPr="002C6FB9">
        <w:t>Duomenų tvarkytojas šio Susitarimo pasirašymo metu yra pasitelkęs Sutartyje nurodytus pagalbinius duomenų tvarkytojus. Bet kokie kiti pagalbiniai duomenų tvarkytojai pasitelkiami tik šioje Sutartyje nustatyta tvarka iš anksto informavus Duomenų valdytoją ir gavus jo sutikimą</w:t>
      </w:r>
      <w:r>
        <w:t>.</w:t>
      </w:r>
    </w:p>
    <w:p w14:paraId="38C2ADBE" w14:textId="289FB4E1" w:rsidR="002C6FB9" w:rsidRDefault="002C6FB9" w:rsidP="004127EC">
      <w:pPr>
        <w:pStyle w:val="Default"/>
        <w:numPr>
          <w:ilvl w:val="0"/>
          <w:numId w:val="2"/>
        </w:numPr>
        <w:tabs>
          <w:tab w:val="left" w:pos="426"/>
        </w:tabs>
        <w:rPr>
          <w:sz w:val="22"/>
          <w:szCs w:val="22"/>
        </w:rPr>
      </w:pPr>
      <w:r>
        <w:rPr>
          <w:sz w:val="22"/>
          <w:szCs w:val="22"/>
        </w:rPr>
        <w:t xml:space="preserve">Šalims yra žinoma, kad kompetentinga priežiūros institucija, kuriai pranešama apie duomenų saugumo pažeidimus ir (ar) su kuria konsultuojamasi Standartinėse sąlygose numatytais atvejais yra Valstybinė duomenų apsaugos inspekcija, veikianti adresu L. Sapiegos g. 17, Vilnius, </w:t>
      </w:r>
      <w:proofErr w:type="spellStart"/>
      <w:r>
        <w:rPr>
          <w:sz w:val="22"/>
          <w:szCs w:val="22"/>
        </w:rPr>
        <w:t>el.p</w:t>
      </w:r>
      <w:proofErr w:type="spellEnd"/>
      <w:r>
        <w:rPr>
          <w:sz w:val="22"/>
          <w:szCs w:val="22"/>
        </w:rPr>
        <w:t xml:space="preserve">. </w:t>
      </w:r>
      <w:proofErr w:type="spellStart"/>
      <w:r>
        <w:rPr>
          <w:sz w:val="22"/>
          <w:szCs w:val="22"/>
        </w:rPr>
        <w:t>ada@ada.lt</w:t>
      </w:r>
      <w:proofErr w:type="spellEnd"/>
      <w:r>
        <w:rPr>
          <w:sz w:val="22"/>
          <w:szCs w:val="22"/>
        </w:rPr>
        <w:t xml:space="preserve">. </w:t>
      </w:r>
    </w:p>
    <w:p w14:paraId="1F902499" w14:textId="77777777" w:rsidR="002C6FB9" w:rsidRDefault="002C6FB9" w:rsidP="002C6FB9">
      <w:pPr>
        <w:pStyle w:val="Default"/>
        <w:rPr>
          <w:sz w:val="22"/>
          <w:szCs w:val="22"/>
        </w:rPr>
      </w:pPr>
    </w:p>
    <w:p w14:paraId="77D8BB80" w14:textId="01B0AEBD" w:rsidR="002C6FB9" w:rsidRDefault="002C6FB9" w:rsidP="002C6FB9">
      <w:pPr>
        <w:pStyle w:val="Default"/>
        <w:numPr>
          <w:ilvl w:val="0"/>
          <w:numId w:val="2"/>
        </w:numPr>
        <w:ind w:left="360" w:hanging="360"/>
        <w:rPr>
          <w:sz w:val="22"/>
          <w:szCs w:val="22"/>
        </w:rPr>
      </w:pPr>
      <w:r>
        <w:rPr>
          <w:sz w:val="22"/>
          <w:szCs w:val="22"/>
        </w:rPr>
        <w:t xml:space="preserve">Pasibaigus asmens duomenų tvarkymo paslaugų teikimui, duomenų tvarkytojas privalo: </w:t>
      </w:r>
    </w:p>
    <w:p w14:paraId="71EB7AB4" w14:textId="7D863DD3" w:rsidR="002C6FB9" w:rsidRDefault="002C6FB9" w:rsidP="004127EC">
      <w:pPr>
        <w:pBdr>
          <w:top w:val="single" w:sz="4" w:space="1" w:color="auto"/>
          <w:left w:val="single" w:sz="4" w:space="4" w:color="auto"/>
          <w:bottom w:val="single" w:sz="4" w:space="1" w:color="auto"/>
          <w:right w:val="single" w:sz="4" w:space="4" w:color="auto"/>
        </w:pBdr>
      </w:pPr>
      <w:r w:rsidRPr="002C6FB9">
        <w:lastRenderedPageBreak/>
        <w:t>Nutraukti Sutarties pagrindu vykdytą asmens duomenų tvarkymą ir ištrinti bet kokias turimas asmens duomenų kopijas, jei jos buvo darytos.</w:t>
      </w:r>
    </w:p>
    <w:p w14:paraId="7F306A73" w14:textId="77777777" w:rsidR="007D1F29" w:rsidRDefault="007D1F29" w:rsidP="002C6FB9">
      <w:pPr>
        <w:pStyle w:val="Default"/>
        <w:jc w:val="center"/>
        <w:rPr>
          <w:b/>
          <w:bCs/>
          <w:sz w:val="22"/>
          <w:szCs w:val="22"/>
        </w:rPr>
      </w:pPr>
    </w:p>
    <w:p w14:paraId="219FCA3E" w14:textId="77777777" w:rsidR="007D1F29" w:rsidRDefault="007D1F29" w:rsidP="002C6FB9">
      <w:pPr>
        <w:pStyle w:val="Default"/>
        <w:jc w:val="center"/>
        <w:rPr>
          <w:b/>
          <w:bCs/>
          <w:sz w:val="22"/>
          <w:szCs w:val="22"/>
        </w:rPr>
      </w:pPr>
    </w:p>
    <w:p w14:paraId="61654119" w14:textId="77777777" w:rsidR="007D1F29" w:rsidRDefault="007D1F29" w:rsidP="002C6FB9">
      <w:pPr>
        <w:pStyle w:val="Default"/>
        <w:jc w:val="center"/>
        <w:rPr>
          <w:b/>
          <w:bCs/>
          <w:sz w:val="22"/>
          <w:szCs w:val="22"/>
        </w:rPr>
      </w:pPr>
    </w:p>
    <w:p w14:paraId="46266454" w14:textId="3E01AD61" w:rsidR="002C6FB9" w:rsidRDefault="002C6FB9" w:rsidP="002C6FB9">
      <w:pPr>
        <w:pStyle w:val="Default"/>
        <w:jc w:val="center"/>
        <w:rPr>
          <w:b/>
          <w:bCs/>
          <w:sz w:val="22"/>
          <w:szCs w:val="22"/>
        </w:rPr>
      </w:pPr>
      <w:r>
        <w:rPr>
          <w:b/>
          <w:bCs/>
          <w:sz w:val="22"/>
          <w:szCs w:val="22"/>
        </w:rPr>
        <w:t>III</w:t>
      </w:r>
      <w:r>
        <w:rPr>
          <w:sz w:val="22"/>
          <w:szCs w:val="22"/>
        </w:rPr>
        <w:t xml:space="preserve">. </w:t>
      </w:r>
      <w:r>
        <w:rPr>
          <w:b/>
          <w:bCs/>
          <w:sz w:val="22"/>
          <w:szCs w:val="22"/>
        </w:rPr>
        <w:t>INFORMACIJA APIE ASMENS DUOMENŲ TVARKYMĄ</w:t>
      </w:r>
    </w:p>
    <w:p w14:paraId="412564FB" w14:textId="77777777" w:rsidR="002C6FB9" w:rsidRDefault="002C6FB9" w:rsidP="002C6FB9">
      <w:pPr>
        <w:pStyle w:val="Default"/>
        <w:jc w:val="center"/>
        <w:rPr>
          <w:sz w:val="22"/>
          <w:szCs w:val="22"/>
        </w:rPr>
      </w:pPr>
    </w:p>
    <w:p w14:paraId="44520D50" w14:textId="73524CE6" w:rsidR="002C6FB9" w:rsidRPr="004127EC" w:rsidRDefault="002C6FB9" w:rsidP="002C6FB9">
      <w:pPr>
        <w:pStyle w:val="Default"/>
        <w:numPr>
          <w:ilvl w:val="0"/>
          <w:numId w:val="2"/>
        </w:numPr>
        <w:ind w:left="360" w:hanging="360"/>
        <w:rPr>
          <w:sz w:val="22"/>
          <w:szCs w:val="22"/>
        </w:rPr>
      </w:pPr>
      <w:r>
        <w:rPr>
          <w:sz w:val="22"/>
          <w:szCs w:val="22"/>
        </w:rPr>
        <w:t xml:space="preserve">Duomenų tvarkymo tikslas: </w:t>
      </w:r>
    </w:p>
    <w:p w14:paraId="1AD59825" w14:textId="369E3E98" w:rsidR="002C6FB9" w:rsidRDefault="007D1F29" w:rsidP="004127EC">
      <w:pPr>
        <w:pStyle w:val="Default"/>
        <w:pBdr>
          <w:top w:val="single" w:sz="4" w:space="1" w:color="auto"/>
          <w:left w:val="single" w:sz="4" w:space="4" w:color="auto"/>
          <w:bottom w:val="single" w:sz="4" w:space="1" w:color="auto"/>
          <w:right w:val="single" w:sz="4" w:space="4" w:color="auto"/>
        </w:pBdr>
        <w:rPr>
          <w:sz w:val="22"/>
          <w:szCs w:val="22"/>
        </w:rPr>
      </w:pPr>
      <w:r>
        <w:rPr>
          <w:i/>
          <w:iCs/>
          <w:sz w:val="22"/>
          <w:szCs w:val="22"/>
        </w:rPr>
        <w:t>Šilumos vartotojų ir š</w:t>
      </w:r>
      <w:r w:rsidR="002C6FB9">
        <w:rPr>
          <w:i/>
          <w:iCs/>
          <w:sz w:val="22"/>
          <w:szCs w:val="22"/>
        </w:rPr>
        <w:t>ilumos</w:t>
      </w:r>
      <w:r w:rsidR="00573BEE">
        <w:rPr>
          <w:i/>
          <w:iCs/>
          <w:sz w:val="22"/>
          <w:szCs w:val="22"/>
        </w:rPr>
        <w:t xml:space="preserve"> perdavimo tinklų </w:t>
      </w:r>
      <w:r w:rsidR="002C6FB9">
        <w:rPr>
          <w:i/>
          <w:iCs/>
          <w:sz w:val="22"/>
          <w:szCs w:val="22"/>
        </w:rPr>
        <w:t xml:space="preserve"> </w:t>
      </w:r>
      <w:r w:rsidR="00573BEE">
        <w:rPr>
          <w:i/>
          <w:iCs/>
          <w:sz w:val="22"/>
          <w:szCs w:val="22"/>
        </w:rPr>
        <w:t>duomenų</w:t>
      </w:r>
      <w:r w:rsidR="00B94CBF">
        <w:rPr>
          <w:i/>
          <w:iCs/>
          <w:sz w:val="22"/>
          <w:szCs w:val="22"/>
        </w:rPr>
        <w:t>,</w:t>
      </w:r>
      <w:r w:rsidR="00573BEE">
        <w:rPr>
          <w:i/>
          <w:iCs/>
          <w:sz w:val="22"/>
          <w:szCs w:val="22"/>
        </w:rPr>
        <w:t xml:space="preserve"> fiziniams ir j</w:t>
      </w:r>
      <w:r w:rsidR="002C6FB9">
        <w:rPr>
          <w:i/>
          <w:iCs/>
          <w:sz w:val="22"/>
          <w:szCs w:val="22"/>
        </w:rPr>
        <w:t>uridin</w:t>
      </w:r>
      <w:r w:rsidR="00573BEE">
        <w:rPr>
          <w:i/>
          <w:iCs/>
          <w:sz w:val="22"/>
          <w:szCs w:val="22"/>
        </w:rPr>
        <w:t>iams asmenims priklausančiuose sklypuose</w:t>
      </w:r>
      <w:r w:rsidR="00B94CBF">
        <w:rPr>
          <w:i/>
          <w:iCs/>
          <w:sz w:val="22"/>
          <w:szCs w:val="22"/>
        </w:rPr>
        <w:t>,</w:t>
      </w:r>
      <w:r w:rsidR="00573BEE">
        <w:rPr>
          <w:i/>
          <w:iCs/>
          <w:sz w:val="22"/>
          <w:szCs w:val="22"/>
        </w:rPr>
        <w:t xml:space="preserve"> </w:t>
      </w:r>
      <w:r w:rsidR="002C6FB9">
        <w:rPr>
          <w:i/>
          <w:iCs/>
          <w:sz w:val="22"/>
          <w:szCs w:val="22"/>
        </w:rPr>
        <w:t xml:space="preserve"> pateikimas Duomenų valdytojui </w:t>
      </w:r>
    </w:p>
    <w:p w14:paraId="3BBBF32A" w14:textId="77777777" w:rsidR="004127EC" w:rsidRDefault="004127EC" w:rsidP="004127EC">
      <w:pPr>
        <w:pStyle w:val="Default"/>
        <w:ind w:left="360"/>
        <w:rPr>
          <w:sz w:val="22"/>
          <w:szCs w:val="22"/>
        </w:rPr>
      </w:pPr>
    </w:p>
    <w:p w14:paraId="04A15B22" w14:textId="3AA637B4" w:rsidR="004127EC" w:rsidRPr="007D1F29" w:rsidRDefault="002C6FB9" w:rsidP="004127EC">
      <w:pPr>
        <w:pStyle w:val="Default"/>
        <w:numPr>
          <w:ilvl w:val="0"/>
          <w:numId w:val="2"/>
        </w:numPr>
        <w:ind w:left="360" w:hanging="360"/>
        <w:rPr>
          <w:sz w:val="22"/>
          <w:szCs w:val="22"/>
        </w:rPr>
      </w:pPr>
      <w:r w:rsidRPr="007D1F29">
        <w:rPr>
          <w:sz w:val="22"/>
          <w:szCs w:val="22"/>
        </w:rPr>
        <w:t xml:space="preserve">Duomenų tvarkymas yra susijęs su (duomenų tvarkymo pobūdis): </w:t>
      </w:r>
    </w:p>
    <w:p w14:paraId="555A9438" w14:textId="77777777" w:rsidR="002C6FB9" w:rsidRDefault="002C6FB9" w:rsidP="002C6FB9">
      <w:pPr>
        <w:pStyle w:val="Default"/>
        <w:rPr>
          <w:sz w:val="22"/>
          <w:szCs w:val="22"/>
        </w:rPr>
      </w:pPr>
    </w:p>
    <w:p w14:paraId="0EF4F96B" w14:textId="064FF2C5" w:rsidR="002C6FB9" w:rsidRDefault="007D1F29" w:rsidP="004127EC">
      <w:pPr>
        <w:pStyle w:val="Default"/>
        <w:pBdr>
          <w:top w:val="single" w:sz="4" w:space="1" w:color="auto"/>
          <w:left w:val="single" w:sz="4" w:space="4" w:color="auto"/>
          <w:bottom w:val="single" w:sz="4" w:space="1" w:color="auto"/>
          <w:right w:val="single" w:sz="4" w:space="4" w:color="auto"/>
        </w:pBdr>
        <w:rPr>
          <w:sz w:val="22"/>
          <w:szCs w:val="22"/>
        </w:rPr>
      </w:pPr>
      <w:r>
        <w:rPr>
          <w:i/>
          <w:iCs/>
          <w:sz w:val="22"/>
          <w:szCs w:val="22"/>
        </w:rPr>
        <w:t xml:space="preserve">Sutarties vykdymu </w:t>
      </w:r>
      <w:r w:rsidR="002C6FB9">
        <w:rPr>
          <w:i/>
          <w:iCs/>
          <w:sz w:val="22"/>
          <w:szCs w:val="22"/>
        </w:rPr>
        <w:t xml:space="preserve"> (</w:t>
      </w:r>
      <w:r w:rsidR="00A453A1">
        <w:rPr>
          <w:i/>
          <w:iCs/>
          <w:sz w:val="22"/>
          <w:szCs w:val="22"/>
        </w:rPr>
        <w:t xml:space="preserve">MOLĖTŲ </w:t>
      </w:r>
      <w:r w:rsidR="00B94CBF" w:rsidRPr="00B94CBF">
        <w:rPr>
          <w:i/>
          <w:iCs/>
          <w:sz w:val="22"/>
          <w:szCs w:val="22"/>
        </w:rPr>
        <w:t xml:space="preserve">ŠILUMOS </w:t>
      </w:r>
      <w:r w:rsidR="00A453A1">
        <w:rPr>
          <w:i/>
          <w:iCs/>
          <w:sz w:val="22"/>
          <w:szCs w:val="22"/>
        </w:rPr>
        <w:t xml:space="preserve">TIEKIMO </w:t>
      </w:r>
      <w:r w:rsidR="00B94CBF" w:rsidRPr="00B94CBF">
        <w:rPr>
          <w:i/>
          <w:iCs/>
          <w:sz w:val="22"/>
          <w:szCs w:val="22"/>
        </w:rPr>
        <w:t>TINKLŲ APSAUGOS ZONŲ NUSTATYMO IR PLANŲ PARENGIMO PASLAUG</w:t>
      </w:r>
      <w:r w:rsidR="00B94CBF">
        <w:rPr>
          <w:i/>
          <w:iCs/>
          <w:sz w:val="22"/>
          <w:szCs w:val="22"/>
        </w:rPr>
        <w:t>A</w:t>
      </w:r>
      <w:r w:rsidR="002C6FB9">
        <w:rPr>
          <w:i/>
          <w:iCs/>
          <w:sz w:val="22"/>
          <w:szCs w:val="22"/>
        </w:rPr>
        <w:t xml:space="preserve">), </w:t>
      </w:r>
    </w:p>
    <w:p w14:paraId="19D632FF" w14:textId="77777777" w:rsidR="004127EC" w:rsidRDefault="004127EC" w:rsidP="004127EC">
      <w:pPr>
        <w:pStyle w:val="Default"/>
        <w:ind w:left="360"/>
        <w:rPr>
          <w:sz w:val="22"/>
          <w:szCs w:val="22"/>
        </w:rPr>
      </w:pPr>
    </w:p>
    <w:p w14:paraId="671145E0" w14:textId="274EEC91" w:rsidR="002C6FB9" w:rsidRDefault="002C6FB9" w:rsidP="002C6FB9">
      <w:pPr>
        <w:pStyle w:val="Default"/>
        <w:numPr>
          <w:ilvl w:val="0"/>
          <w:numId w:val="2"/>
        </w:numPr>
        <w:ind w:left="360" w:hanging="360"/>
        <w:rPr>
          <w:sz w:val="22"/>
          <w:szCs w:val="22"/>
        </w:rPr>
      </w:pPr>
      <w:r>
        <w:rPr>
          <w:sz w:val="22"/>
          <w:szCs w:val="22"/>
        </w:rPr>
        <w:t xml:space="preserve">Tvarkomi asmens duomenys: </w:t>
      </w:r>
    </w:p>
    <w:p w14:paraId="281991E6" w14:textId="77777777" w:rsidR="002C6FB9" w:rsidRDefault="002C6FB9" w:rsidP="004127EC">
      <w:pPr>
        <w:pStyle w:val="Default"/>
        <w:pBdr>
          <w:top w:val="single" w:sz="4" w:space="1" w:color="auto"/>
          <w:left w:val="single" w:sz="4" w:space="4" w:color="auto"/>
          <w:bottom w:val="single" w:sz="4" w:space="1" w:color="auto"/>
          <w:right w:val="single" w:sz="4" w:space="4" w:color="auto"/>
        </w:pBdr>
        <w:rPr>
          <w:sz w:val="22"/>
          <w:szCs w:val="22"/>
        </w:rPr>
      </w:pPr>
      <w:r>
        <w:rPr>
          <w:b/>
          <w:bCs/>
          <w:i/>
          <w:iCs/>
          <w:sz w:val="22"/>
          <w:szCs w:val="22"/>
        </w:rPr>
        <w:t>UAB „Molėtų šiluma“</w:t>
      </w:r>
      <w:r>
        <w:rPr>
          <w:i/>
          <w:iCs/>
          <w:sz w:val="22"/>
          <w:szCs w:val="22"/>
        </w:rPr>
        <w:t xml:space="preserve">, adresas Mechanizatorių g. 7, LT-33114 Molėtai, juridinio asmens kodas </w:t>
      </w:r>
    </w:p>
    <w:p w14:paraId="41CCCB77" w14:textId="77777777" w:rsidR="002C6FB9" w:rsidRPr="002C6FB9" w:rsidRDefault="002C6FB9" w:rsidP="004127EC">
      <w:pPr>
        <w:pStyle w:val="Default"/>
        <w:pBdr>
          <w:top w:val="single" w:sz="4" w:space="1" w:color="auto"/>
          <w:left w:val="single" w:sz="4" w:space="4" w:color="auto"/>
          <w:bottom w:val="single" w:sz="4" w:space="1" w:color="auto"/>
          <w:right w:val="single" w:sz="4" w:space="4" w:color="auto"/>
        </w:pBdr>
        <w:rPr>
          <w:sz w:val="22"/>
          <w:szCs w:val="22"/>
        </w:rPr>
      </w:pPr>
      <w:r w:rsidRPr="002C6FB9">
        <w:rPr>
          <w:sz w:val="22"/>
          <w:szCs w:val="22"/>
        </w:rPr>
        <w:t>167610175, direktorius Rimantas Grainys</w:t>
      </w:r>
    </w:p>
    <w:p w14:paraId="77FEEA76" w14:textId="174DBC5B" w:rsidR="002C6FB9" w:rsidRDefault="002C6FB9" w:rsidP="004127EC">
      <w:pPr>
        <w:pStyle w:val="Default"/>
        <w:pBdr>
          <w:top w:val="single" w:sz="4" w:space="1" w:color="auto"/>
          <w:left w:val="single" w:sz="4" w:space="4" w:color="auto"/>
          <w:bottom w:val="single" w:sz="4" w:space="1" w:color="auto"/>
          <w:right w:val="single" w:sz="4" w:space="4" w:color="auto"/>
        </w:pBdr>
        <w:rPr>
          <w:sz w:val="22"/>
          <w:szCs w:val="22"/>
        </w:rPr>
      </w:pPr>
      <w:r w:rsidRPr="002C6FB9">
        <w:rPr>
          <w:sz w:val="22"/>
          <w:szCs w:val="22"/>
        </w:rPr>
        <w:t xml:space="preserve">klientų (abonentų ir vartotojų), adresai </w:t>
      </w:r>
    </w:p>
    <w:p w14:paraId="0C59042B" w14:textId="77777777" w:rsidR="002C6FB9" w:rsidRDefault="002C6FB9" w:rsidP="004127EC">
      <w:pPr>
        <w:pStyle w:val="Default"/>
        <w:pBdr>
          <w:top w:val="single" w:sz="4" w:space="1" w:color="auto"/>
          <w:left w:val="single" w:sz="4" w:space="4" w:color="auto"/>
          <w:bottom w:val="single" w:sz="4" w:space="1" w:color="auto"/>
          <w:right w:val="single" w:sz="4" w:space="4" w:color="auto"/>
        </w:pBdr>
        <w:rPr>
          <w:sz w:val="22"/>
          <w:szCs w:val="22"/>
        </w:rPr>
      </w:pPr>
    </w:p>
    <w:p w14:paraId="46A83F98" w14:textId="77777777" w:rsidR="004127EC" w:rsidRDefault="004127EC" w:rsidP="004127EC">
      <w:pPr>
        <w:pStyle w:val="Default"/>
        <w:ind w:left="720"/>
        <w:rPr>
          <w:sz w:val="22"/>
          <w:szCs w:val="22"/>
        </w:rPr>
      </w:pPr>
    </w:p>
    <w:p w14:paraId="05059A24" w14:textId="676BB589" w:rsidR="002C6FB9" w:rsidRPr="004127EC" w:rsidRDefault="002C6FB9" w:rsidP="002C6FB9">
      <w:pPr>
        <w:pStyle w:val="Default"/>
        <w:numPr>
          <w:ilvl w:val="0"/>
          <w:numId w:val="2"/>
        </w:numPr>
        <w:ind w:left="720" w:hanging="360"/>
        <w:rPr>
          <w:sz w:val="22"/>
          <w:szCs w:val="22"/>
        </w:rPr>
      </w:pPr>
      <w:r>
        <w:rPr>
          <w:sz w:val="22"/>
          <w:szCs w:val="22"/>
        </w:rPr>
        <w:t xml:space="preserve">Duomenų tvarkymo trukmė: </w:t>
      </w:r>
    </w:p>
    <w:p w14:paraId="42F70FB9" w14:textId="77777777" w:rsidR="002C6FB9" w:rsidRDefault="002C6FB9" w:rsidP="004127EC">
      <w:pPr>
        <w:pStyle w:val="Default"/>
        <w:pBdr>
          <w:top w:val="single" w:sz="4" w:space="1" w:color="auto"/>
          <w:left w:val="single" w:sz="4" w:space="4" w:color="auto"/>
          <w:bottom w:val="single" w:sz="4" w:space="1" w:color="auto"/>
          <w:right w:val="single" w:sz="4" w:space="4" w:color="auto"/>
        </w:pBdr>
        <w:rPr>
          <w:sz w:val="22"/>
          <w:szCs w:val="22"/>
        </w:rPr>
      </w:pPr>
      <w:r>
        <w:rPr>
          <w:i/>
          <w:iCs/>
          <w:sz w:val="22"/>
          <w:szCs w:val="22"/>
        </w:rPr>
        <w:t xml:space="preserve">Sutarties galiojimo laikotarpiu. </w:t>
      </w:r>
    </w:p>
    <w:p w14:paraId="118C90DF" w14:textId="77777777" w:rsidR="002C6FB9" w:rsidRDefault="002C6FB9" w:rsidP="004127EC">
      <w:pPr>
        <w:pStyle w:val="Default"/>
        <w:ind w:left="720"/>
        <w:rPr>
          <w:sz w:val="22"/>
          <w:szCs w:val="22"/>
        </w:rPr>
      </w:pPr>
    </w:p>
    <w:p w14:paraId="4A83B0FB" w14:textId="77777777" w:rsidR="00AD5BB4" w:rsidRDefault="00AD5BB4" w:rsidP="004127EC">
      <w:pPr>
        <w:pStyle w:val="Default"/>
        <w:jc w:val="center"/>
        <w:rPr>
          <w:b/>
          <w:bCs/>
          <w:sz w:val="22"/>
          <w:szCs w:val="22"/>
        </w:rPr>
      </w:pPr>
    </w:p>
    <w:p w14:paraId="0AA42D09" w14:textId="605225DE" w:rsidR="002C6FB9" w:rsidRDefault="002C6FB9" w:rsidP="004127EC">
      <w:pPr>
        <w:pStyle w:val="Default"/>
        <w:jc w:val="center"/>
        <w:rPr>
          <w:sz w:val="22"/>
          <w:szCs w:val="22"/>
        </w:rPr>
      </w:pPr>
      <w:r>
        <w:rPr>
          <w:b/>
          <w:bCs/>
          <w:sz w:val="22"/>
          <w:szCs w:val="22"/>
        </w:rPr>
        <w:t>IV</w:t>
      </w:r>
      <w:r>
        <w:rPr>
          <w:sz w:val="22"/>
          <w:szCs w:val="22"/>
        </w:rPr>
        <w:t xml:space="preserve">. </w:t>
      </w:r>
      <w:r>
        <w:rPr>
          <w:b/>
          <w:bCs/>
          <w:sz w:val="22"/>
          <w:szCs w:val="22"/>
        </w:rPr>
        <w:t>INFORMACIJA APIE PAGALBINIUS DUOMENŲ TVARKYTOJUS</w:t>
      </w:r>
    </w:p>
    <w:p w14:paraId="7C445D03" w14:textId="77777777" w:rsidR="002C6FB9" w:rsidRDefault="002C6FB9" w:rsidP="002C6FB9">
      <w:pPr>
        <w:pStyle w:val="Default"/>
        <w:ind w:left="360"/>
        <w:rPr>
          <w:sz w:val="22"/>
          <w:szCs w:val="22"/>
        </w:rPr>
      </w:pPr>
    </w:p>
    <w:p w14:paraId="4D61EE09" w14:textId="4ADCD5C4" w:rsidR="002C6FB9" w:rsidRPr="002C6FB9" w:rsidRDefault="002C6FB9" w:rsidP="002C6FB9">
      <w:pPr>
        <w:pStyle w:val="Default"/>
        <w:numPr>
          <w:ilvl w:val="0"/>
          <w:numId w:val="11"/>
        </w:numPr>
        <w:rPr>
          <w:sz w:val="22"/>
          <w:szCs w:val="22"/>
        </w:rPr>
      </w:pPr>
      <w:r>
        <w:rPr>
          <w:sz w:val="22"/>
          <w:szCs w:val="22"/>
        </w:rPr>
        <w:t xml:space="preserve">Įgalioti pagalbiniai duomenų tvarkytojai: </w:t>
      </w:r>
    </w:p>
    <w:p w14:paraId="2A463006" w14:textId="77777777" w:rsidR="002C6FB9" w:rsidRDefault="002C6FB9" w:rsidP="002C6FB9">
      <w:pPr>
        <w:pStyle w:val="Default"/>
      </w:pPr>
    </w:p>
    <w:p w14:paraId="4664DED3" w14:textId="77777777" w:rsidR="002C6FB9" w:rsidRDefault="002C6FB9" w:rsidP="002C6FB9">
      <w:pPr>
        <w:pStyle w:val="Default"/>
        <w:numPr>
          <w:ilvl w:val="0"/>
          <w:numId w:val="11"/>
        </w:numPr>
        <w:rPr>
          <w:sz w:val="22"/>
          <w:szCs w:val="22"/>
        </w:rPr>
      </w:pPr>
      <w:r>
        <w:rPr>
          <w:sz w:val="22"/>
          <w:szCs w:val="22"/>
        </w:rPr>
        <w:t xml:space="preserve">Išankstinis pranešimas dėl leidimo suteikimo pagalbiniams duomenų tvarkytojams: </w:t>
      </w:r>
    </w:p>
    <w:p w14:paraId="61AD12F2" w14:textId="02FD319C" w:rsidR="002C6FB9" w:rsidRDefault="002C6FB9" w:rsidP="004127EC">
      <w:pPr>
        <w:pStyle w:val="Default"/>
        <w:pBdr>
          <w:top w:val="single" w:sz="4" w:space="1" w:color="auto"/>
          <w:left w:val="single" w:sz="4" w:space="4" w:color="auto"/>
          <w:bottom w:val="single" w:sz="4" w:space="1" w:color="auto"/>
          <w:right w:val="single" w:sz="4" w:space="4" w:color="auto"/>
        </w:pBdr>
        <w:jc w:val="both"/>
        <w:rPr>
          <w:sz w:val="22"/>
          <w:szCs w:val="22"/>
        </w:rPr>
      </w:pPr>
      <w:r>
        <w:rPr>
          <w:i/>
          <w:iCs/>
          <w:sz w:val="22"/>
          <w:szCs w:val="22"/>
        </w:rPr>
        <w:t xml:space="preserve">Duomenų tvarkytojas pasitelkia pagalbinius duomenų tvarkytojus tik gavęs specialų išankstinį duomenų valdytojo leidimą. Duomenų tvarkytojas turi raštu pateikti prašymą dėl specialaus leidimo bent jau prieš 14 dienų iki atitinkamo pagalbinio duomenų tvarkytojo pasitelkimo. </w:t>
      </w:r>
    </w:p>
    <w:p w14:paraId="47BCB3AB" w14:textId="77777777" w:rsidR="002C6FB9" w:rsidRDefault="002C6FB9" w:rsidP="002C6FB9">
      <w:pPr>
        <w:pStyle w:val="Default"/>
        <w:rPr>
          <w:sz w:val="22"/>
          <w:szCs w:val="22"/>
        </w:rPr>
      </w:pPr>
    </w:p>
    <w:p w14:paraId="2D457439" w14:textId="26C5247D" w:rsidR="002C6FB9" w:rsidRDefault="002C6FB9" w:rsidP="002C6FB9">
      <w:pPr>
        <w:pStyle w:val="Default"/>
        <w:jc w:val="center"/>
        <w:rPr>
          <w:b/>
          <w:bCs/>
          <w:sz w:val="22"/>
          <w:szCs w:val="22"/>
        </w:rPr>
      </w:pPr>
      <w:r>
        <w:rPr>
          <w:b/>
          <w:bCs/>
          <w:sz w:val="22"/>
          <w:szCs w:val="22"/>
        </w:rPr>
        <w:t>V</w:t>
      </w:r>
      <w:r>
        <w:rPr>
          <w:sz w:val="22"/>
          <w:szCs w:val="22"/>
        </w:rPr>
        <w:t xml:space="preserve">. </w:t>
      </w:r>
      <w:r>
        <w:rPr>
          <w:b/>
          <w:bCs/>
          <w:sz w:val="22"/>
          <w:szCs w:val="22"/>
        </w:rPr>
        <w:t>NURODYMAI DĖL ASMENS DUOMENŲ TVARKYMO</w:t>
      </w:r>
    </w:p>
    <w:p w14:paraId="7D92135A" w14:textId="77777777" w:rsidR="002C6FB9" w:rsidRDefault="002C6FB9" w:rsidP="002C6FB9">
      <w:pPr>
        <w:pStyle w:val="Default"/>
        <w:jc w:val="center"/>
        <w:rPr>
          <w:sz w:val="22"/>
          <w:szCs w:val="22"/>
        </w:rPr>
      </w:pPr>
    </w:p>
    <w:p w14:paraId="5C888506" w14:textId="5B9F18F3" w:rsidR="002C6FB9" w:rsidRDefault="002C6FB9" w:rsidP="002C6FB9">
      <w:pPr>
        <w:pStyle w:val="Default"/>
        <w:numPr>
          <w:ilvl w:val="0"/>
          <w:numId w:val="11"/>
        </w:numPr>
        <w:rPr>
          <w:sz w:val="22"/>
          <w:szCs w:val="22"/>
        </w:rPr>
      </w:pPr>
      <w:r>
        <w:rPr>
          <w:sz w:val="22"/>
          <w:szCs w:val="22"/>
        </w:rPr>
        <w:t xml:space="preserve">Duomenų tvarkymo nurodymas: </w:t>
      </w:r>
    </w:p>
    <w:p w14:paraId="7C641A9B" w14:textId="60FCF49C" w:rsidR="002C6FB9" w:rsidRDefault="002C6FB9" w:rsidP="002C6FB9">
      <w:pPr>
        <w:pStyle w:val="Default"/>
        <w:pBdr>
          <w:top w:val="single" w:sz="4" w:space="1" w:color="auto"/>
          <w:left w:val="single" w:sz="4" w:space="4" w:color="auto"/>
          <w:bottom w:val="single" w:sz="4" w:space="1" w:color="auto"/>
          <w:right w:val="single" w:sz="4" w:space="4" w:color="auto"/>
        </w:pBdr>
        <w:rPr>
          <w:sz w:val="22"/>
          <w:szCs w:val="22"/>
        </w:rPr>
      </w:pPr>
      <w:r w:rsidRPr="002C6FB9">
        <w:rPr>
          <w:sz w:val="22"/>
          <w:szCs w:val="22"/>
        </w:rPr>
        <w:t>Nustatytas Sutartyje, jos Techninėje specifikacijoje ir konkrečiuose Duomenų valdytojo nurodymuose.</w:t>
      </w:r>
    </w:p>
    <w:p w14:paraId="4FD23DA4" w14:textId="77777777" w:rsidR="002C6FB9" w:rsidRDefault="002C6FB9" w:rsidP="002C6FB9">
      <w:pPr>
        <w:pStyle w:val="Default"/>
        <w:pBdr>
          <w:top w:val="single" w:sz="4" w:space="1" w:color="auto"/>
          <w:left w:val="single" w:sz="4" w:space="4" w:color="auto"/>
          <w:bottom w:val="single" w:sz="4" w:space="1" w:color="auto"/>
          <w:right w:val="single" w:sz="4" w:space="4" w:color="auto"/>
        </w:pBdr>
        <w:rPr>
          <w:sz w:val="22"/>
          <w:szCs w:val="22"/>
        </w:rPr>
      </w:pPr>
    </w:p>
    <w:p w14:paraId="5F558018" w14:textId="77777777" w:rsidR="004127EC" w:rsidRDefault="004127EC" w:rsidP="004127EC">
      <w:pPr>
        <w:pStyle w:val="Default"/>
        <w:ind w:left="1080"/>
        <w:rPr>
          <w:sz w:val="22"/>
          <w:szCs w:val="22"/>
        </w:rPr>
      </w:pPr>
    </w:p>
    <w:p w14:paraId="275DADF0" w14:textId="2F049F06" w:rsidR="002C6FB9" w:rsidRDefault="002C6FB9" w:rsidP="002C6FB9">
      <w:pPr>
        <w:pStyle w:val="Default"/>
        <w:numPr>
          <w:ilvl w:val="0"/>
          <w:numId w:val="11"/>
        </w:numPr>
        <w:rPr>
          <w:sz w:val="22"/>
          <w:szCs w:val="22"/>
        </w:rPr>
      </w:pPr>
      <w:r>
        <w:rPr>
          <w:sz w:val="22"/>
          <w:szCs w:val="22"/>
        </w:rPr>
        <w:t xml:space="preserve">Duomenų tvarkymo apsaugos lygis nustatytas atsižvelgiant į: </w:t>
      </w:r>
    </w:p>
    <w:p w14:paraId="6EAD59A2" w14:textId="25D65C84" w:rsidR="002C6FB9" w:rsidRDefault="002C6FB9" w:rsidP="004127EC">
      <w:pPr>
        <w:pStyle w:val="Default"/>
        <w:pBdr>
          <w:top w:val="single" w:sz="4" w:space="1" w:color="auto"/>
          <w:left w:val="single" w:sz="4" w:space="4" w:color="auto"/>
          <w:bottom w:val="single" w:sz="4" w:space="1" w:color="auto"/>
          <w:right w:val="single" w:sz="4" w:space="4" w:color="auto"/>
        </w:pBdr>
        <w:jc w:val="both"/>
        <w:rPr>
          <w:sz w:val="22"/>
          <w:szCs w:val="22"/>
        </w:rPr>
      </w:pPr>
      <w:r w:rsidRPr="002C6FB9">
        <w:rPr>
          <w:sz w:val="22"/>
          <w:szCs w:val="22"/>
        </w:rPr>
        <w:t>Apsaugos lygis nustatomas atsižvelgiant į duomenų tvarkymo veiklos pobūdį, apimtį, kontekstą ir tikslus, taip pat į pavojų fizinių asmenų teisėms ir laisvėms. Atlikus rizikos vertinimą pagal Valstybinės duomenų apsaugos inspekcijos Tvarkomų asmens duomenų saugumo priemonių ir rizikos įvertinimo gaires duomenų valdytojams ir duomenų tvarkytojams nustatyta, jog taikytinas vidutinis saugumo lygis</w:t>
      </w:r>
    </w:p>
    <w:p w14:paraId="260C395F" w14:textId="77777777" w:rsidR="007D1F29" w:rsidRDefault="007D1F29" w:rsidP="002C6FB9">
      <w:pPr>
        <w:pStyle w:val="Default"/>
        <w:rPr>
          <w:sz w:val="22"/>
          <w:szCs w:val="22"/>
        </w:rPr>
      </w:pPr>
    </w:p>
    <w:p w14:paraId="5ABA5264" w14:textId="5DA40A12" w:rsidR="002C6FB9" w:rsidRDefault="002C6FB9" w:rsidP="002C6FB9">
      <w:pPr>
        <w:pStyle w:val="Default"/>
        <w:numPr>
          <w:ilvl w:val="0"/>
          <w:numId w:val="11"/>
        </w:numPr>
        <w:rPr>
          <w:sz w:val="22"/>
          <w:szCs w:val="22"/>
        </w:rPr>
      </w:pPr>
      <w:r>
        <w:rPr>
          <w:sz w:val="22"/>
          <w:szCs w:val="22"/>
        </w:rPr>
        <w:t xml:space="preserve">Duomenų tvarkytojas turi teisę ir privalo priimti sprendimus dėl techninių ir organizacinių saugumo priemonių naudojimo užtikrinti reikiamą (ir suderintą) duomenų saugumo lygį. Tačiau duomenų tvarkytojas bet kuriuo atveju įgyvendina šias su duomenų valdytoju suderintas </w:t>
      </w:r>
      <w:r>
        <w:rPr>
          <w:b/>
          <w:bCs/>
          <w:sz w:val="22"/>
          <w:szCs w:val="22"/>
        </w:rPr>
        <w:t>organizacines ir technines duomenų saugumo priemones</w:t>
      </w:r>
      <w:r>
        <w:rPr>
          <w:sz w:val="22"/>
          <w:szCs w:val="22"/>
        </w:rPr>
        <w:t xml:space="preserve">: </w:t>
      </w:r>
    </w:p>
    <w:p w14:paraId="33466E1C" w14:textId="77777777" w:rsidR="004127EC" w:rsidRDefault="004127EC" w:rsidP="004127EC">
      <w:pPr>
        <w:pStyle w:val="Default"/>
        <w:ind w:left="1080"/>
        <w:rPr>
          <w:sz w:val="22"/>
          <w:szCs w:val="22"/>
        </w:rPr>
      </w:pPr>
    </w:p>
    <w:p w14:paraId="38F7B9CB" w14:textId="35718E7E" w:rsidR="002C6FB9" w:rsidRDefault="004127EC" w:rsidP="004127EC">
      <w:pPr>
        <w:pStyle w:val="Default"/>
        <w:pBdr>
          <w:top w:val="single" w:sz="4" w:space="1" w:color="auto"/>
          <w:left w:val="single" w:sz="4" w:space="4" w:color="auto"/>
          <w:bottom w:val="single" w:sz="4" w:space="1" w:color="auto"/>
          <w:right w:val="single" w:sz="4" w:space="4" w:color="auto"/>
        </w:pBdr>
        <w:rPr>
          <w:sz w:val="22"/>
          <w:szCs w:val="22"/>
        </w:rPr>
      </w:pPr>
      <w:r w:rsidRPr="004127EC">
        <w:rPr>
          <w:sz w:val="22"/>
          <w:szCs w:val="22"/>
        </w:rPr>
        <w:t xml:space="preserve">Tvarkytojas, atsižvelgdamas į techninių galimybių išsivystymo lygį, įgyvendinimo sąnaudas bei duomenų tvarkymo pobūdį, aprėptį, kontekstą ir tikslą, taip pat duomenų tvarkymo keliamus įvairios tikimybės ir rimtumo pavojus fizinių asmenų teisėms ir laisvėms, įsipareigoja savo lėšomis įgyvendinti organizacines ir technines priemones, kad būtų užtikrintas pavojų atitinkančio lygio asmens duomenų saugumas. </w:t>
      </w:r>
    </w:p>
    <w:p w14:paraId="5EB3FB10" w14:textId="77777777" w:rsidR="004127EC" w:rsidRDefault="004127EC" w:rsidP="002C6FB9">
      <w:pPr>
        <w:pStyle w:val="Default"/>
        <w:rPr>
          <w:sz w:val="22"/>
          <w:szCs w:val="22"/>
        </w:rPr>
      </w:pPr>
    </w:p>
    <w:p w14:paraId="129F7711" w14:textId="6AECA1EA" w:rsidR="002C6FB9" w:rsidRDefault="002C6FB9" w:rsidP="004127EC">
      <w:pPr>
        <w:pStyle w:val="Default"/>
        <w:numPr>
          <w:ilvl w:val="0"/>
          <w:numId w:val="11"/>
        </w:numPr>
        <w:spacing w:after="120"/>
        <w:ind w:left="1077" w:hanging="357"/>
        <w:rPr>
          <w:sz w:val="22"/>
          <w:szCs w:val="22"/>
        </w:rPr>
      </w:pPr>
      <w:r>
        <w:rPr>
          <w:sz w:val="22"/>
          <w:szCs w:val="22"/>
        </w:rPr>
        <w:t xml:space="preserve">Pagalba duomenų valdytojui: </w:t>
      </w:r>
    </w:p>
    <w:p w14:paraId="690FC9D8" w14:textId="163D3493" w:rsidR="004127EC" w:rsidRDefault="004127EC" w:rsidP="004127EC">
      <w:pPr>
        <w:pStyle w:val="Default"/>
        <w:pBdr>
          <w:top w:val="single" w:sz="4" w:space="1" w:color="auto"/>
          <w:left w:val="single" w:sz="4" w:space="4" w:color="auto"/>
          <w:bottom w:val="single" w:sz="4" w:space="1" w:color="auto"/>
          <w:right w:val="single" w:sz="4" w:space="4" w:color="auto"/>
        </w:pBdr>
        <w:rPr>
          <w:sz w:val="22"/>
          <w:szCs w:val="22"/>
        </w:rPr>
      </w:pPr>
      <w:r w:rsidRPr="004127EC">
        <w:rPr>
          <w:sz w:val="22"/>
          <w:szCs w:val="22"/>
        </w:rPr>
        <w:t>Duomenų tvarkytojas įsipareigoja nedelsiant, ne vėliau nei per 24 val. e. paštu, pranešti Duomenų valdytojui apie (i) bet kokį teisiškai įpareigojantį teisėsaugos institucijų prašymą atskleisti iš Duomenų valdytojo gautus asmens duomenis, išskyrus atvejus, kai tai draudžiama; (ii) bet kokią atsitiktinę arba nesankcionuotą prieigą prie asmens duomenų, asmens duomenų nutekinimą ir (arba) asmens duomenų saugumo pažeidimą; ir (iii) bet kokius tiesioginius duomenų subjektų prašymus, neatsakydamas į juos, išskyrus atvejus, kai jis turi pareigą tai daryti.</w:t>
      </w:r>
    </w:p>
    <w:p w14:paraId="0AA7843F" w14:textId="77777777" w:rsidR="002C6FB9" w:rsidRDefault="002C6FB9" w:rsidP="002C6FB9">
      <w:pPr>
        <w:pStyle w:val="Default"/>
        <w:rPr>
          <w:sz w:val="22"/>
          <w:szCs w:val="22"/>
        </w:rPr>
      </w:pPr>
    </w:p>
    <w:p w14:paraId="41AF1700" w14:textId="77777777" w:rsidR="002C6FB9" w:rsidRDefault="002C6FB9" w:rsidP="004127EC">
      <w:pPr>
        <w:pStyle w:val="Default"/>
        <w:rPr>
          <w:sz w:val="22"/>
          <w:szCs w:val="22"/>
        </w:rPr>
      </w:pPr>
    </w:p>
    <w:p w14:paraId="751232D0" w14:textId="04CAC80E" w:rsidR="002C6FB9" w:rsidRDefault="002C6FB9" w:rsidP="004127EC">
      <w:pPr>
        <w:pStyle w:val="Default"/>
        <w:numPr>
          <w:ilvl w:val="0"/>
          <w:numId w:val="11"/>
        </w:numPr>
        <w:spacing w:after="120"/>
        <w:rPr>
          <w:sz w:val="22"/>
          <w:szCs w:val="22"/>
        </w:rPr>
      </w:pPr>
      <w:r>
        <w:rPr>
          <w:sz w:val="22"/>
          <w:szCs w:val="22"/>
        </w:rPr>
        <w:t xml:space="preserve">Duomenų tvarkymo vieta: </w:t>
      </w:r>
    </w:p>
    <w:p w14:paraId="01B19A07" w14:textId="53D051E9" w:rsidR="002C6FB9" w:rsidRPr="004127EC" w:rsidRDefault="004127EC" w:rsidP="004127EC">
      <w:pPr>
        <w:pStyle w:val="Default"/>
        <w:pBdr>
          <w:top w:val="single" w:sz="4" w:space="1" w:color="auto"/>
          <w:left w:val="single" w:sz="4" w:space="4" w:color="auto"/>
          <w:bottom w:val="single" w:sz="4" w:space="1" w:color="auto"/>
          <w:right w:val="single" w:sz="4" w:space="4" w:color="auto"/>
        </w:pBdr>
        <w:spacing w:after="120"/>
        <w:rPr>
          <w:sz w:val="22"/>
          <w:szCs w:val="22"/>
        </w:rPr>
      </w:pPr>
      <w:r>
        <w:rPr>
          <w:i/>
          <w:iCs/>
          <w:sz w:val="22"/>
          <w:szCs w:val="22"/>
        </w:rPr>
        <w:t>Duomenų tvarkymas atliekamas Duomenų valdytojo ir/arba Duomenų tvarkytojo buveinėse.</w:t>
      </w:r>
    </w:p>
    <w:p w14:paraId="1FFEC4E8" w14:textId="77777777" w:rsidR="004127EC" w:rsidRDefault="004127EC" w:rsidP="004127EC">
      <w:pPr>
        <w:pStyle w:val="Default"/>
        <w:spacing w:after="120"/>
        <w:ind w:left="1080"/>
        <w:rPr>
          <w:sz w:val="22"/>
          <w:szCs w:val="22"/>
        </w:rPr>
      </w:pPr>
    </w:p>
    <w:sectPr w:rsidR="004127EC" w:rsidSect="002C6FB9">
      <w:pgSz w:w="12240" w:h="16340"/>
      <w:pgMar w:top="1907" w:right="895" w:bottom="684" w:left="1127"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B3A4" w14:textId="77777777" w:rsidR="0062772B" w:rsidRDefault="0062772B" w:rsidP="004127EC">
      <w:pPr>
        <w:spacing w:after="0" w:line="240" w:lineRule="auto"/>
      </w:pPr>
      <w:r>
        <w:separator/>
      </w:r>
    </w:p>
  </w:endnote>
  <w:endnote w:type="continuationSeparator" w:id="0">
    <w:p w14:paraId="224A6B59" w14:textId="77777777" w:rsidR="0062772B" w:rsidRDefault="0062772B" w:rsidP="0041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30D4" w14:textId="77777777" w:rsidR="0062772B" w:rsidRDefault="0062772B" w:rsidP="004127EC">
      <w:pPr>
        <w:spacing w:after="0" w:line="240" w:lineRule="auto"/>
      </w:pPr>
      <w:r>
        <w:separator/>
      </w:r>
    </w:p>
  </w:footnote>
  <w:footnote w:type="continuationSeparator" w:id="0">
    <w:p w14:paraId="5719F481" w14:textId="77777777" w:rsidR="0062772B" w:rsidRDefault="0062772B" w:rsidP="00412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0728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E844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3181A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9AD241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654B11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53EDF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1CD7C9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1C49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9DF73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BB346B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C9FC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0A2245"/>
    <w:multiLevelType w:val="hybridMultilevel"/>
    <w:tmpl w:val="C87CF39A"/>
    <w:lvl w:ilvl="0" w:tplc="465229D8">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EA06030"/>
    <w:multiLevelType w:val="hybridMultilevel"/>
    <w:tmpl w:val="E5DCB062"/>
    <w:lvl w:ilvl="0" w:tplc="A23426F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151E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556E3E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84106F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92072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D628E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E109F9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99404862">
    <w:abstractNumId w:val="0"/>
  </w:num>
  <w:num w:numId="2" w16cid:durableId="937830009">
    <w:abstractNumId w:val="7"/>
  </w:num>
  <w:num w:numId="3" w16cid:durableId="1507742411">
    <w:abstractNumId w:val="16"/>
  </w:num>
  <w:num w:numId="4" w16cid:durableId="2090272206">
    <w:abstractNumId w:val="18"/>
  </w:num>
  <w:num w:numId="5" w16cid:durableId="1559198597">
    <w:abstractNumId w:val="5"/>
  </w:num>
  <w:num w:numId="6" w16cid:durableId="2014410108">
    <w:abstractNumId w:val="17"/>
  </w:num>
  <w:num w:numId="7" w16cid:durableId="2024742697">
    <w:abstractNumId w:val="13"/>
  </w:num>
  <w:num w:numId="8" w16cid:durableId="209852396">
    <w:abstractNumId w:val="8"/>
  </w:num>
  <w:num w:numId="9" w16cid:durableId="19281048">
    <w:abstractNumId w:val="15"/>
  </w:num>
  <w:num w:numId="10" w16cid:durableId="1964968221">
    <w:abstractNumId w:val="12"/>
  </w:num>
  <w:num w:numId="11" w16cid:durableId="58600344">
    <w:abstractNumId w:val="11"/>
  </w:num>
  <w:num w:numId="12" w16cid:durableId="417293332">
    <w:abstractNumId w:val="14"/>
  </w:num>
  <w:num w:numId="13" w16cid:durableId="1675913975">
    <w:abstractNumId w:val="2"/>
  </w:num>
  <w:num w:numId="14" w16cid:durableId="1262370273">
    <w:abstractNumId w:val="6"/>
  </w:num>
  <w:num w:numId="15" w16cid:durableId="431508786">
    <w:abstractNumId w:val="4"/>
  </w:num>
  <w:num w:numId="16" w16cid:durableId="1076705747">
    <w:abstractNumId w:val="1"/>
  </w:num>
  <w:num w:numId="17" w16cid:durableId="11036532">
    <w:abstractNumId w:val="10"/>
  </w:num>
  <w:num w:numId="18" w16cid:durableId="663626365">
    <w:abstractNumId w:val="3"/>
  </w:num>
  <w:num w:numId="19" w16cid:durableId="2112116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B9"/>
    <w:rsid w:val="000151DD"/>
    <w:rsid w:val="0026098C"/>
    <w:rsid w:val="002C6FB9"/>
    <w:rsid w:val="003E3663"/>
    <w:rsid w:val="004127EC"/>
    <w:rsid w:val="0042527B"/>
    <w:rsid w:val="00504E8B"/>
    <w:rsid w:val="00555403"/>
    <w:rsid w:val="00573BEE"/>
    <w:rsid w:val="0062772B"/>
    <w:rsid w:val="00694827"/>
    <w:rsid w:val="006A0537"/>
    <w:rsid w:val="00750D01"/>
    <w:rsid w:val="007D1F29"/>
    <w:rsid w:val="00995601"/>
    <w:rsid w:val="00A453A1"/>
    <w:rsid w:val="00AD5BB4"/>
    <w:rsid w:val="00B50A48"/>
    <w:rsid w:val="00B72E80"/>
    <w:rsid w:val="00B94CBF"/>
    <w:rsid w:val="00C84922"/>
    <w:rsid w:val="00D753EF"/>
    <w:rsid w:val="00EC23D4"/>
    <w:rsid w:val="00FD3C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649C"/>
  <w15:chartTrackingRefBased/>
  <w15:docId w15:val="{DDA4FE41-5B78-4C63-A7D4-23C124D7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CE5"/>
    <w:rPr>
      <w:rFonts w:ascii="Times New Roman" w:hAnsi="Times New Roman"/>
      <w:sz w:val="24"/>
    </w:rPr>
  </w:style>
  <w:style w:type="paragraph" w:styleId="Antrat1">
    <w:name w:val="heading 1"/>
    <w:basedOn w:val="prastasis"/>
    <w:next w:val="prastasis"/>
    <w:link w:val="Antrat1Diagrama"/>
    <w:uiPriority w:val="9"/>
    <w:qFormat/>
    <w:rsid w:val="002C6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C6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C6F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C6F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C6FB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C6F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6FB9"/>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C6FB9"/>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6FB9"/>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6F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C6F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C6F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C6FB9"/>
    <w:rPr>
      <w:rFonts w:eastAsiaTheme="majorEastAsia" w:cstheme="majorBidi"/>
      <w:i/>
      <w:iCs/>
      <w:color w:val="0F4761" w:themeColor="accent1" w:themeShade="BF"/>
      <w:sz w:val="24"/>
    </w:rPr>
  </w:style>
  <w:style w:type="character" w:customStyle="1" w:styleId="Antrat5Diagrama">
    <w:name w:val="Antraštė 5 Diagrama"/>
    <w:basedOn w:val="Numatytasispastraiposriftas"/>
    <w:link w:val="Antrat5"/>
    <w:uiPriority w:val="9"/>
    <w:semiHidden/>
    <w:rsid w:val="002C6FB9"/>
    <w:rPr>
      <w:rFonts w:eastAsiaTheme="majorEastAsia" w:cstheme="majorBidi"/>
      <w:color w:val="0F4761" w:themeColor="accent1" w:themeShade="BF"/>
      <w:sz w:val="24"/>
    </w:rPr>
  </w:style>
  <w:style w:type="character" w:customStyle="1" w:styleId="Antrat6Diagrama">
    <w:name w:val="Antraštė 6 Diagrama"/>
    <w:basedOn w:val="Numatytasispastraiposriftas"/>
    <w:link w:val="Antrat6"/>
    <w:uiPriority w:val="9"/>
    <w:semiHidden/>
    <w:rsid w:val="002C6FB9"/>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2C6FB9"/>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2C6FB9"/>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2C6FB9"/>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2C6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6F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6F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6F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6F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6FB9"/>
    <w:rPr>
      <w:rFonts w:ascii="Times New Roman" w:hAnsi="Times New Roman"/>
      <w:i/>
      <w:iCs/>
      <w:color w:val="404040" w:themeColor="text1" w:themeTint="BF"/>
      <w:sz w:val="24"/>
    </w:rPr>
  </w:style>
  <w:style w:type="paragraph" w:styleId="Sraopastraipa">
    <w:name w:val="List Paragraph"/>
    <w:basedOn w:val="prastasis"/>
    <w:uiPriority w:val="34"/>
    <w:qFormat/>
    <w:rsid w:val="002C6FB9"/>
    <w:pPr>
      <w:ind w:left="720"/>
      <w:contextualSpacing/>
    </w:pPr>
  </w:style>
  <w:style w:type="character" w:styleId="Rykuspabraukimas">
    <w:name w:val="Intense Emphasis"/>
    <w:basedOn w:val="Numatytasispastraiposriftas"/>
    <w:uiPriority w:val="21"/>
    <w:qFormat/>
    <w:rsid w:val="002C6FB9"/>
    <w:rPr>
      <w:i/>
      <w:iCs/>
      <w:color w:val="0F4761" w:themeColor="accent1" w:themeShade="BF"/>
    </w:rPr>
  </w:style>
  <w:style w:type="paragraph" w:styleId="Iskirtacitata">
    <w:name w:val="Intense Quote"/>
    <w:basedOn w:val="prastasis"/>
    <w:next w:val="prastasis"/>
    <w:link w:val="IskirtacitataDiagrama"/>
    <w:uiPriority w:val="30"/>
    <w:qFormat/>
    <w:rsid w:val="002C6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C6FB9"/>
    <w:rPr>
      <w:rFonts w:ascii="Times New Roman" w:hAnsi="Times New Roman"/>
      <w:i/>
      <w:iCs/>
      <w:color w:val="0F4761" w:themeColor="accent1" w:themeShade="BF"/>
      <w:sz w:val="24"/>
    </w:rPr>
  </w:style>
  <w:style w:type="character" w:styleId="Rykinuoroda">
    <w:name w:val="Intense Reference"/>
    <w:basedOn w:val="Numatytasispastraiposriftas"/>
    <w:uiPriority w:val="32"/>
    <w:qFormat/>
    <w:rsid w:val="002C6FB9"/>
    <w:rPr>
      <w:b/>
      <w:bCs/>
      <w:smallCaps/>
      <w:color w:val="0F4761" w:themeColor="accent1" w:themeShade="BF"/>
      <w:spacing w:val="5"/>
    </w:rPr>
  </w:style>
  <w:style w:type="paragraph" w:customStyle="1" w:styleId="Default">
    <w:name w:val="Default"/>
    <w:rsid w:val="002C6FB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rats">
    <w:name w:val="header"/>
    <w:basedOn w:val="prastasis"/>
    <w:link w:val="AntratsDiagrama"/>
    <w:uiPriority w:val="99"/>
    <w:unhideWhenUsed/>
    <w:rsid w:val="004127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27EC"/>
    <w:rPr>
      <w:rFonts w:ascii="Times New Roman" w:hAnsi="Times New Roman"/>
      <w:sz w:val="24"/>
    </w:rPr>
  </w:style>
  <w:style w:type="paragraph" w:styleId="Porat">
    <w:name w:val="footer"/>
    <w:basedOn w:val="prastasis"/>
    <w:link w:val="PoratDiagrama"/>
    <w:uiPriority w:val="99"/>
    <w:unhideWhenUsed/>
    <w:rsid w:val="004127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27E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4175</Words>
  <Characters>2381</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Leišienė</dc:creator>
  <cp:keywords/>
  <dc:description/>
  <cp:lastModifiedBy>Rimas Grainys</cp:lastModifiedBy>
  <cp:revision>9</cp:revision>
  <dcterms:created xsi:type="dcterms:W3CDTF">2025-01-13T12:52:00Z</dcterms:created>
  <dcterms:modified xsi:type="dcterms:W3CDTF">2025-01-14T13:54:00Z</dcterms:modified>
</cp:coreProperties>
</file>