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B1FC2" w14:textId="77777777" w:rsidR="00EA019B" w:rsidRDefault="00EA019B" w:rsidP="000C625A">
      <w:pPr>
        <w:rPr>
          <w:b/>
        </w:rPr>
      </w:pPr>
      <w:bookmarkStart w:id="0" w:name="_GoBack"/>
      <w:bookmarkEnd w:id="0"/>
    </w:p>
    <w:p w14:paraId="637E49B0" w14:textId="77777777" w:rsidR="00885D70" w:rsidRPr="004423CC" w:rsidRDefault="00885D70" w:rsidP="00FC6382">
      <w:pPr>
        <w:jc w:val="center"/>
        <w:rPr>
          <w:b/>
        </w:rPr>
      </w:pPr>
      <w:r w:rsidRPr="004423CC">
        <w:rPr>
          <w:b/>
        </w:rPr>
        <w:t>PASLAUGŲ VIEŠOJO PIRKIMO</w:t>
      </w:r>
      <w:r w:rsidR="00E506B8" w:rsidRPr="004423CC">
        <w:rPr>
          <w:b/>
        </w:rPr>
        <w:t>–</w:t>
      </w:r>
      <w:r w:rsidRPr="004423CC">
        <w:rPr>
          <w:b/>
        </w:rPr>
        <w:t xml:space="preserve">PARDAVIMO SUTARTIS NR. </w:t>
      </w:r>
    </w:p>
    <w:p w14:paraId="7EDDDA92" w14:textId="77777777" w:rsidR="00885D70" w:rsidRPr="004423CC" w:rsidRDefault="00885D70" w:rsidP="00FC6382">
      <w:pPr>
        <w:jc w:val="center"/>
        <w:rPr>
          <w:color w:val="000000"/>
        </w:rPr>
      </w:pPr>
    </w:p>
    <w:p w14:paraId="201719FD" w14:textId="77777777" w:rsidR="00885D70" w:rsidRPr="004423CC" w:rsidRDefault="00885D70" w:rsidP="00FC6382">
      <w:pPr>
        <w:jc w:val="center"/>
        <w:rPr>
          <w:b/>
          <w:color w:val="000000"/>
        </w:rPr>
      </w:pPr>
      <w:r w:rsidRPr="004423CC">
        <w:rPr>
          <w:b/>
        </w:rPr>
        <w:t xml:space="preserve">I. </w:t>
      </w:r>
      <w:r w:rsidRPr="004423CC">
        <w:rPr>
          <w:b/>
          <w:color w:val="000000"/>
        </w:rPr>
        <w:t>SPECIALIOJI DALIS</w:t>
      </w:r>
    </w:p>
    <w:p w14:paraId="314CB7A2" w14:textId="77777777" w:rsidR="00885D70" w:rsidRPr="004423CC" w:rsidRDefault="00885D70" w:rsidP="00FC6382">
      <w:pPr>
        <w:jc w:val="center"/>
      </w:pPr>
    </w:p>
    <w:p w14:paraId="672D8895" w14:textId="77777777" w:rsidR="00885D70" w:rsidRPr="004423CC" w:rsidRDefault="00517747" w:rsidP="00FC6382">
      <w:pPr>
        <w:ind w:left="3600"/>
      </w:pPr>
      <w:r w:rsidRPr="004423CC">
        <w:t xml:space="preserve"> </w:t>
      </w:r>
      <w:r w:rsidR="00885D70" w:rsidRPr="004423CC">
        <w:t>20</w:t>
      </w:r>
      <w:r w:rsidR="00BD744E" w:rsidRPr="004423CC">
        <w:t>2</w:t>
      </w:r>
      <w:r w:rsidR="006F4B32">
        <w:t>5</w:t>
      </w:r>
      <w:r w:rsidR="00BD744E" w:rsidRPr="004423CC">
        <w:t xml:space="preserve"> m.</w:t>
      </w:r>
      <w:r w:rsidR="006F4B32">
        <w:t xml:space="preserve">       </w:t>
      </w:r>
      <w:r w:rsidRPr="004423CC">
        <w:t xml:space="preserve">       </w:t>
      </w:r>
      <w:r w:rsidR="00BD744E" w:rsidRPr="004423CC">
        <w:t>d.</w:t>
      </w:r>
      <w:r w:rsidR="00885D70" w:rsidRPr="004423CC">
        <w:t xml:space="preserve"> Nr.</w:t>
      </w:r>
    </w:p>
    <w:p w14:paraId="58DDA7F3" w14:textId="77777777" w:rsidR="00885D70" w:rsidRPr="004423CC" w:rsidRDefault="00885D70" w:rsidP="00FC6382">
      <w:pPr>
        <w:jc w:val="center"/>
      </w:pPr>
      <w:r w:rsidRPr="004423CC">
        <w:t>Vilnius</w:t>
      </w:r>
    </w:p>
    <w:p w14:paraId="4A80FDBA" w14:textId="77777777" w:rsidR="00885D70" w:rsidRPr="004423CC" w:rsidRDefault="00885D70" w:rsidP="00FC6382">
      <w:pPr>
        <w:jc w:val="center"/>
      </w:pPr>
    </w:p>
    <w:p w14:paraId="5192AA5A" w14:textId="77777777" w:rsidR="004907B7" w:rsidRDefault="002F47AB" w:rsidP="004907B7">
      <w:pPr>
        <w:ind w:left="-709" w:firstLine="709"/>
        <w:jc w:val="both"/>
      </w:pPr>
      <w:r w:rsidRPr="002F47AB">
        <w:rPr>
          <w:b/>
        </w:rPr>
        <w:t>Generolo Jono Žemaičio Lietuvos karo akademija</w:t>
      </w:r>
      <w:r w:rsidRPr="002F47AB">
        <w:t xml:space="preserve">, atstovaujama štabo viršininko plk. Deniso Starikovičiaus, vadovaudamasis Standartinės veiklos procedūros Nr. SVP-002 aprašo ,,Generolo Jono Žemaičio Lietuvos karo akademijos viršininko suteiktų įgaliojimų sąrašas“, patvirtinto Generolo Jono Žemaičio Lietuvos karo akademijos viršininko 2023 m. gruodžio 14 d. įsakymu Nr. V-636 ,,Dėl Generolo Jono Žemaičio Lietuvos karo akademijos standartinių vadovavimo, valdymo ir kontrolės procedūrų aprašų tvirtinimo“, 5.19 papunkčiu suteiktu įgaliojimu (toliau – Pirkėjas), ir </w:t>
      </w:r>
      <w:r w:rsidRPr="002F47AB">
        <w:rPr>
          <w:b/>
        </w:rPr>
        <w:t>UAB „</w:t>
      </w:r>
      <w:r>
        <w:rPr>
          <w:b/>
        </w:rPr>
        <w:t>______________</w:t>
      </w:r>
      <w:r w:rsidRPr="002F47AB">
        <w:rPr>
          <w:b/>
        </w:rPr>
        <w:t>“,</w:t>
      </w:r>
      <w:r w:rsidRPr="002F47AB">
        <w:t xml:space="preserve"> atstovaujama direktor</w:t>
      </w:r>
      <w:r>
        <w:t>iaus</w:t>
      </w:r>
      <w:r w:rsidRPr="002F47AB">
        <w:t xml:space="preserve"> </w:t>
      </w:r>
      <w:r>
        <w:t>............................... veikiančio pagal bendrovės įstatus</w:t>
      </w:r>
      <w:r w:rsidRPr="002F47AB">
        <w:t xml:space="preserve"> (toliau – Pardavėjas),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„Dėl mažos vertės pirkimų tvarkos aprašo patvirtinimo“, sudarė šią prekių viešojo pirkimo–pardavimo sutartį (toliau – Sutartis), ir susitarė dėl toliau išvardytų sąlygų.</w:t>
      </w:r>
    </w:p>
    <w:p w14:paraId="029E1A1D" w14:textId="77777777" w:rsidR="002F47AB" w:rsidRPr="002F47AB" w:rsidRDefault="002F47AB" w:rsidP="004907B7">
      <w:pPr>
        <w:ind w:left="-709" w:firstLine="709"/>
        <w:jc w:val="both"/>
        <w:rPr>
          <w:color w:val="00000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4907B7" w:rsidRPr="004423CC" w14:paraId="7AE75003" w14:textId="77777777" w:rsidTr="00C42896">
        <w:trPr>
          <w:trHeight w:val="1999"/>
        </w:trPr>
        <w:tc>
          <w:tcPr>
            <w:tcW w:w="10207" w:type="dxa"/>
            <w:shd w:val="clear" w:color="auto" w:fill="auto"/>
          </w:tcPr>
          <w:p w14:paraId="065C6EBB" w14:textId="77777777" w:rsidR="004907B7" w:rsidRPr="004423CC" w:rsidRDefault="004907B7" w:rsidP="00A42381">
            <w:pPr>
              <w:numPr>
                <w:ilvl w:val="0"/>
                <w:numId w:val="3"/>
              </w:numPr>
              <w:ind w:left="252" w:hanging="252"/>
              <w:jc w:val="both"/>
              <w:rPr>
                <w:b/>
              </w:rPr>
            </w:pPr>
            <w:r w:rsidRPr="004423CC">
              <w:rPr>
                <w:b/>
              </w:rPr>
              <w:t>Sutarties objektas</w:t>
            </w:r>
          </w:p>
          <w:p w14:paraId="2310A526" w14:textId="77777777" w:rsidR="004907B7" w:rsidRDefault="004907B7" w:rsidP="00A42381">
            <w:pPr>
              <w:pStyle w:val="ListParagraph"/>
              <w:numPr>
                <w:ilvl w:val="1"/>
                <w:numId w:val="3"/>
              </w:numPr>
              <w:tabs>
                <w:tab w:val="left" w:pos="457"/>
              </w:tabs>
              <w:spacing w:after="0" w:line="240" w:lineRule="auto"/>
              <w:ind w:left="31" w:hanging="31"/>
              <w:jc w:val="both"/>
            </w:pPr>
            <w:r w:rsidRPr="00A3053C">
              <w:rPr>
                <w:b/>
              </w:rPr>
              <w:t xml:space="preserve">Teikėjas </w:t>
            </w:r>
            <w:r w:rsidRPr="00A3053C">
              <w:t>teikia</w:t>
            </w:r>
            <w:r>
              <w:t xml:space="preserve">, </w:t>
            </w:r>
            <w:r w:rsidRPr="00A3053C">
              <w:t>o</w:t>
            </w:r>
            <w:r w:rsidRPr="00A3053C">
              <w:rPr>
                <w:b/>
              </w:rPr>
              <w:t xml:space="preserve"> Pirkėjas </w:t>
            </w:r>
            <w:r w:rsidRPr="00A3053C">
              <w:t>perka</w:t>
            </w:r>
            <w:r w:rsidRPr="004423CC">
              <w:rPr>
                <w:b/>
              </w:rPr>
              <w:t xml:space="preserve"> </w:t>
            </w:r>
            <w:r w:rsidR="002F47AB" w:rsidRPr="002F47AB">
              <w:rPr>
                <w:b/>
              </w:rPr>
              <w:t>Baltijos karinės konferencijai (BMC) reikalingos garso ir vaizdo įrangos nuomos</w:t>
            </w:r>
            <w:r w:rsidR="002F47AB">
              <w:rPr>
                <w:b/>
              </w:rPr>
              <w:t xml:space="preserve"> ir aptarnavimo</w:t>
            </w:r>
            <w:r w:rsidR="002F47AB" w:rsidRPr="002F47AB">
              <w:rPr>
                <w:b/>
              </w:rPr>
              <w:t xml:space="preserve"> paslaug</w:t>
            </w:r>
            <w:r w:rsidR="002F47AB">
              <w:rPr>
                <w:b/>
              </w:rPr>
              <w:t>as</w:t>
            </w:r>
            <w:r w:rsidRPr="004423CC">
              <w:rPr>
                <w:bCs/>
              </w:rPr>
              <w:t xml:space="preserve"> </w:t>
            </w:r>
            <w:r w:rsidRPr="004423CC">
              <w:t xml:space="preserve">(toliau – Paslaugos), </w:t>
            </w:r>
            <w:r w:rsidRPr="00A3053C">
              <w:t xml:space="preserve">atitinkančias Sutarties 2 priede </w:t>
            </w:r>
            <w:r w:rsidRPr="004423CC">
              <w:t>„</w:t>
            </w:r>
            <w:r w:rsidR="002F47AB">
              <w:rPr>
                <w:rFonts w:eastAsia="Times New Roman"/>
                <w:color w:val="000000"/>
                <w:lang w:eastAsia="lt-LT"/>
              </w:rPr>
              <w:t>P</w:t>
            </w:r>
            <w:r w:rsidRPr="004423CC">
              <w:rPr>
                <w:rFonts w:eastAsia="Times New Roman"/>
                <w:color w:val="000000"/>
                <w:lang w:eastAsia="lt-LT"/>
              </w:rPr>
              <w:t>aslaugos</w:t>
            </w:r>
            <w:r w:rsidRPr="004423CC">
              <w:t xml:space="preserve"> techninė specifikacija“ (toliau –</w:t>
            </w:r>
            <w:r w:rsidR="00EF71E6">
              <w:t xml:space="preserve"> </w:t>
            </w:r>
            <w:r>
              <w:t xml:space="preserve">2 </w:t>
            </w:r>
            <w:r w:rsidRPr="004423CC">
              <w:t>priedas)  nustatytus reikalavimus</w:t>
            </w:r>
            <w:r>
              <w:t>.</w:t>
            </w:r>
            <w:r w:rsidRPr="004423CC">
              <w:t xml:space="preserve"> </w:t>
            </w:r>
          </w:p>
          <w:p w14:paraId="509C6987" w14:textId="77777777" w:rsidR="004907B7" w:rsidRDefault="004907B7" w:rsidP="00A42381">
            <w:pPr>
              <w:tabs>
                <w:tab w:val="left" w:pos="457"/>
              </w:tabs>
              <w:jc w:val="both"/>
            </w:pPr>
            <w:r>
              <w:t>1.2. Pirkėjas įsipareigoja priimti Sutarties reikalavimus atitinkančias Paslaugas ir už jas sumokėti Sutartyje nustatyta tvarka.</w:t>
            </w:r>
          </w:p>
          <w:p w14:paraId="1B893C9F" w14:textId="77777777" w:rsidR="00C42896" w:rsidRPr="004423CC" w:rsidRDefault="004907B7" w:rsidP="00A42381">
            <w:pPr>
              <w:tabs>
                <w:tab w:val="left" w:pos="457"/>
              </w:tabs>
              <w:jc w:val="both"/>
            </w:pPr>
            <w:r>
              <w:t>1.3. Teikėjo teikiamos Paslaugos detalizuojamos kituose Sutarties punktuose ir Sutarties prieduose.</w:t>
            </w:r>
          </w:p>
        </w:tc>
      </w:tr>
      <w:tr w:rsidR="004907B7" w:rsidRPr="004423CC" w14:paraId="61DE0BB2" w14:textId="77777777" w:rsidTr="00A42381">
        <w:tc>
          <w:tcPr>
            <w:tcW w:w="10207" w:type="dxa"/>
            <w:shd w:val="clear" w:color="auto" w:fill="auto"/>
          </w:tcPr>
          <w:p w14:paraId="16F58265" w14:textId="77777777" w:rsidR="004907B7" w:rsidRDefault="004907B7" w:rsidP="00A42381">
            <w:pPr>
              <w:pStyle w:val="ListParagraph"/>
              <w:numPr>
                <w:ilvl w:val="0"/>
                <w:numId w:val="23"/>
              </w:numPr>
              <w:tabs>
                <w:tab w:val="left" w:pos="317"/>
              </w:tabs>
              <w:spacing w:after="0" w:line="240" w:lineRule="auto"/>
              <w:ind w:left="0" w:firstLine="34"/>
              <w:rPr>
                <w:b/>
                <w:color w:val="000000"/>
              </w:rPr>
            </w:pPr>
            <w:r w:rsidRPr="004423CC">
              <w:rPr>
                <w:b/>
                <w:color w:val="000000"/>
              </w:rPr>
              <w:t xml:space="preserve">Sutarties kaina / </w:t>
            </w:r>
            <w:r w:rsidRPr="004423CC">
              <w:rPr>
                <w:b/>
              </w:rPr>
              <w:t xml:space="preserve">paslaugų </w:t>
            </w:r>
            <w:r w:rsidRPr="004423CC">
              <w:rPr>
                <w:b/>
                <w:color w:val="000000"/>
              </w:rPr>
              <w:t>įkainiai / kainodaros taisyklės</w:t>
            </w:r>
          </w:p>
          <w:p w14:paraId="6398278B" w14:textId="77777777" w:rsidR="004907B7" w:rsidRPr="00C539B9" w:rsidRDefault="004907B7" w:rsidP="00A42381">
            <w:pPr>
              <w:tabs>
                <w:tab w:val="left" w:pos="317"/>
              </w:tabs>
              <w:jc w:val="both"/>
              <w:rPr>
                <w:b/>
                <w:color w:val="000000"/>
              </w:rPr>
            </w:pPr>
            <w:r>
              <w:rPr>
                <w:color w:val="000000"/>
              </w:rPr>
              <w:t>2.1</w:t>
            </w:r>
            <w:r w:rsidRPr="00A3053C">
              <w:rPr>
                <w:color w:val="000000"/>
              </w:rPr>
              <w:t>. Paslaugų įkainiai, pagal kuriuos</w:t>
            </w:r>
            <w:r w:rsidRPr="00A3053C">
              <w:rPr>
                <w:b/>
                <w:color w:val="000000"/>
              </w:rPr>
              <w:t xml:space="preserve"> Pirkėjas </w:t>
            </w:r>
            <w:r w:rsidRPr="00A3053C">
              <w:rPr>
                <w:color w:val="000000"/>
              </w:rPr>
              <w:t>atsiskaito už suteiktas Paslaugas, pateikti Sutarties 1 priede.</w:t>
            </w:r>
          </w:p>
          <w:p w14:paraId="5F31EAF1" w14:textId="05B21C40" w:rsidR="004907B7" w:rsidRDefault="004907B7" w:rsidP="00A42381">
            <w:pPr>
              <w:jc w:val="both"/>
            </w:pPr>
            <w:r>
              <w:rPr>
                <w:rFonts w:eastAsia="Calibri"/>
              </w:rPr>
              <w:t xml:space="preserve">2.2. </w:t>
            </w:r>
            <w:r w:rsidR="002F47AB" w:rsidRPr="002F47AB">
              <w:rPr>
                <w:rFonts w:eastAsia="Calibri"/>
              </w:rPr>
              <w:t xml:space="preserve">Pradinės Sutarties vertė yra </w:t>
            </w:r>
            <w:r w:rsidR="002F47AB">
              <w:rPr>
                <w:rFonts w:eastAsia="Calibri"/>
              </w:rPr>
              <w:t>16 528</w:t>
            </w:r>
            <w:r w:rsidR="002F47AB" w:rsidRPr="002F47AB">
              <w:rPr>
                <w:rFonts w:eastAsia="Calibri"/>
              </w:rPr>
              <w:t>,</w:t>
            </w:r>
            <w:r w:rsidR="002F47AB">
              <w:rPr>
                <w:rFonts w:eastAsia="Calibri"/>
              </w:rPr>
              <w:t>9</w:t>
            </w:r>
            <w:r w:rsidR="00A76E9E">
              <w:rPr>
                <w:rFonts w:eastAsia="Calibri"/>
              </w:rPr>
              <w:t>3</w:t>
            </w:r>
            <w:r w:rsidR="002F47AB" w:rsidRPr="002F47AB">
              <w:rPr>
                <w:rFonts w:eastAsia="Calibri"/>
              </w:rPr>
              <w:t xml:space="preserve"> Eur (</w:t>
            </w:r>
            <w:r w:rsidR="00A76E9E">
              <w:rPr>
                <w:rFonts w:eastAsia="Calibri"/>
              </w:rPr>
              <w:t>šešiolika</w:t>
            </w:r>
            <w:r w:rsidR="002F47AB" w:rsidRPr="002F47AB">
              <w:rPr>
                <w:rFonts w:eastAsia="Calibri"/>
              </w:rPr>
              <w:t xml:space="preserve"> tūkstančių </w:t>
            </w:r>
            <w:r w:rsidR="00A76E9E">
              <w:rPr>
                <w:rFonts w:eastAsia="Calibri"/>
              </w:rPr>
              <w:t>penki</w:t>
            </w:r>
            <w:r w:rsidR="002F47AB" w:rsidRPr="002F47AB">
              <w:rPr>
                <w:rFonts w:eastAsia="Calibri"/>
              </w:rPr>
              <w:t xml:space="preserve"> šimtai </w:t>
            </w:r>
            <w:r w:rsidR="00A76E9E">
              <w:rPr>
                <w:rFonts w:eastAsia="Calibri"/>
              </w:rPr>
              <w:t>dvidešimt aštuoni</w:t>
            </w:r>
            <w:r w:rsidR="002F47AB" w:rsidRPr="002F47AB">
              <w:rPr>
                <w:rFonts w:eastAsia="Calibri"/>
              </w:rPr>
              <w:t xml:space="preserve"> eurai </w:t>
            </w:r>
            <w:r w:rsidR="00A76E9E">
              <w:rPr>
                <w:rFonts w:eastAsia="Calibri"/>
              </w:rPr>
              <w:t>93</w:t>
            </w:r>
            <w:r w:rsidR="002F47AB" w:rsidRPr="002F47AB">
              <w:rPr>
                <w:rFonts w:eastAsia="Calibri"/>
              </w:rPr>
              <w:t xml:space="preserve"> ct.) be pridėtinės vertės mokesčio (toliau – PVM). PVM sudaro 3 </w:t>
            </w:r>
            <w:r w:rsidR="00A76E9E">
              <w:rPr>
                <w:rFonts w:eastAsia="Calibri"/>
              </w:rPr>
              <w:t>471</w:t>
            </w:r>
            <w:r w:rsidR="002F47AB" w:rsidRPr="002F47AB">
              <w:rPr>
                <w:rFonts w:eastAsia="Calibri"/>
              </w:rPr>
              <w:t>,</w:t>
            </w:r>
            <w:r w:rsidR="00A76E9E">
              <w:rPr>
                <w:rFonts w:eastAsia="Calibri"/>
              </w:rPr>
              <w:t>07</w:t>
            </w:r>
            <w:r w:rsidR="002F47AB" w:rsidRPr="002F47AB">
              <w:rPr>
                <w:rFonts w:eastAsia="Calibri"/>
              </w:rPr>
              <w:t xml:space="preserve"> Eur (trys tūkstančiai </w:t>
            </w:r>
            <w:r w:rsidR="00A76E9E">
              <w:rPr>
                <w:rFonts w:eastAsia="Calibri"/>
              </w:rPr>
              <w:t>keturi</w:t>
            </w:r>
            <w:r w:rsidR="002F47AB" w:rsidRPr="002F47AB">
              <w:rPr>
                <w:rFonts w:eastAsia="Calibri"/>
              </w:rPr>
              <w:t xml:space="preserve"> šimtai </w:t>
            </w:r>
            <w:r w:rsidR="00A76E9E">
              <w:rPr>
                <w:rFonts w:eastAsia="Calibri"/>
              </w:rPr>
              <w:t>septyniasdešimt vienas</w:t>
            </w:r>
            <w:r w:rsidR="002F47AB" w:rsidRPr="002F47AB">
              <w:rPr>
                <w:rFonts w:eastAsia="Calibri"/>
              </w:rPr>
              <w:t xml:space="preserve"> eura</w:t>
            </w:r>
            <w:r w:rsidR="00A76E9E">
              <w:rPr>
                <w:rFonts w:eastAsia="Calibri"/>
              </w:rPr>
              <w:t>s</w:t>
            </w:r>
            <w:r w:rsidR="002F47AB" w:rsidRPr="002F47AB">
              <w:rPr>
                <w:rFonts w:eastAsia="Calibri"/>
              </w:rPr>
              <w:t xml:space="preserve"> ir </w:t>
            </w:r>
            <w:r w:rsidR="00A76E9E">
              <w:rPr>
                <w:rFonts w:eastAsia="Calibri"/>
              </w:rPr>
              <w:t>07</w:t>
            </w:r>
            <w:r w:rsidR="002F47AB" w:rsidRPr="002F47AB">
              <w:rPr>
                <w:rFonts w:eastAsia="Calibri"/>
              </w:rPr>
              <w:t xml:space="preserve"> ct). Sutarties kaina yra 2</w:t>
            </w:r>
            <w:r w:rsidR="002F47AB">
              <w:rPr>
                <w:rFonts w:eastAsia="Calibri"/>
              </w:rPr>
              <w:t>0 000</w:t>
            </w:r>
            <w:r w:rsidR="002F47AB" w:rsidRPr="002F47AB">
              <w:rPr>
                <w:rFonts w:eastAsia="Calibri"/>
              </w:rPr>
              <w:t>,</w:t>
            </w:r>
            <w:r w:rsidR="002F47AB">
              <w:rPr>
                <w:rFonts w:eastAsia="Calibri"/>
              </w:rPr>
              <w:t xml:space="preserve">00 Eur (dvidešimt </w:t>
            </w:r>
            <w:r w:rsidR="002F47AB" w:rsidRPr="002F47AB">
              <w:rPr>
                <w:rFonts w:eastAsia="Calibri"/>
              </w:rPr>
              <w:t>tūkstan</w:t>
            </w:r>
            <w:r w:rsidR="002F47AB">
              <w:rPr>
                <w:rFonts w:eastAsia="Calibri"/>
              </w:rPr>
              <w:t>čių</w:t>
            </w:r>
            <w:r w:rsidR="002F47AB" w:rsidRPr="002F47AB">
              <w:rPr>
                <w:rFonts w:eastAsia="Calibri"/>
              </w:rPr>
              <w:t xml:space="preserve"> </w:t>
            </w:r>
            <w:r w:rsidR="002F47AB">
              <w:rPr>
                <w:rFonts w:eastAsia="Calibri"/>
              </w:rPr>
              <w:t>eurų ir</w:t>
            </w:r>
            <w:r w:rsidR="002F47AB" w:rsidRPr="002F47AB">
              <w:rPr>
                <w:rFonts w:eastAsia="Calibri"/>
              </w:rPr>
              <w:t xml:space="preserve"> </w:t>
            </w:r>
            <w:r w:rsidR="002F47AB">
              <w:rPr>
                <w:rFonts w:eastAsia="Calibri"/>
              </w:rPr>
              <w:t>00</w:t>
            </w:r>
            <w:r w:rsidR="002F47AB" w:rsidRPr="002F47AB">
              <w:rPr>
                <w:rFonts w:eastAsia="Calibri"/>
              </w:rPr>
              <w:t xml:space="preserve"> ct.) su PVM. Šioje Sutartyje Pradinės Sutarties vertė yra lygi </w:t>
            </w:r>
            <w:r w:rsidR="00A76E9E" w:rsidRPr="00A76E9E">
              <w:rPr>
                <w:rFonts w:eastAsia="Calibri"/>
                <w:b/>
              </w:rPr>
              <w:t>Pirkėjo</w:t>
            </w:r>
            <w:r w:rsidR="002F47AB" w:rsidRPr="002F47AB">
              <w:rPr>
                <w:rFonts w:eastAsia="Calibri"/>
              </w:rPr>
              <w:t xml:space="preserve"> </w:t>
            </w:r>
            <w:r w:rsidR="00EF71E6">
              <w:rPr>
                <w:rFonts w:eastAsia="Calibri"/>
              </w:rPr>
              <w:t>S</w:t>
            </w:r>
            <w:r w:rsidR="00EF71E6" w:rsidRPr="002F47AB">
              <w:rPr>
                <w:rFonts w:eastAsia="Calibri"/>
              </w:rPr>
              <w:t xml:space="preserve">utarties </w:t>
            </w:r>
            <w:r w:rsidR="002F47AB" w:rsidRPr="002F47AB">
              <w:rPr>
                <w:rFonts w:eastAsia="Calibri"/>
              </w:rPr>
              <w:t>kainai be PVM</w:t>
            </w:r>
            <w:r w:rsidR="00A76E9E">
              <w:rPr>
                <w:rFonts w:eastAsia="Calibri"/>
              </w:rPr>
              <w:t>.</w:t>
            </w:r>
          </w:p>
          <w:p w14:paraId="190F0B86" w14:textId="77777777" w:rsidR="004907B7" w:rsidRDefault="004907B7" w:rsidP="00A42381">
            <w:pPr>
              <w:jc w:val="both"/>
              <w:rPr>
                <w:color w:val="000000"/>
              </w:rPr>
            </w:pPr>
            <w:r>
              <w:rPr>
                <w:color w:val="000000"/>
              </w:rPr>
              <w:t xml:space="preserve">2.3. </w:t>
            </w:r>
            <w:r w:rsidRPr="009940C0">
              <w:rPr>
                <w:color w:val="000000"/>
              </w:rPr>
              <w:t xml:space="preserve">Sutarčiai taikoma fiksuoto įkainio </w:t>
            </w:r>
            <w:r w:rsidRPr="00AE6EB7">
              <w:rPr>
                <w:color w:val="000000"/>
              </w:rPr>
              <w:t>atlyginimo būd</w:t>
            </w:r>
            <w:r w:rsidRPr="00B36593">
              <w:rPr>
                <w:color w:val="000000"/>
              </w:rPr>
              <w:t>o</w:t>
            </w:r>
            <w:r w:rsidRPr="009940C0">
              <w:rPr>
                <w:color w:val="000000"/>
              </w:rPr>
              <w:t xml:space="preserve"> kainodara</w:t>
            </w:r>
            <w:r>
              <w:rPr>
                <w:color w:val="000000"/>
              </w:rPr>
              <w:t>.</w:t>
            </w:r>
          </w:p>
          <w:p w14:paraId="7139E3B3" w14:textId="1CF276A7" w:rsidR="004907B7" w:rsidRDefault="004907B7" w:rsidP="00A42381">
            <w:pPr>
              <w:jc w:val="both"/>
            </w:pPr>
            <w:r>
              <w:t xml:space="preserve">2.4. </w:t>
            </w:r>
            <w:r w:rsidRPr="00EB5001">
              <w:t xml:space="preserve">Į Paslaugų </w:t>
            </w:r>
            <w:r>
              <w:t>įkainius</w:t>
            </w:r>
            <w:r w:rsidRPr="00EB5001">
              <w:t xml:space="preserve"> yra įskaičiuotos visos su Paslaugų teikimu susijusios rinkliavos, mokesčiai, visų medžiagų, kurias </w:t>
            </w:r>
            <w:r w:rsidR="00EF71E6" w:rsidRPr="00EB5001">
              <w:t>T</w:t>
            </w:r>
            <w:r w:rsidR="00EF71E6">
              <w:t>ei</w:t>
            </w:r>
            <w:r w:rsidR="00EF71E6" w:rsidRPr="00EB5001">
              <w:t xml:space="preserve">kėjas </w:t>
            </w:r>
            <w:r w:rsidRPr="00EB5001">
              <w:t xml:space="preserve">numato naudoti teikiant Paslaugas, išlaidos, transportavimo išlaidos, Tiekėjo darbuotojų aprūpinimo tinkama įranga bei įrankiais, reikalingais tinkamam Paslaugų teikimui, </w:t>
            </w:r>
            <w:r w:rsidR="00A76E9E">
              <w:t xml:space="preserve">įrangos montavimui, </w:t>
            </w:r>
            <w:r>
              <w:t>aptarnavim</w:t>
            </w:r>
            <w:r w:rsidR="00A76E9E">
              <w:t>ui</w:t>
            </w:r>
            <w:r w:rsidRPr="00EB5001">
              <w:t xml:space="preserve"> ir kitos išlaidos, visos tiesioginės ir netiesioginės išlaidos, susijusios su Paslaugų teikimu. </w:t>
            </w:r>
          </w:p>
          <w:p w14:paraId="54E149EE" w14:textId="5A5AAD05" w:rsidR="00C42896" w:rsidRPr="004423CC" w:rsidRDefault="004907B7" w:rsidP="00411CF5">
            <w:pPr>
              <w:jc w:val="both"/>
            </w:pPr>
            <w:r>
              <w:t xml:space="preserve">2.5. </w:t>
            </w:r>
            <w:r w:rsidRPr="00A3053C">
              <w:t xml:space="preserve">Pirkėjas </w:t>
            </w:r>
            <w:r w:rsidRPr="00A76E9E">
              <w:t>neįsipareigoja įsigyti Paslaugų už visą Sutarties kainą</w:t>
            </w:r>
            <w:r>
              <w:rPr>
                <w:u w:val="single"/>
              </w:rPr>
              <w:t>,</w:t>
            </w:r>
            <w:r w:rsidRPr="00406250">
              <w:t xml:space="preserve"> n</w:t>
            </w:r>
            <w:r w:rsidRPr="00955D99">
              <w:t xml:space="preserve">urodytą </w:t>
            </w:r>
            <w:r w:rsidRPr="00A3053C">
              <w:t>Sutarties specialiosios dalies 2.</w:t>
            </w:r>
            <w:r w:rsidR="00C87346">
              <w:t>2.</w:t>
            </w:r>
            <w:r w:rsidRPr="00A3053C">
              <w:t xml:space="preserve"> punkte. </w:t>
            </w:r>
            <w:r>
              <w:t>Paslaugos bus perkamos pagal poreikį neviršijant Sutarties kainos.</w:t>
            </w:r>
          </w:p>
        </w:tc>
      </w:tr>
      <w:tr w:rsidR="004907B7" w:rsidRPr="004423CC" w14:paraId="4542DCA8" w14:textId="77777777" w:rsidTr="00A42381">
        <w:tc>
          <w:tcPr>
            <w:tcW w:w="10207" w:type="dxa"/>
            <w:shd w:val="clear" w:color="auto" w:fill="auto"/>
          </w:tcPr>
          <w:p w14:paraId="1E739C82" w14:textId="77777777" w:rsidR="004907B7" w:rsidRPr="004423CC" w:rsidRDefault="004907B7" w:rsidP="00A42381">
            <w:pPr>
              <w:snapToGrid w:val="0"/>
              <w:jc w:val="both"/>
              <w:rPr>
                <w:b/>
              </w:rPr>
            </w:pPr>
            <w:r w:rsidRPr="004423CC">
              <w:rPr>
                <w:b/>
              </w:rPr>
              <w:t>3. Paslaugų teikimo vieta, terminas ir sąlygos:</w:t>
            </w:r>
          </w:p>
          <w:p w14:paraId="059AC9C8" w14:textId="4E273705" w:rsidR="00922C3B" w:rsidRPr="001F12D9" w:rsidRDefault="00922C3B" w:rsidP="00A42381">
            <w:pPr>
              <w:jc w:val="both"/>
            </w:pPr>
            <w:r w:rsidRPr="00922C3B">
              <w:t>3.1</w:t>
            </w:r>
            <w:r w:rsidRPr="001F12D9">
              <w:t xml:space="preserve">. Paslaugų teikimo trukmė/paslaugų teikimo pradžia – </w:t>
            </w:r>
            <w:r w:rsidR="007C2D3E" w:rsidRPr="001F12D9">
              <w:t>2025 m. kovo 26 d</w:t>
            </w:r>
            <w:r w:rsidR="00444ADB" w:rsidRPr="001F12D9">
              <w:t>.</w:t>
            </w:r>
            <w:r w:rsidR="007C2D3E" w:rsidRPr="001F12D9">
              <w:t xml:space="preserve"> laiką suderinus</w:t>
            </w:r>
            <w:r w:rsidR="00AF5083" w:rsidRPr="001F12D9">
              <w:t xml:space="preserve"> el. paštu</w:t>
            </w:r>
            <w:r w:rsidR="007C2D3E" w:rsidRPr="001F12D9">
              <w:t xml:space="preserve"> su paslaugų </w:t>
            </w:r>
            <w:r w:rsidR="00B97660" w:rsidRPr="001F12D9">
              <w:t xml:space="preserve">Pirkėjo </w:t>
            </w:r>
            <w:r w:rsidR="007C2D3E" w:rsidRPr="001F12D9">
              <w:t>atstovu nurodytu specialiosios dalies 9.5. punkte.</w:t>
            </w:r>
            <w:r w:rsidR="00444ADB" w:rsidRPr="001F12D9">
              <w:t xml:space="preserve"> Įranga turi būti sumontuota renginiui ne vėliau kaip iki 2025 m. kovo 27 d. 12:00 val. ir išmontuota po renginio ne vėliau kaip 2025 m. kovo 28 d. iki 21:00 val.</w:t>
            </w:r>
          </w:p>
          <w:p w14:paraId="5447EFD5" w14:textId="5947E37E" w:rsidR="004907B7" w:rsidRPr="001F12D9" w:rsidRDefault="004907B7" w:rsidP="00A42381">
            <w:pPr>
              <w:jc w:val="both"/>
            </w:pPr>
            <w:r w:rsidRPr="001F12D9">
              <w:t>3.</w:t>
            </w:r>
            <w:r w:rsidR="00922C3B" w:rsidRPr="001F12D9">
              <w:t>2</w:t>
            </w:r>
            <w:r w:rsidRPr="001F12D9">
              <w:t xml:space="preserve">. </w:t>
            </w:r>
            <w:r w:rsidR="00A76E9E" w:rsidRPr="001F12D9">
              <w:t>Paslaug</w:t>
            </w:r>
            <w:r w:rsidR="00922C3B" w:rsidRPr="001F12D9">
              <w:t>ų teikimo vieta</w:t>
            </w:r>
            <w:r w:rsidR="00A76E9E" w:rsidRPr="001F12D9">
              <w:t xml:space="preserve"> : Vilniaus </w:t>
            </w:r>
            <w:r w:rsidR="00444ADB" w:rsidRPr="001F12D9">
              <w:t>r</w:t>
            </w:r>
            <w:r w:rsidR="00A76E9E" w:rsidRPr="001F12D9">
              <w:t>otušė, Didžioji g. 3</w:t>
            </w:r>
            <w:r w:rsidR="00444ADB" w:rsidRPr="001F12D9">
              <w:t>1</w:t>
            </w:r>
            <w:r w:rsidR="00A76E9E" w:rsidRPr="001F12D9">
              <w:t xml:space="preserve">, </w:t>
            </w:r>
            <w:r w:rsidR="00444ADB" w:rsidRPr="001F12D9">
              <w:t xml:space="preserve">01128 </w:t>
            </w:r>
            <w:r w:rsidR="00A76E9E" w:rsidRPr="001F12D9">
              <w:t>Vilnius.</w:t>
            </w:r>
          </w:p>
          <w:p w14:paraId="3892CD5F" w14:textId="17CA2B88" w:rsidR="004907B7" w:rsidRPr="004423CC" w:rsidRDefault="004907B7" w:rsidP="00AF5083">
            <w:pPr>
              <w:jc w:val="both"/>
              <w:rPr>
                <w:rFonts w:eastAsiaTheme="minorHAnsi"/>
              </w:rPr>
            </w:pPr>
            <w:r w:rsidRPr="001F12D9">
              <w:t>3.</w:t>
            </w:r>
            <w:r w:rsidR="00444ADB" w:rsidRPr="001F12D9">
              <w:t>3</w:t>
            </w:r>
            <w:r w:rsidRPr="001F12D9">
              <w:t xml:space="preserve">. </w:t>
            </w:r>
            <w:r w:rsidR="00B466C7" w:rsidRPr="001F12D9">
              <w:t xml:space="preserve">Teikėjas įsipareigoja užtikrinti </w:t>
            </w:r>
            <w:r w:rsidR="00444ADB" w:rsidRPr="001F12D9">
              <w:t>Baltijos karinės konferencijos metu nuo</w:t>
            </w:r>
            <w:r w:rsidR="00A76E9E" w:rsidRPr="001F12D9">
              <w:t xml:space="preserve"> </w:t>
            </w:r>
            <w:r w:rsidR="00A76E9E" w:rsidRPr="001F12D9">
              <w:rPr>
                <w:rFonts w:eastAsiaTheme="minorHAnsi"/>
              </w:rPr>
              <w:t>2025 m. kovo 27</w:t>
            </w:r>
            <w:r w:rsidR="00444ADB" w:rsidRPr="001F12D9">
              <w:rPr>
                <w:rFonts w:eastAsiaTheme="minorHAnsi"/>
              </w:rPr>
              <w:t xml:space="preserve"> d. </w:t>
            </w:r>
            <w:r w:rsidR="009B0AD9" w:rsidRPr="001F12D9">
              <w:rPr>
                <w:rFonts w:eastAsiaTheme="minorHAnsi"/>
              </w:rPr>
              <w:t>14</w:t>
            </w:r>
            <w:r w:rsidR="00E77086" w:rsidRPr="001F12D9">
              <w:rPr>
                <w:rFonts w:eastAsiaTheme="minorHAnsi"/>
              </w:rPr>
              <w:t xml:space="preserve"> </w:t>
            </w:r>
            <w:r w:rsidR="00B466C7" w:rsidRPr="001F12D9">
              <w:rPr>
                <w:rFonts w:eastAsiaTheme="minorHAnsi"/>
              </w:rPr>
              <w:t xml:space="preserve">val. </w:t>
            </w:r>
            <w:r w:rsidR="00444ADB" w:rsidRPr="001F12D9">
              <w:rPr>
                <w:rFonts w:eastAsiaTheme="minorHAnsi"/>
              </w:rPr>
              <w:t xml:space="preserve">iki 2025 m. kovo </w:t>
            </w:r>
            <w:r w:rsidR="00A76E9E" w:rsidRPr="001F12D9">
              <w:rPr>
                <w:rFonts w:eastAsiaTheme="minorHAnsi"/>
              </w:rPr>
              <w:t xml:space="preserve">28 </w:t>
            </w:r>
            <w:r w:rsidR="00444ADB" w:rsidRPr="001F12D9">
              <w:rPr>
                <w:rFonts w:eastAsiaTheme="minorHAnsi"/>
              </w:rPr>
              <w:t>d.</w:t>
            </w:r>
            <w:r w:rsidR="00B466C7" w:rsidRPr="001F12D9">
              <w:rPr>
                <w:rFonts w:eastAsiaTheme="minorHAnsi"/>
              </w:rPr>
              <w:t xml:space="preserve"> </w:t>
            </w:r>
            <w:r w:rsidR="009B0AD9" w:rsidRPr="001F12D9">
              <w:rPr>
                <w:rFonts w:eastAsiaTheme="minorHAnsi"/>
              </w:rPr>
              <w:t xml:space="preserve">16 </w:t>
            </w:r>
            <w:r w:rsidR="00B466C7" w:rsidRPr="001F12D9">
              <w:rPr>
                <w:rFonts w:eastAsiaTheme="minorHAnsi"/>
              </w:rPr>
              <w:t xml:space="preserve">val.  tinkamą ir nenutrūkstamą (be gedimų ar kitų sutrikimų trunkančių ne ilgiau nei </w:t>
            </w:r>
            <w:r w:rsidR="00E213F8" w:rsidRPr="001F12D9">
              <w:rPr>
                <w:rFonts w:eastAsiaTheme="minorHAnsi"/>
                <w:b/>
              </w:rPr>
              <w:t>1</w:t>
            </w:r>
            <w:r w:rsidR="00B466C7" w:rsidRPr="001F12D9">
              <w:rPr>
                <w:rFonts w:eastAsiaTheme="minorHAnsi"/>
                <w:b/>
              </w:rPr>
              <w:t>5 (p</w:t>
            </w:r>
            <w:r w:rsidR="00E213F8" w:rsidRPr="001F12D9">
              <w:rPr>
                <w:rFonts w:eastAsiaTheme="minorHAnsi"/>
                <w:b/>
              </w:rPr>
              <w:t>enkiolika</w:t>
            </w:r>
            <w:r w:rsidR="00B466C7" w:rsidRPr="001F12D9">
              <w:rPr>
                <w:rFonts w:eastAsiaTheme="minorHAnsi"/>
                <w:b/>
              </w:rPr>
              <w:t>)</w:t>
            </w:r>
            <w:r w:rsidR="00E213F8" w:rsidRPr="001F12D9">
              <w:rPr>
                <w:rFonts w:eastAsiaTheme="minorHAnsi"/>
                <w:b/>
              </w:rPr>
              <w:t xml:space="preserve"> minučių</w:t>
            </w:r>
            <w:r w:rsidR="00B466C7" w:rsidRPr="001F12D9">
              <w:rPr>
                <w:rFonts w:eastAsiaTheme="minorHAnsi"/>
              </w:rPr>
              <w:t xml:space="preserve"> naudojamos įrangos veikimą, Tai yra </w:t>
            </w:r>
            <w:r w:rsidR="00B466C7" w:rsidRPr="001F12D9">
              <w:rPr>
                <w:rFonts w:eastAsiaTheme="minorHAnsi"/>
                <w:b/>
              </w:rPr>
              <w:t xml:space="preserve">esminė </w:t>
            </w:r>
            <w:r w:rsidR="00B466C7" w:rsidRPr="001F12D9">
              <w:rPr>
                <w:rFonts w:eastAsiaTheme="minorHAnsi"/>
              </w:rPr>
              <w:t>Sutarties sąlyga</w:t>
            </w:r>
            <w:r w:rsidR="00B466C7">
              <w:rPr>
                <w:rFonts w:eastAsiaTheme="minorHAnsi"/>
              </w:rPr>
              <w:t>.</w:t>
            </w:r>
          </w:p>
          <w:p w14:paraId="35A985B5" w14:textId="5176A7D6" w:rsidR="00691919" w:rsidRDefault="004907B7" w:rsidP="00A93452">
            <w:pPr>
              <w:jc w:val="both"/>
            </w:pPr>
            <w:r w:rsidRPr="004423CC">
              <w:lastRenderedPageBreak/>
              <w:t>3.</w:t>
            </w:r>
            <w:r w:rsidR="00270D0C">
              <w:t>4</w:t>
            </w:r>
            <w:r w:rsidRPr="004423CC">
              <w:t>.</w:t>
            </w:r>
            <w:r w:rsidRPr="004423CC">
              <w:rPr>
                <w:b/>
                <w:bCs/>
              </w:rPr>
              <w:t xml:space="preserve"> </w:t>
            </w:r>
            <w:r w:rsidR="00A93452">
              <w:rPr>
                <w:b/>
                <w:bCs/>
              </w:rPr>
              <w:t xml:space="preserve">Pirkėjas </w:t>
            </w:r>
            <w:r w:rsidR="00A93452" w:rsidRPr="00A93452">
              <w:rPr>
                <w:bCs/>
              </w:rPr>
              <w:t>įsipareigoja</w:t>
            </w:r>
            <w:r w:rsidR="00A93452" w:rsidRPr="00A93452">
              <w:rPr>
                <w:b/>
                <w:bCs/>
              </w:rPr>
              <w:t xml:space="preserve"> </w:t>
            </w:r>
            <w:r w:rsidR="00A93452">
              <w:t>t</w:t>
            </w:r>
            <w:r w:rsidR="00A93452" w:rsidRPr="00FC1973">
              <w:t>iksl</w:t>
            </w:r>
            <w:r w:rsidR="00A93452">
              <w:t>ų</w:t>
            </w:r>
            <w:r w:rsidR="00A93452" w:rsidRPr="00FC1973">
              <w:t xml:space="preserve"> </w:t>
            </w:r>
            <w:r w:rsidR="00691919" w:rsidRPr="00FC1973">
              <w:t xml:space="preserve">įrangos </w:t>
            </w:r>
            <w:r w:rsidR="00A93452">
              <w:t>kiekį</w:t>
            </w:r>
            <w:r w:rsidR="00A93452" w:rsidRPr="00691919">
              <w:t xml:space="preserve"> </w:t>
            </w:r>
            <w:r w:rsidR="00691919" w:rsidRPr="00FC1973">
              <w:t>pateikt</w:t>
            </w:r>
            <w:r w:rsidR="00691919">
              <w:t>i</w:t>
            </w:r>
            <w:r w:rsidR="00691919" w:rsidRPr="00FC1973">
              <w:t xml:space="preserve"> </w:t>
            </w:r>
            <w:r w:rsidR="00A93452" w:rsidRPr="00A93452">
              <w:rPr>
                <w:b/>
              </w:rPr>
              <w:t>Teikėjui</w:t>
            </w:r>
            <w:r w:rsidR="00A93452">
              <w:t xml:space="preserve"> </w:t>
            </w:r>
            <w:r w:rsidR="00691919" w:rsidRPr="00FC1973">
              <w:t xml:space="preserve">ne </w:t>
            </w:r>
            <w:r w:rsidR="00691919">
              <w:t>vėliau</w:t>
            </w:r>
            <w:r w:rsidR="00691919" w:rsidRPr="00FC1973">
              <w:t xml:space="preserve"> kaip </w:t>
            </w:r>
            <w:r w:rsidR="00A93452">
              <w:t>iki 2025 m. kovo 20 d</w:t>
            </w:r>
            <w:r w:rsidR="00B97660">
              <w:t xml:space="preserve">. </w:t>
            </w:r>
            <w:r w:rsidR="00A93452">
              <w:t>12 val.</w:t>
            </w:r>
            <w:r w:rsidR="00270D0C">
              <w:t xml:space="preserve"> Sutarties specialiosios dalies 9.6 punkte nurodytu Teikėjo el. paštu</w:t>
            </w:r>
          </w:p>
          <w:p w14:paraId="6CEC2F40" w14:textId="601F19C7" w:rsidR="000C7B91" w:rsidRPr="001F12D9" w:rsidRDefault="000C7B91" w:rsidP="000C7B91">
            <w:pPr>
              <w:jc w:val="both"/>
              <w:rPr>
                <w:rFonts w:eastAsiaTheme="minorHAnsi"/>
                <w:bCs/>
                <w:lang w:eastAsia="en-US"/>
              </w:rPr>
            </w:pPr>
            <w:r>
              <w:rPr>
                <w:rFonts w:eastAsiaTheme="minorHAnsi"/>
                <w:bCs/>
                <w:lang w:eastAsia="en-US"/>
              </w:rPr>
              <w:t>3.</w:t>
            </w:r>
            <w:r w:rsidR="00CC1D65">
              <w:rPr>
                <w:rFonts w:eastAsiaTheme="minorHAnsi"/>
                <w:bCs/>
                <w:lang w:eastAsia="en-US"/>
              </w:rPr>
              <w:t>5</w:t>
            </w:r>
            <w:r>
              <w:rPr>
                <w:rFonts w:eastAsiaTheme="minorHAnsi"/>
                <w:bCs/>
                <w:lang w:eastAsia="en-US"/>
              </w:rPr>
              <w:t>.</w:t>
            </w:r>
            <w:r w:rsidRPr="000C7B91">
              <w:rPr>
                <w:rFonts w:eastAsiaTheme="minorHAnsi"/>
                <w:bCs/>
                <w:lang w:eastAsia="en-US"/>
              </w:rPr>
              <w:t xml:space="preserve"> </w:t>
            </w:r>
            <w:r w:rsidR="006D7A05">
              <w:rPr>
                <w:rFonts w:eastAsiaTheme="minorHAnsi"/>
                <w:bCs/>
                <w:lang w:eastAsia="en-US"/>
              </w:rPr>
              <w:t>Teikėjas</w:t>
            </w:r>
            <w:r w:rsidR="006D7A05" w:rsidRPr="000C7B91">
              <w:rPr>
                <w:rFonts w:eastAsiaTheme="minorHAnsi"/>
                <w:bCs/>
                <w:lang w:eastAsia="en-US"/>
              </w:rPr>
              <w:t xml:space="preserve"> </w:t>
            </w:r>
            <w:r w:rsidRPr="000C7B91">
              <w:rPr>
                <w:rFonts w:eastAsiaTheme="minorHAnsi"/>
                <w:bCs/>
                <w:lang w:eastAsia="en-US"/>
              </w:rPr>
              <w:t xml:space="preserve">įsipareigoja užtikrinti visos joms žinomos ir (ar) patikėtos </w:t>
            </w:r>
            <w:r w:rsidR="00BA3F8E">
              <w:rPr>
                <w:rFonts w:eastAsiaTheme="minorHAnsi"/>
                <w:bCs/>
                <w:lang w:eastAsia="en-US"/>
              </w:rPr>
              <w:t xml:space="preserve">konfidencialios </w:t>
            </w:r>
            <w:r w:rsidRPr="000C7B91">
              <w:rPr>
                <w:rFonts w:eastAsiaTheme="minorHAnsi"/>
                <w:bCs/>
                <w:lang w:eastAsia="en-US"/>
              </w:rPr>
              <w:t xml:space="preserve">informacijos </w:t>
            </w:r>
            <w:r w:rsidRPr="001F12D9">
              <w:rPr>
                <w:rFonts w:eastAsiaTheme="minorHAnsi"/>
                <w:bCs/>
                <w:lang w:eastAsia="en-US"/>
              </w:rPr>
              <w:t>slaptumą Sutarties galiojimo metu ir pasibaigus Sutarties galiojimo laikotarpiui ar ją nutraukus</w:t>
            </w:r>
            <w:r w:rsidR="00BE0CDB" w:rsidRPr="001F12D9">
              <w:rPr>
                <w:rFonts w:eastAsiaTheme="minorHAnsi"/>
                <w:bCs/>
                <w:lang w:eastAsia="en-US"/>
              </w:rPr>
              <w:t xml:space="preserve">. Visa informacija naudojama konferencijos metu yra </w:t>
            </w:r>
            <w:r w:rsidR="00083C0D" w:rsidRPr="001F12D9">
              <w:rPr>
                <w:rFonts w:eastAsiaTheme="minorHAnsi"/>
                <w:bCs/>
                <w:lang w:eastAsia="en-US"/>
              </w:rPr>
              <w:t>laikoma konfidenciali</w:t>
            </w:r>
            <w:r w:rsidR="00AB54C9" w:rsidRPr="001F12D9">
              <w:rPr>
                <w:rFonts w:eastAsiaTheme="minorHAnsi"/>
                <w:bCs/>
                <w:lang w:eastAsia="en-US"/>
              </w:rPr>
              <w:t>a</w:t>
            </w:r>
            <w:r w:rsidR="00BE0CDB" w:rsidRPr="001F12D9">
              <w:rPr>
                <w:rFonts w:eastAsiaTheme="minorHAnsi"/>
                <w:bCs/>
                <w:lang w:eastAsia="en-US"/>
              </w:rPr>
              <w:t xml:space="preserve">, </w:t>
            </w:r>
            <w:r w:rsidR="00083C0D" w:rsidRPr="001F12D9">
              <w:rPr>
                <w:rFonts w:eastAsiaTheme="minorHAnsi"/>
                <w:bCs/>
                <w:lang w:eastAsia="en-US"/>
              </w:rPr>
              <w:t xml:space="preserve">įskaitant </w:t>
            </w:r>
            <w:r w:rsidR="00BE0CDB" w:rsidRPr="001F12D9">
              <w:rPr>
                <w:rFonts w:eastAsiaTheme="minorHAnsi"/>
                <w:bCs/>
                <w:lang w:eastAsia="en-US"/>
              </w:rPr>
              <w:t>dalyvi</w:t>
            </w:r>
            <w:r w:rsidR="00083C0D" w:rsidRPr="001F12D9">
              <w:rPr>
                <w:rFonts w:eastAsiaTheme="minorHAnsi"/>
                <w:bCs/>
                <w:lang w:eastAsia="en-US"/>
              </w:rPr>
              <w:t>ų</w:t>
            </w:r>
            <w:r w:rsidR="00BE0CDB" w:rsidRPr="001F12D9">
              <w:rPr>
                <w:rFonts w:eastAsiaTheme="minorHAnsi"/>
                <w:bCs/>
                <w:lang w:eastAsia="en-US"/>
              </w:rPr>
              <w:t xml:space="preserve">, </w:t>
            </w:r>
            <w:r w:rsidR="005215B4" w:rsidRPr="001F12D9">
              <w:rPr>
                <w:rFonts w:eastAsiaTheme="minorHAnsi"/>
                <w:bCs/>
                <w:lang w:eastAsia="en-US"/>
              </w:rPr>
              <w:t xml:space="preserve">ir </w:t>
            </w:r>
            <w:r w:rsidR="00BE0CDB" w:rsidRPr="001F12D9">
              <w:rPr>
                <w:rFonts w:eastAsiaTheme="minorHAnsi"/>
                <w:bCs/>
                <w:lang w:eastAsia="en-US"/>
              </w:rPr>
              <w:t>pranešėj</w:t>
            </w:r>
            <w:r w:rsidR="005215B4" w:rsidRPr="001F12D9">
              <w:rPr>
                <w:rFonts w:eastAsiaTheme="minorHAnsi"/>
                <w:bCs/>
                <w:lang w:eastAsia="en-US"/>
              </w:rPr>
              <w:t>ų</w:t>
            </w:r>
            <w:r w:rsidR="00BE0CDB" w:rsidRPr="001F12D9">
              <w:rPr>
                <w:rFonts w:eastAsiaTheme="minorHAnsi"/>
                <w:bCs/>
                <w:lang w:eastAsia="en-US"/>
              </w:rPr>
              <w:t xml:space="preserve"> </w:t>
            </w:r>
            <w:r w:rsidR="005215B4" w:rsidRPr="001F12D9">
              <w:rPr>
                <w:rFonts w:eastAsiaTheme="minorHAnsi"/>
                <w:bCs/>
                <w:lang w:eastAsia="en-US"/>
              </w:rPr>
              <w:t xml:space="preserve">asmens duomenis, jų atvaizdą, konferencijoje </w:t>
            </w:r>
            <w:r w:rsidR="003E65C5" w:rsidRPr="001F12D9">
              <w:rPr>
                <w:rFonts w:eastAsiaTheme="minorHAnsi"/>
                <w:bCs/>
                <w:lang w:eastAsia="en-US"/>
              </w:rPr>
              <w:t xml:space="preserve">pranešėjų </w:t>
            </w:r>
            <w:r w:rsidR="005215B4" w:rsidRPr="001F12D9">
              <w:rPr>
                <w:rFonts w:eastAsiaTheme="minorHAnsi"/>
                <w:bCs/>
                <w:lang w:eastAsia="en-US"/>
              </w:rPr>
              <w:t xml:space="preserve">naudojamą ar skelbiamą </w:t>
            </w:r>
            <w:r w:rsidR="00794268" w:rsidRPr="001F12D9">
              <w:rPr>
                <w:rFonts w:eastAsiaTheme="minorHAnsi"/>
                <w:bCs/>
                <w:lang w:eastAsia="en-US"/>
              </w:rPr>
              <w:t xml:space="preserve">dalyviams </w:t>
            </w:r>
            <w:r w:rsidR="005215B4" w:rsidRPr="001F12D9">
              <w:rPr>
                <w:rFonts w:eastAsiaTheme="minorHAnsi"/>
                <w:bCs/>
                <w:lang w:eastAsia="en-US"/>
              </w:rPr>
              <w:t>informaciją</w:t>
            </w:r>
            <w:r w:rsidR="00BE0CDB" w:rsidRPr="001F12D9">
              <w:rPr>
                <w:rFonts w:eastAsiaTheme="minorHAnsi"/>
                <w:bCs/>
                <w:lang w:eastAsia="en-US"/>
              </w:rPr>
              <w:t xml:space="preserve">, taip pat </w:t>
            </w:r>
            <w:r w:rsidR="005215B4" w:rsidRPr="001F12D9">
              <w:rPr>
                <w:rFonts w:eastAsiaTheme="minorHAnsi"/>
                <w:bCs/>
                <w:lang w:eastAsia="en-US"/>
              </w:rPr>
              <w:t>kita vaizdinė medžiaga (</w:t>
            </w:r>
            <w:r w:rsidR="00BE0CDB" w:rsidRPr="001F12D9">
              <w:rPr>
                <w:rFonts w:eastAsiaTheme="minorHAnsi"/>
                <w:bCs/>
                <w:lang w:eastAsia="en-US"/>
              </w:rPr>
              <w:t>konferencijos atributai</w:t>
            </w:r>
            <w:r w:rsidR="005215B4" w:rsidRPr="001F12D9">
              <w:rPr>
                <w:rFonts w:eastAsiaTheme="minorHAnsi"/>
                <w:bCs/>
                <w:lang w:eastAsia="en-US"/>
              </w:rPr>
              <w:t xml:space="preserve"> ir kt.)</w:t>
            </w:r>
            <w:r w:rsidRPr="001F12D9">
              <w:rPr>
                <w:rFonts w:eastAsiaTheme="minorHAnsi"/>
                <w:bCs/>
                <w:lang w:eastAsia="en-US"/>
              </w:rPr>
              <w:t>.</w:t>
            </w:r>
            <w:r w:rsidR="00BE0CDB" w:rsidRPr="001F12D9">
              <w:rPr>
                <w:rFonts w:eastAsiaTheme="minorHAnsi"/>
                <w:bCs/>
                <w:lang w:eastAsia="en-US"/>
              </w:rPr>
              <w:t xml:space="preserve">  </w:t>
            </w:r>
            <w:r w:rsidR="005215B4" w:rsidRPr="001F12D9">
              <w:rPr>
                <w:rFonts w:eastAsiaTheme="minorHAnsi"/>
                <w:bCs/>
                <w:lang w:eastAsia="en-US"/>
              </w:rPr>
              <w:t xml:space="preserve">Teikėjo Baltijos karinės konferencijos </w:t>
            </w:r>
            <w:r w:rsidR="006D7A05" w:rsidRPr="001F12D9">
              <w:rPr>
                <w:rFonts w:eastAsiaTheme="minorHAnsi"/>
                <w:bCs/>
                <w:lang w:eastAsia="en-US"/>
              </w:rPr>
              <w:t xml:space="preserve">filmuotos </w:t>
            </w:r>
            <w:r w:rsidR="00BE0CDB" w:rsidRPr="001F12D9">
              <w:rPr>
                <w:rFonts w:eastAsiaTheme="minorHAnsi"/>
                <w:bCs/>
                <w:lang w:eastAsia="en-US"/>
              </w:rPr>
              <w:t>medžiag</w:t>
            </w:r>
            <w:r w:rsidR="005215B4" w:rsidRPr="001F12D9">
              <w:rPr>
                <w:rFonts w:eastAsiaTheme="minorHAnsi"/>
                <w:bCs/>
                <w:lang w:eastAsia="en-US"/>
              </w:rPr>
              <w:t>os,</w:t>
            </w:r>
            <w:r w:rsidR="00BE0CDB" w:rsidRPr="001F12D9">
              <w:rPr>
                <w:rFonts w:eastAsiaTheme="minorHAnsi"/>
                <w:bCs/>
                <w:lang w:eastAsia="en-US"/>
              </w:rPr>
              <w:t xml:space="preserve"> fotografij</w:t>
            </w:r>
            <w:r w:rsidR="005215B4" w:rsidRPr="001F12D9">
              <w:rPr>
                <w:rFonts w:eastAsiaTheme="minorHAnsi"/>
                <w:bCs/>
                <w:lang w:eastAsia="en-US"/>
              </w:rPr>
              <w:t xml:space="preserve">ų ar kitos </w:t>
            </w:r>
            <w:r w:rsidR="006D7A05" w:rsidRPr="001F12D9">
              <w:rPr>
                <w:rFonts w:eastAsiaTheme="minorHAnsi"/>
                <w:bCs/>
                <w:lang w:eastAsia="en-US"/>
              </w:rPr>
              <w:t xml:space="preserve">su šia konferencija susijusios informacijos </w:t>
            </w:r>
            <w:r w:rsidR="005215B4" w:rsidRPr="001F12D9">
              <w:rPr>
                <w:rFonts w:eastAsiaTheme="minorHAnsi"/>
                <w:bCs/>
                <w:lang w:eastAsia="en-US"/>
              </w:rPr>
              <w:t>laikymas, naudojimas ar perleidimas kitiems tretiesiems asmenims</w:t>
            </w:r>
            <w:r w:rsidR="00BE0CDB" w:rsidRPr="001F12D9">
              <w:rPr>
                <w:rFonts w:eastAsiaTheme="minorHAnsi"/>
                <w:bCs/>
                <w:lang w:eastAsia="en-US"/>
              </w:rPr>
              <w:t xml:space="preserve">, </w:t>
            </w:r>
            <w:r w:rsidR="006D7A05" w:rsidRPr="001F12D9">
              <w:rPr>
                <w:rFonts w:eastAsiaTheme="minorHAnsi"/>
                <w:bCs/>
                <w:lang w:eastAsia="en-US"/>
              </w:rPr>
              <w:t>kai tai nėra tiesiogiai susiję su šios Sutarties vykdymu</w:t>
            </w:r>
            <w:r w:rsidR="00CC0844" w:rsidRPr="001F12D9">
              <w:rPr>
                <w:rFonts w:eastAsiaTheme="minorHAnsi"/>
                <w:bCs/>
                <w:lang w:eastAsia="en-US"/>
              </w:rPr>
              <w:t xml:space="preserve"> ar Pirkėjo nurodymų vykdymu</w:t>
            </w:r>
            <w:r w:rsidR="005215B4" w:rsidRPr="001F12D9">
              <w:rPr>
                <w:rFonts w:eastAsiaTheme="minorHAnsi"/>
                <w:bCs/>
                <w:lang w:eastAsia="en-US"/>
              </w:rPr>
              <w:t xml:space="preserve">, yra </w:t>
            </w:r>
            <w:r w:rsidR="006D7A05" w:rsidRPr="001F12D9">
              <w:rPr>
                <w:rFonts w:eastAsiaTheme="minorHAnsi"/>
                <w:bCs/>
                <w:lang w:eastAsia="en-US"/>
              </w:rPr>
              <w:t>laikoma esminiu Sutarties pažeidimu</w:t>
            </w:r>
            <w:r w:rsidR="005215B4" w:rsidRPr="001F12D9">
              <w:rPr>
                <w:rFonts w:eastAsiaTheme="minorHAnsi"/>
                <w:bCs/>
                <w:lang w:eastAsia="en-US"/>
              </w:rPr>
              <w:t xml:space="preserve">. </w:t>
            </w:r>
          </w:p>
          <w:p w14:paraId="3BDD9061" w14:textId="09F76BFB" w:rsidR="000C7B91" w:rsidRPr="000C7B91" w:rsidRDefault="000C7B91" w:rsidP="000C7B91">
            <w:pPr>
              <w:jc w:val="both"/>
              <w:rPr>
                <w:rFonts w:eastAsiaTheme="minorHAnsi"/>
                <w:bCs/>
                <w:lang w:eastAsia="en-US"/>
              </w:rPr>
            </w:pPr>
            <w:r w:rsidRPr="001F12D9">
              <w:rPr>
                <w:rFonts w:eastAsiaTheme="minorHAnsi"/>
                <w:bCs/>
                <w:lang w:eastAsia="en-US"/>
              </w:rPr>
              <w:t>3.</w:t>
            </w:r>
            <w:r w:rsidR="00CC1D65" w:rsidRPr="001F12D9">
              <w:rPr>
                <w:rFonts w:eastAsiaTheme="minorHAnsi"/>
                <w:bCs/>
                <w:lang w:eastAsia="en-US"/>
              </w:rPr>
              <w:t>6</w:t>
            </w:r>
            <w:r w:rsidRPr="001F12D9">
              <w:rPr>
                <w:rFonts w:eastAsiaTheme="minorHAnsi"/>
                <w:bCs/>
                <w:lang w:eastAsia="en-US"/>
              </w:rPr>
              <w:t>.</w:t>
            </w:r>
            <w:r w:rsidRPr="001F12D9">
              <w:t xml:space="preserve"> </w:t>
            </w:r>
            <w:r w:rsidRPr="001F12D9">
              <w:rPr>
                <w:rFonts w:eastAsiaTheme="minorHAnsi"/>
                <w:b/>
                <w:bCs/>
                <w:lang w:eastAsia="en-US"/>
              </w:rPr>
              <w:t>Teikėjas</w:t>
            </w:r>
            <w:r w:rsidRPr="001F12D9">
              <w:rPr>
                <w:rFonts w:eastAsiaTheme="minorHAnsi"/>
                <w:bCs/>
                <w:lang w:eastAsia="en-US"/>
              </w:rPr>
              <w:t xml:space="preserve"> įsipareigoja be </w:t>
            </w:r>
            <w:r w:rsidRPr="001F12D9">
              <w:rPr>
                <w:rFonts w:eastAsiaTheme="minorHAnsi"/>
                <w:b/>
                <w:bCs/>
                <w:lang w:eastAsia="en-US"/>
              </w:rPr>
              <w:t>Pirkėjo</w:t>
            </w:r>
            <w:r w:rsidRPr="001F12D9">
              <w:rPr>
                <w:rFonts w:eastAsiaTheme="minorHAnsi"/>
                <w:bCs/>
                <w:lang w:eastAsia="en-US"/>
              </w:rPr>
              <w:t xml:space="preserve"> išankstinio rašytinio sutikimo nenaudoti </w:t>
            </w:r>
            <w:r w:rsidRPr="001F12D9">
              <w:rPr>
                <w:rFonts w:eastAsiaTheme="minorHAnsi"/>
                <w:b/>
                <w:bCs/>
                <w:lang w:eastAsia="en-US"/>
              </w:rPr>
              <w:t>Pirkėjo</w:t>
            </w:r>
            <w:r w:rsidRPr="001F12D9">
              <w:rPr>
                <w:rFonts w:eastAsiaTheme="minorHAnsi"/>
                <w:bCs/>
                <w:lang w:eastAsia="en-US"/>
              </w:rPr>
              <w:t xml:space="preserve"> jam pateiktos </w:t>
            </w:r>
            <w:r w:rsidR="00CC1D65" w:rsidRPr="001F12D9">
              <w:rPr>
                <w:rFonts w:eastAsiaTheme="minorHAnsi"/>
                <w:bCs/>
                <w:lang w:eastAsia="en-US"/>
              </w:rPr>
              <w:t xml:space="preserve">ar renginio metu gautos ne viešos </w:t>
            </w:r>
            <w:r w:rsidRPr="001F12D9">
              <w:rPr>
                <w:rFonts w:eastAsiaTheme="minorHAnsi"/>
                <w:bCs/>
                <w:lang w:eastAsia="en-US"/>
              </w:rPr>
              <w:t>informacijos nei savo, nei bet kokių trečiųjų asmenų naudai, neatskleisti tokios informacijos kitiems asmenims, išskyrus Lietuvos Respublikos</w:t>
            </w:r>
            <w:r w:rsidRPr="000C7B91">
              <w:rPr>
                <w:rFonts w:eastAsiaTheme="minorHAnsi"/>
                <w:bCs/>
                <w:lang w:eastAsia="en-US"/>
              </w:rPr>
              <w:t xml:space="preserve"> teisės aktų numatytus atvejus.</w:t>
            </w:r>
          </w:p>
          <w:p w14:paraId="3DF8A2E5" w14:textId="291D487F" w:rsidR="000C7B91" w:rsidRPr="000C7B91" w:rsidRDefault="001F0400" w:rsidP="000C7B91">
            <w:pPr>
              <w:jc w:val="both"/>
              <w:rPr>
                <w:rFonts w:eastAsiaTheme="minorHAnsi"/>
                <w:bCs/>
                <w:lang w:eastAsia="en-US"/>
              </w:rPr>
            </w:pPr>
            <w:r>
              <w:rPr>
                <w:rFonts w:eastAsiaTheme="minorHAnsi"/>
                <w:bCs/>
                <w:lang w:eastAsia="en-US"/>
              </w:rPr>
              <w:t>3.</w:t>
            </w:r>
            <w:r w:rsidR="00CC1D65">
              <w:rPr>
                <w:rFonts w:eastAsiaTheme="minorHAnsi"/>
                <w:bCs/>
                <w:lang w:eastAsia="en-US"/>
              </w:rPr>
              <w:t>7</w:t>
            </w:r>
            <w:r w:rsidR="000C7B91" w:rsidRPr="000C7B91">
              <w:rPr>
                <w:rFonts w:eastAsiaTheme="minorHAnsi"/>
                <w:bCs/>
                <w:lang w:eastAsia="en-US"/>
              </w:rPr>
              <w:t>. Sutartyje ir jos prieduose nurodyti asmens duomenys (vardai, pavardės, pareigos, el. paštas, ar telefono numeris) gali būti naudojami tik nustatant Šalių atsakingus asmenis už Sutarties vykdymą ir bendrauti Sutarties vykdymo klausimais. Jei Sutarties vykdymo metu yra tvarkomi kokie nors papildomi asmens duomenys, šie duomenys ir jų tvarkymo tikslas yra įvardinami Sutarties specialiosios dalies 9 punkte.</w:t>
            </w:r>
          </w:p>
          <w:p w14:paraId="068DF3E0" w14:textId="450849A8" w:rsidR="001F0400" w:rsidRDefault="001F0400" w:rsidP="000C7B91">
            <w:pPr>
              <w:widowControl w:val="0"/>
              <w:ind w:right="108"/>
              <w:jc w:val="both"/>
              <w:rPr>
                <w:rFonts w:eastAsiaTheme="minorHAnsi"/>
                <w:bCs/>
                <w:lang w:eastAsia="en-US"/>
              </w:rPr>
            </w:pPr>
            <w:r>
              <w:rPr>
                <w:rFonts w:eastAsiaTheme="minorHAnsi"/>
                <w:bCs/>
                <w:lang w:eastAsia="en-US"/>
              </w:rPr>
              <w:t>3.</w:t>
            </w:r>
            <w:r w:rsidR="00042A8B">
              <w:rPr>
                <w:rFonts w:eastAsiaTheme="minorHAnsi"/>
                <w:bCs/>
                <w:lang w:eastAsia="en-US"/>
              </w:rPr>
              <w:t>8</w:t>
            </w:r>
            <w:r w:rsidR="000C7B91" w:rsidRPr="000C7B91">
              <w:rPr>
                <w:rFonts w:eastAsiaTheme="minorHAnsi"/>
                <w:bCs/>
                <w:lang w:eastAsia="en-US"/>
              </w:rPr>
              <w:t xml:space="preserve">. Sutarties šalys užtikrina, kad su asmens duomenimis tvarkomais vykdant Sutartį susipažins tik tie asmenys, kuriems tai yra būtina vykdant įsipareigojimus pagal Sutartį. </w:t>
            </w:r>
          </w:p>
          <w:p w14:paraId="0ED19332" w14:textId="69FE7C95" w:rsidR="000C7B91" w:rsidRPr="004423CC" w:rsidRDefault="004907B7" w:rsidP="000C7B91">
            <w:pPr>
              <w:widowControl w:val="0"/>
              <w:ind w:right="108"/>
              <w:jc w:val="both"/>
            </w:pPr>
            <w:r w:rsidRPr="004423CC">
              <w:rPr>
                <w:color w:val="000000"/>
                <w:shd w:val="clear" w:color="auto" w:fill="FFFFFF"/>
              </w:rPr>
              <w:t>3.</w:t>
            </w:r>
            <w:r w:rsidR="00042A8B">
              <w:rPr>
                <w:color w:val="000000"/>
                <w:shd w:val="clear" w:color="auto" w:fill="FFFFFF"/>
              </w:rPr>
              <w:t>9</w:t>
            </w:r>
            <w:r w:rsidRPr="004423CC">
              <w:rPr>
                <w:color w:val="000000"/>
                <w:shd w:val="clear" w:color="auto" w:fill="FFFFFF"/>
              </w:rPr>
              <w:t xml:space="preserve">. </w:t>
            </w:r>
            <w:r w:rsidRPr="004423CC">
              <w:t>Paslaugų teikėjo pateikta PVM sąskaita-faktūra laikoma ir Paslaugų suteikimo aktu.</w:t>
            </w:r>
          </w:p>
          <w:p w14:paraId="156BFABB" w14:textId="2A8685FB" w:rsidR="000C7B91" w:rsidRDefault="00042A8B" w:rsidP="003D746C">
            <w:pPr>
              <w:jc w:val="both"/>
            </w:pPr>
            <w:r w:rsidRPr="00042A8B">
              <w:t>3.</w:t>
            </w:r>
            <w:r w:rsidR="003D746C" w:rsidRPr="00042A8B">
              <w:t>1</w:t>
            </w:r>
            <w:r w:rsidR="003D746C">
              <w:t>0</w:t>
            </w:r>
            <w:r w:rsidRPr="00042A8B">
              <w:t>.</w:t>
            </w:r>
            <w:r w:rsidR="001F0400" w:rsidRPr="003D746C">
              <w:rPr>
                <w:b/>
              </w:rPr>
              <w:t xml:space="preserve"> </w:t>
            </w:r>
            <w:r w:rsidR="004907B7" w:rsidRPr="003D746C">
              <w:rPr>
                <w:b/>
              </w:rPr>
              <w:t>Teikėjas</w:t>
            </w:r>
            <w:r w:rsidR="004907B7" w:rsidRPr="004423CC">
              <w:t xml:space="preserve"> privalo užtikrinti, kad Sutarties sudarymo ir vykdymo metu neatsirastų aplinkybių nurodytų Viešųjų pirkimų įstatymo 45 straipsnio 2</w:t>
            </w:r>
            <w:r w:rsidR="004907B7" w:rsidRPr="003D746C">
              <w:rPr>
                <w:vertAlign w:val="superscript"/>
              </w:rPr>
              <w:t>1</w:t>
            </w:r>
            <w:r w:rsidR="004907B7" w:rsidRPr="004423CC">
              <w:t xml:space="preserve"> dalyje. </w:t>
            </w:r>
            <w:r w:rsidR="004907B7" w:rsidRPr="003D746C">
              <w:rPr>
                <w:b/>
              </w:rPr>
              <w:t>Pirkėjas</w:t>
            </w:r>
            <w:r w:rsidR="004907B7" w:rsidRPr="004423CC">
              <w:t xml:space="preserve"> turi teisę bet kuriuo metu pareikalauti </w:t>
            </w:r>
            <w:r w:rsidR="004907B7" w:rsidRPr="003D746C">
              <w:rPr>
                <w:b/>
              </w:rPr>
              <w:t>Teikėjo</w:t>
            </w:r>
            <w:r w:rsidR="004907B7" w:rsidRPr="004423CC">
              <w:t>, pateikti pagrindžiančius dokumentus nurodytus Viešųjų pirkimų įstatymo 51 straipsnio 12 dalyje, kad nėra sąlygų, numatytų Viešųjų pirkimų įstatymo 45 straipsnio 2</w:t>
            </w:r>
            <w:r w:rsidR="004907B7" w:rsidRPr="003D746C">
              <w:rPr>
                <w:vertAlign w:val="superscript"/>
              </w:rPr>
              <w:t>1</w:t>
            </w:r>
            <w:r w:rsidR="004907B7" w:rsidRPr="004423CC">
              <w:t xml:space="preserve"> dalyje. </w:t>
            </w:r>
            <w:r w:rsidR="004907B7" w:rsidRPr="003D746C">
              <w:rPr>
                <w:b/>
              </w:rPr>
              <w:t>Teikėjas</w:t>
            </w:r>
            <w:r w:rsidR="004907B7" w:rsidRPr="004423CC">
              <w:t xml:space="preserve"> privalo pateikti </w:t>
            </w:r>
            <w:r w:rsidR="004907B7" w:rsidRPr="003D746C">
              <w:rPr>
                <w:b/>
              </w:rPr>
              <w:t>Pirkėjo</w:t>
            </w:r>
            <w:r w:rsidR="004907B7" w:rsidRPr="004423CC">
              <w:t xml:space="preserve"> prašomus dokumentus ne vėliau kaip per </w:t>
            </w:r>
            <w:r w:rsidR="00241ED9">
              <w:t>2</w:t>
            </w:r>
            <w:r w:rsidR="004907B7" w:rsidRPr="004423CC">
              <w:t xml:space="preserve"> darbo dien</w:t>
            </w:r>
            <w:r w:rsidR="00241ED9">
              <w:t>as</w:t>
            </w:r>
            <w:r w:rsidR="004907B7" w:rsidRPr="004423CC">
              <w:t xml:space="preserve"> nuo prašymo gavimo dienos.</w:t>
            </w:r>
          </w:p>
          <w:p w14:paraId="6A7EA3FC" w14:textId="05CEAF9A" w:rsidR="000C7B91" w:rsidRDefault="00042A8B" w:rsidP="003D746C">
            <w:pPr>
              <w:pStyle w:val="ListParagraph"/>
              <w:spacing w:after="0" w:line="240" w:lineRule="auto"/>
              <w:ind w:left="33"/>
              <w:jc w:val="both"/>
            </w:pPr>
            <w:r>
              <w:t>3.</w:t>
            </w:r>
            <w:r w:rsidR="003D746C">
              <w:t>11</w:t>
            </w:r>
            <w:r>
              <w:t>.</w:t>
            </w:r>
            <w:r w:rsidR="001F0400">
              <w:t xml:space="preserve"> </w:t>
            </w:r>
            <w:r w:rsidR="000C7B91" w:rsidRPr="000C7B91">
              <w:t>Esminiu Sutarties pažeidimu laikomi Sutarties bendrosios dalies 9.2 punkte ir šiame punkte nurodyti atvejai:</w:t>
            </w:r>
          </w:p>
          <w:p w14:paraId="1765E266" w14:textId="7F1DA786" w:rsidR="000C7B91" w:rsidRPr="00CD4DE0" w:rsidRDefault="000C7B91" w:rsidP="000C7B91">
            <w:pPr>
              <w:jc w:val="both"/>
            </w:pPr>
            <w:r w:rsidRPr="00CD4DE0">
              <w:t>3.</w:t>
            </w:r>
            <w:r w:rsidR="003D746C">
              <w:t>11</w:t>
            </w:r>
            <w:r w:rsidRPr="00CD4DE0">
              <w:t xml:space="preserve">.1. </w:t>
            </w:r>
            <w:r w:rsidRPr="00CD4DE0">
              <w:rPr>
                <w:b/>
                <w:color w:val="000000"/>
              </w:rPr>
              <w:t>Pardavėjas</w:t>
            </w:r>
            <w:r w:rsidRPr="00CD4DE0">
              <w:t xml:space="preserve"> pažeidžia šios Sutarties nuostatas, reglamentuojančias konkurenciją, intelektinės nuosavybės ar konfidencialios informacijos valdymą;</w:t>
            </w:r>
          </w:p>
          <w:p w14:paraId="3AAB3374" w14:textId="2811F1A1" w:rsidR="000C7B91" w:rsidRPr="00CD4DE0" w:rsidRDefault="000C7B91" w:rsidP="000C7B91">
            <w:pPr>
              <w:jc w:val="both"/>
            </w:pPr>
            <w:r w:rsidRPr="00CD4DE0">
              <w:t>3.</w:t>
            </w:r>
            <w:r w:rsidR="003D746C">
              <w:t>11</w:t>
            </w:r>
            <w:r w:rsidRPr="00CD4DE0">
              <w:t xml:space="preserve">.2. </w:t>
            </w:r>
            <w:r w:rsidRPr="00CD4DE0">
              <w:rPr>
                <w:b/>
                <w:color w:val="000000"/>
              </w:rPr>
              <w:t>Pardavėjas</w:t>
            </w:r>
            <w:r w:rsidRPr="00CD4DE0">
              <w:t xml:space="preserve"> pažeidžia Specialiosios dalies 9.7 punkto nuostatas dėl Sutarties vykdymui pasitelkiamų naujų subtiekėjų ir (ar specialistų) / esamų subtiekėjų ir (ar) specialistų keitimo.</w:t>
            </w:r>
          </w:p>
          <w:p w14:paraId="54E1BF28" w14:textId="4C366399" w:rsidR="000C7B91" w:rsidRPr="00CD4DE0" w:rsidRDefault="000C7B91" w:rsidP="000C7B91">
            <w:pPr>
              <w:jc w:val="both"/>
            </w:pPr>
            <w:r w:rsidRPr="00CD4DE0">
              <w:t>3.</w:t>
            </w:r>
            <w:r w:rsidR="003D746C">
              <w:t>11</w:t>
            </w:r>
            <w:r w:rsidRPr="00CD4DE0">
              <w:t xml:space="preserve">.3. </w:t>
            </w:r>
            <w:r w:rsidRPr="00CD4DE0">
              <w:rPr>
                <w:b/>
                <w:color w:val="000000"/>
              </w:rPr>
              <w:t>Pardavėjas</w:t>
            </w:r>
            <w:r w:rsidRPr="00CD4DE0">
              <w:t xml:space="preserve"> vėluoja </w:t>
            </w:r>
            <w:r w:rsidR="00C10002">
              <w:t xml:space="preserve">sumontuoti įrangą </w:t>
            </w:r>
            <w:r w:rsidR="00AB54C9">
              <w:t xml:space="preserve">likus </w:t>
            </w:r>
            <w:r w:rsidR="002C0B86">
              <w:t xml:space="preserve">mažiau </w:t>
            </w:r>
            <w:r w:rsidRPr="00CD4DE0">
              <w:t xml:space="preserve">kaip </w:t>
            </w:r>
            <w:r w:rsidR="00AF5083">
              <w:t>3</w:t>
            </w:r>
            <w:r w:rsidR="00AF5083" w:rsidRPr="00CD4DE0">
              <w:t xml:space="preserve"> </w:t>
            </w:r>
            <w:r w:rsidRPr="00CD4DE0">
              <w:t>(</w:t>
            </w:r>
            <w:r w:rsidR="00AF5083">
              <w:t>trys</w:t>
            </w:r>
            <w:r w:rsidRPr="00CD4DE0">
              <w:t xml:space="preserve">) </w:t>
            </w:r>
            <w:r w:rsidR="002C0B86">
              <w:t>valandos</w:t>
            </w:r>
            <w:r w:rsidR="002C0B86" w:rsidRPr="00CD4DE0">
              <w:t xml:space="preserve"> </w:t>
            </w:r>
            <w:r w:rsidR="002C0B86">
              <w:t xml:space="preserve">iki </w:t>
            </w:r>
            <w:r w:rsidR="002C0B86" w:rsidRPr="002C0B86">
              <w:t xml:space="preserve">Baltijos karinės konferencijos </w:t>
            </w:r>
            <w:r w:rsidR="002C0B86">
              <w:t>pradžios (</w:t>
            </w:r>
            <w:r w:rsidR="002C0B86" w:rsidRPr="002C0B86">
              <w:t>2025 m. kovo 27 d. 14 val.</w:t>
            </w:r>
            <w:r w:rsidR="002C0B86">
              <w:t xml:space="preserve">). </w:t>
            </w:r>
          </w:p>
          <w:p w14:paraId="736F4F73" w14:textId="56123504" w:rsidR="000C7B91" w:rsidRPr="00CD4DE0" w:rsidRDefault="000C7B91" w:rsidP="000C7B91">
            <w:pPr>
              <w:jc w:val="both"/>
            </w:pPr>
            <w:r w:rsidRPr="00CD4DE0">
              <w:t>3.</w:t>
            </w:r>
            <w:r w:rsidR="003D746C">
              <w:t>11</w:t>
            </w:r>
            <w:r w:rsidRPr="00CD4DE0">
              <w:t>.4. paaiškėja, kad yra aplinkybė, atitinkanti bent vieną iš VPĮ 45 straipsnio 2</w:t>
            </w:r>
            <w:r w:rsidRPr="00CD4DE0">
              <w:rPr>
                <w:vertAlign w:val="superscript"/>
              </w:rPr>
              <w:t>1</w:t>
            </w:r>
            <w:r w:rsidRPr="00CD4DE0">
              <w:t xml:space="preserve"> dalyje išvardintų sąlygų. </w:t>
            </w:r>
          </w:p>
          <w:p w14:paraId="1047DA87" w14:textId="00B57930" w:rsidR="000C7B91" w:rsidRPr="00CD4DE0" w:rsidRDefault="000C7B91" w:rsidP="000C7B91">
            <w:pPr>
              <w:jc w:val="both"/>
            </w:pPr>
            <w:r w:rsidRPr="00CD4DE0">
              <w:t>3.</w:t>
            </w:r>
            <w:r w:rsidR="003D746C">
              <w:t>11</w:t>
            </w:r>
            <w:r w:rsidRPr="00CD4DE0">
              <w:t xml:space="preserve">.5. </w:t>
            </w:r>
            <w:r w:rsidRPr="00CD4DE0">
              <w:rPr>
                <w:b/>
                <w:color w:val="000000"/>
              </w:rPr>
              <w:t>Pardavėjas</w:t>
            </w:r>
            <w:r w:rsidRPr="00CD4DE0">
              <w:t xml:space="preserve"> per 10 darbo dienų nuo prašymo gavimo dienos iš Pirkėjo nepateikia prašomų dokumentų nurodytus Viešųjų pirkimų įstatymo 51 straipsnio 12 dalyje, kad nėra sąlygų, numatytų Viešųjų pirkimų įstatymo 45 straipsnio 2</w:t>
            </w:r>
            <w:r w:rsidRPr="00CD4DE0">
              <w:rPr>
                <w:vertAlign w:val="superscript"/>
              </w:rPr>
              <w:t>1</w:t>
            </w:r>
            <w:r w:rsidRPr="00CD4DE0">
              <w:t xml:space="preserve"> dalyje.</w:t>
            </w:r>
          </w:p>
          <w:p w14:paraId="2F972850" w14:textId="32D6B16B" w:rsidR="000C7B91" w:rsidRPr="00CD4DE0" w:rsidRDefault="000C7B91" w:rsidP="000C7B91">
            <w:pPr>
              <w:jc w:val="both"/>
            </w:pPr>
            <w:r w:rsidRPr="00CD4DE0">
              <w:t>3.</w:t>
            </w:r>
            <w:r w:rsidR="003D746C">
              <w:t>11</w:t>
            </w:r>
            <w:r w:rsidRPr="00CD4DE0">
              <w:t>.6. paaiškėja, kad naudojamų Prekių kilmė yra iš valstybių ar teritorijų, nurodytų Viešųjų pirkimų įstatymo (toliau – VPĮ) 92 straipsnio 15 dalyje įvardytame sąraše.</w:t>
            </w:r>
          </w:p>
          <w:p w14:paraId="54F2528A" w14:textId="3681C109" w:rsidR="000C7B91" w:rsidRPr="00CD4DE0" w:rsidRDefault="000C7B91" w:rsidP="000C7B91">
            <w:pPr>
              <w:jc w:val="both"/>
            </w:pPr>
            <w:r w:rsidRPr="00CD4DE0">
              <w:t>3.</w:t>
            </w:r>
            <w:r w:rsidR="003D746C">
              <w:t>11</w:t>
            </w:r>
            <w:r w:rsidRPr="00CD4DE0">
              <w:t xml:space="preserve">.7. paaiškėja, kad </w:t>
            </w:r>
            <w:r w:rsidRPr="00CD4DE0">
              <w:rPr>
                <w:b/>
                <w:color w:val="000000"/>
              </w:rPr>
              <w:t>Pardavėjas</w:t>
            </w:r>
            <w:r w:rsidRPr="00CD4DE0">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6F554AED" w14:textId="1E1B3706" w:rsidR="000C7B91" w:rsidRPr="00CD4DE0" w:rsidRDefault="000C7B91" w:rsidP="000C7B91">
            <w:pPr>
              <w:jc w:val="both"/>
            </w:pPr>
            <w:r w:rsidRPr="00CD4DE0">
              <w:t>3.</w:t>
            </w:r>
            <w:r w:rsidR="003D746C">
              <w:t>11</w:t>
            </w:r>
            <w:r w:rsidRPr="00CD4DE0">
              <w:t xml:space="preserve">.8. paaiškėja, kad </w:t>
            </w:r>
            <w:r w:rsidRPr="00CD4DE0">
              <w:rPr>
                <w:b/>
                <w:color w:val="000000"/>
              </w:rPr>
              <w:t>Pardavėjas</w:t>
            </w:r>
            <w:r w:rsidRPr="00CD4DE0">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w:t>
            </w:r>
            <w:r w:rsidRPr="00CD4DE0">
              <w:lastRenderedPageBreak/>
              <w:t>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6285B49" w14:textId="38F674FF" w:rsidR="00241ED9" w:rsidRPr="004423CC" w:rsidRDefault="000C7B91" w:rsidP="003D746C">
            <w:pPr>
              <w:jc w:val="both"/>
            </w:pPr>
            <w:r w:rsidRPr="00CD4DE0">
              <w:t>3.</w:t>
            </w:r>
            <w:r w:rsidR="003D746C">
              <w:t>11</w:t>
            </w:r>
            <w:r w:rsidRPr="00CD4DE0">
              <w:t xml:space="preserve">.9. paaiškėja, kad </w:t>
            </w:r>
            <w:r w:rsidRPr="00CD4DE0">
              <w:rPr>
                <w:b/>
                <w:color w:val="000000"/>
              </w:rPr>
              <w:t>Pardavėjas</w:t>
            </w:r>
            <w:r w:rsidRPr="00CD4DE0">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CD4DE0">
              <w:rPr>
                <w:b/>
                <w:color w:val="000000"/>
              </w:rPr>
              <w:t>Pardavėjui</w:t>
            </w:r>
            <w:r w:rsidRPr="00CD4DE0">
              <w:t xml:space="preserve"> ar jį kontroliuoti, jo vardu priimti sprendimą, sudaryti sandorį, asmenį (asmenis), turintį (turinčius) teisę surašyti ir pasirašyti </w:t>
            </w:r>
            <w:r w:rsidRPr="00CD4DE0">
              <w:rPr>
                <w:b/>
                <w:color w:val="000000"/>
              </w:rPr>
              <w:t>Pardavėjo</w:t>
            </w:r>
            <w:r w:rsidRPr="00CD4DE0">
              <w:t xml:space="preserve"> finansinės apskaitos dokumentus arba remiasi pajėgumais ir (ar) sudaro subtiekimo sutartį (-čių) su subtiekėju (-ais) netenkinančiu (-ais) šios sąlygos arba </w:t>
            </w:r>
            <w:r w:rsidRPr="00CD4DE0">
              <w:rPr>
                <w:b/>
                <w:color w:val="000000"/>
              </w:rPr>
              <w:t>Pardavėjas</w:t>
            </w:r>
            <w:r w:rsidRPr="00CD4DE0">
              <w:t xml:space="preserve"> neužtikrina, kad anksčiau minėtų Kodekso nuostatų laikytųsi visi </w:t>
            </w:r>
            <w:r w:rsidRPr="00CD4DE0">
              <w:rPr>
                <w:b/>
                <w:color w:val="000000"/>
              </w:rPr>
              <w:t>Pardavėjo</w:t>
            </w:r>
            <w:r w:rsidRPr="00CD4DE0">
              <w:t xml:space="preserve"> pasitelkti tretieji asmenys (subtiekėjai ar kiti ūkio subjektai, kurių pajėgumais </w:t>
            </w:r>
            <w:r w:rsidRPr="00CD4DE0">
              <w:rPr>
                <w:b/>
                <w:color w:val="000000"/>
              </w:rPr>
              <w:t>Pardavėjas</w:t>
            </w:r>
            <w:r w:rsidRPr="00CD4DE0">
              <w:t xml:space="preserve"> remiasi). Šio punkto nuostatos netaikomos, jeigu </w:t>
            </w:r>
            <w:r w:rsidRPr="00CD4DE0">
              <w:rPr>
                <w:b/>
                <w:color w:val="000000"/>
              </w:rPr>
              <w:t>Pardavėjas</w:t>
            </w:r>
            <w:r w:rsidRPr="00CD4DE0">
              <w:t xml:space="preserve"> nedelsiant informuoja Pirkėją apie Sutarties galiojimo metu atsiradusias aplinkybes, susijusias su </w:t>
            </w:r>
            <w:r w:rsidRPr="00CD4DE0">
              <w:rPr>
                <w:b/>
                <w:color w:val="000000"/>
              </w:rPr>
              <w:t>Pardavėjo</w:t>
            </w:r>
            <w:r w:rsidRPr="00CD4DE0">
              <w:t xml:space="preserve"> elgesio neatitikimu bet kuriai Kodekso ar kitų viešųjų interesų apsaugai skirtų teisės aktų nuostatai ir Sutarties vykdymo metu </w:t>
            </w:r>
            <w:r w:rsidRPr="00CD4DE0">
              <w:rPr>
                <w:b/>
                <w:color w:val="000000"/>
              </w:rPr>
              <w:t>Pardavėjui</w:t>
            </w:r>
            <w:r w:rsidRPr="00CD4DE0">
              <w:t xml:space="preserve"> pažeidus Kodekso nuostatas Pirkėjas priima sprendimą leisti </w:t>
            </w:r>
            <w:r w:rsidRPr="00CD4DE0">
              <w:rPr>
                <w:b/>
                <w:color w:val="000000"/>
              </w:rPr>
              <w:t>Pardavėjui</w:t>
            </w:r>
            <w:r w:rsidRPr="00CD4DE0">
              <w:t xml:space="preserve"> pašalinti nustatytus pažeidimus (išskyrus nusikaltimų, kitų šiurkščių teisės aktų pažeidimų atvejais) per </w:t>
            </w:r>
            <w:r w:rsidRPr="00CD4DE0">
              <w:rPr>
                <w:b/>
                <w:color w:val="000000"/>
              </w:rPr>
              <w:t>Pardavėjo</w:t>
            </w:r>
            <w:r w:rsidRPr="00CD4DE0">
              <w:t xml:space="preserve"> nustatytą protingą terminą bei </w:t>
            </w:r>
            <w:r w:rsidRPr="00CD4DE0">
              <w:rPr>
                <w:b/>
                <w:color w:val="000000"/>
              </w:rPr>
              <w:t>Pardavėjas</w:t>
            </w:r>
            <w:r w:rsidRPr="00CD4DE0">
              <w:t xml:space="preserve"> nustatytu terminu pažeidimą pašalina.</w:t>
            </w:r>
          </w:p>
        </w:tc>
      </w:tr>
      <w:tr w:rsidR="004907B7" w:rsidRPr="004423CC" w14:paraId="2E80CB0B" w14:textId="77777777" w:rsidTr="00A42381">
        <w:tc>
          <w:tcPr>
            <w:tcW w:w="10207" w:type="dxa"/>
            <w:shd w:val="clear" w:color="auto" w:fill="auto"/>
          </w:tcPr>
          <w:p w14:paraId="3117EA68" w14:textId="77777777" w:rsidR="004907B7" w:rsidRPr="004423CC" w:rsidRDefault="004907B7" w:rsidP="00A42381">
            <w:pPr>
              <w:rPr>
                <w:b/>
              </w:rPr>
            </w:pPr>
            <w:r w:rsidRPr="004423CC">
              <w:rPr>
                <w:b/>
              </w:rPr>
              <w:lastRenderedPageBreak/>
              <w:t>4. Apmokėjimo tvarka</w:t>
            </w:r>
          </w:p>
          <w:p w14:paraId="7D88554B" w14:textId="77777777" w:rsidR="004907B7" w:rsidRPr="004423CC" w:rsidRDefault="004907B7" w:rsidP="00A42381">
            <w:r w:rsidRPr="004423CC">
              <w:t>4.1. Avansas nenumatomas.</w:t>
            </w:r>
          </w:p>
          <w:p w14:paraId="723D2351" w14:textId="77777777" w:rsidR="004907B7" w:rsidRPr="004423CC" w:rsidRDefault="004907B7" w:rsidP="00D712AB">
            <w:pPr>
              <w:jc w:val="both"/>
            </w:pPr>
            <w:r w:rsidRPr="004423CC">
              <w:t>4.2. Už suteiktas Sutarties ir jos prieduose nurodytus reikalavimus atitinkančias Paslaugas Pirkėjas</w:t>
            </w:r>
            <w:r w:rsidRPr="004423CC">
              <w:rPr>
                <w:b/>
              </w:rPr>
              <w:t xml:space="preserve"> </w:t>
            </w:r>
            <w:r w:rsidRPr="004423CC">
              <w:t>sumoka per 30 dienų. Pirkėjas sumoka už Paslaugas tik tuo atveju, jei sąskaita yra pateikiama naudojantis „</w:t>
            </w:r>
            <w:r w:rsidR="00D712AB">
              <w:t>SABIS</w:t>
            </w:r>
            <w:r w:rsidRPr="004423CC">
              <w:t>“ priemonėmis.</w:t>
            </w:r>
          </w:p>
        </w:tc>
      </w:tr>
      <w:tr w:rsidR="004907B7" w:rsidRPr="004423CC" w14:paraId="6FBF4511" w14:textId="77777777" w:rsidTr="00A42381">
        <w:tc>
          <w:tcPr>
            <w:tcW w:w="10207" w:type="dxa"/>
            <w:shd w:val="clear" w:color="auto" w:fill="auto"/>
          </w:tcPr>
          <w:p w14:paraId="1DFA3F23" w14:textId="77777777" w:rsidR="004907B7" w:rsidRPr="004423CC" w:rsidRDefault="004907B7" w:rsidP="00A42381">
            <w:pPr>
              <w:jc w:val="both"/>
              <w:rPr>
                <w:b/>
              </w:rPr>
            </w:pPr>
            <w:r w:rsidRPr="004423CC">
              <w:rPr>
                <w:b/>
              </w:rPr>
              <w:t xml:space="preserve">5. Pirkėjo teisė vienašališkai nutraukti Sutartį </w:t>
            </w:r>
          </w:p>
          <w:p w14:paraId="2454E8E6" w14:textId="77777777" w:rsidR="004907B7" w:rsidRPr="004423CC" w:rsidRDefault="004907B7" w:rsidP="00A42381">
            <w:pPr>
              <w:jc w:val="both"/>
            </w:pPr>
            <w:r w:rsidRPr="004423CC">
              <w:t>5.1.</w:t>
            </w:r>
            <w:r w:rsidRPr="004423CC">
              <w:rPr>
                <w:b/>
              </w:rPr>
              <w:t xml:space="preserve"> Pirkėjas</w:t>
            </w:r>
            <w:r w:rsidRPr="004423CC">
              <w:t xml:space="preserve"> turi teisę Sutarties bendrosios dalies 9.2 papunktyje nustatyta tvarka šią Sutartį nutraukti:</w:t>
            </w:r>
          </w:p>
          <w:p w14:paraId="68778875" w14:textId="6A569C17" w:rsidR="004907B7" w:rsidRPr="004423CC" w:rsidRDefault="004907B7" w:rsidP="00A42381">
            <w:pPr>
              <w:jc w:val="both"/>
            </w:pPr>
            <w:r w:rsidRPr="004423CC">
              <w:t>5.1.1.</w:t>
            </w:r>
            <w:r w:rsidRPr="004423CC">
              <w:rPr>
                <w:b/>
              </w:rPr>
              <w:t xml:space="preserve"> Teikėjui </w:t>
            </w:r>
            <w:r w:rsidR="00EF4871" w:rsidRPr="00EF4871">
              <w:t xml:space="preserve">vėluojant </w:t>
            </w:r>
            <w:r w:rsidR="00EF4871">
              <w:t>sumontuoti įrangą arba ją išmontuoti</w:t>
            </w:r>
            <w:r w:rsidRPr="004423CC">
              <w:t xml:space="preserve"> daugiau kaip 1 (vieną) valandą Sutarties specialiosios dalies 3.</w:t>
            </w:r>
            <w:r w:rsidR="00EF4871">
              <w:t>1</w:t>
            </w:r>
            <w:r w:rsidR="00C42896">
              <w:t xml:space="preserve"> </w:t>
            </w:r>
            <w:r w:rsidRPr="004423CC">
              <w:t xml:space="preserve">punkte </w:t>
            </w:r>
            <w:r w:rsidR="00EF4871" w:rsidRPr="004423CC">
              <w:t>nurodyt</w:t>
            </w:r>
            <w:r w:rsidR="00EF4871">
              <w:t>ais</w:t>
            </w:r>
            <w:r w:rsidR="00EF4871" w:rsidRPr="004423CC">
              <w:t xml:space="preserve"> termin</w:t>
            </w:r>
            <w:r w:rsidR="00EF4871">
              <w:t>ais</w:t>
            </w:r>
            <w:r w:rsidRPr="004423CC">
              <w:t xml:space="preserve">; </w:t>
            </w:r>
          </w:p>
          <w:p w14:paraId="4CBAE697" w14:textId="31B60255" w:rsidR="004907B7" w:rsidRPr="004423CC" w:rsidRDefault="004907B7" w:rsidP="00A42381">
            <w:pPr>
              <w:jc w:val="both"/>
            </w:pPr>
            <w:r w:rsidRPr="004423CC">
              <w:t xml:space="preserve">5.1.2. </w:t>
            </w:r>
            <w:r w:rsidRPr="004423CC">
              <w:rPr>
                <w:b/>
              </w:rPr>
              <w:t xml:space="preserve">Teikėjas </w:t>
            </w:r>
            <w:r w:rsidRPr="004423CC">
              <w:t xml:space="preserve">netinkamai </w:t>
            </w:r>
            <w:r w:rsidR="00317971">
              <w:t>į</w:t>
            </w:r>
            <w:r w:rsidRPr="004423CC">
              <w:t>vykdo ar ne</w:t>
            </w:r>
            <w:r w:rsidR="00317971">
              <w:t>į</w:t>
            </w:r>
            <w:r w:rsidRPr="004423CC">
              <w:t xml:space="preserve">vykdo </w:t>
            </w:r>
            <w:r w:rsidR="00317971" w:rsidRPr="004423CC">
              <w:t>garantini</w:t>
            </w:r>
            <w:r w:rsidR="00317971">
              <w:t>us</w:t>
            </w:r>
            <w:r w:rsidR="00317971" w:rsidRPr="004423CC">
              <w:t xml:space="preserve"> įsipareigojim</w:t>
            </w:r>
            <w:r w:rsidR="00317971">
              <w:t>us</w:t>
            </w:r>
            <w:r w:rsidRPr="004423CC">
              <w:t>;</w:t>
            </w:r>
          </w:p>
          <w:p w14:paraId="392D12E3" w14:textId="35F2C10C" w:rsidR="004907B7" w:rsidRPr="004423CC" w:rsidRDefault="004907B7" w:rsidP="00A42381">
            <w:pPr>
              <w:jc w:val="both"/>
            </w:pPr>
            <w:r w:rsidRPr="004423CC">
              <w:t xml:space="preserve">5.1.3. </w:t>
            </w:r>
            <w:r w:rsidRPr="004423CC">
              <w:rPr>
                <w:b/>
              </w:rPr>
              <w:t>Teikėjas</w:t>
            </w:r>
            <w:r w:rsidRPr="004423CC">
              <w:t xml:space="preserve"> per nustatytą terminą </w:t>
            </w:r>
            <w:r w:rsidRPr="004423CC">
              <w:rPr>
                <w:b/>
              </w:rPr>
              <w:t>Pirkėjui</w:t>
            </w:r>
            <w:r w:rsidRPr="004423CC">
              <w:t xml:space="preserve"> nepateikia Sutarties specialiosios dalies 3.</w:t>
            </w:r>
            <w:r w:rsidR="00AF3180" w:rsidRPr="004423CC">
              <w:t>1</w:t>
            </w:r>
            <w:r w:rsidR="00AF3180">
              <w:t>0</w:t>
            </w:r>
            <w:r w:rsidR="00AF3180" w:rsidRPr="004423CC">
              <w:t xml:space="preserve"> </w:t>
            </w:r>
            <w:r w:rsidRPr="004423CC">
              <w:t>punkte nurodytų dokumentų;</w:t>
            </w:r>
          </w:p>
          <w:p w14:paraId="113A54C0" w14:textId="77777777" w:rsidR="004907B7" w:rsidRPr="004423CC" w:rsidRDefault="004907B7" w:rsidP="00A42381">
            <w:pPr>
              <w:jc w:val="both"/>
            </w:pPr>
            <w:r w:rsidRPr="004423CC">
              <w:t>5.1.4. jei paaiškėja, kad yra aplinkybė, atitinkanti bent vieną iš nurodytų Viešųjų pirkimo įstatymo 45 straipsnio 2</w:t>
            </w:r>
            <w:r w:rsidRPr="004423CC">
              <w:rPr>
                <w:vertAlign w:val="superscript"/>
              </w:rPr>
              <w:t>1</w:t>
            </w:r>
            <w:r w:rsidRPr="004423CC">
              <w:t xml:space="preserve"> dalyje;</w:t>
            </w:r>
          </w:p>
          <w:p w14:paraId="05D20BC4" w14:textId="77777777" w:rsidR="004907B7" w:rsidRPr="004423CC" w:rsidRDefault="004907B7" w:rsidP="00A42381">
            <w:pPr>
              <w:pStyle w:val="ListParagraph"/>
              <w:spacing w:after="0" w:line="240" w:lineRule="auto"/>
              <w:ind w:left="31" w:hanging="31"/>
              <w:jc w:val="both"/>
              <w:rPr>
                <w:rFonts w:eastAsiaTheme="minorHAnsi"/>
              </w:rPr>
            </w:pPr>
            <w:r w:rsidRPr="004423CC">
              <w:t>5.1.5.</w:t>
            </w:r>
            <w:r w:rsidRPr="004423CC">
              <w:rPr>
                <w:rFonts w:eastAsiaTheme="minorHAnsi"/>
                <w:i/>
              </w:rPr>
              <w:t xml:space="preserve"> </w:t>
            </w:r>
            <w:r w:rsidRPr="004423CC">
              <w:rPr>
                <w:rFonts w:eastAsiaTheme="minorHAnsi"/>
              </w:rPr>
              <w:t xml:space="preserve">Paaiškėja Viešųjų pirkimų įstatymo 90 straipsnio 1 dalyje ar Viešųjų pirkimų, atliekamų gynybos ir saugumo srityje, įstatymo 54 straipsnio 1 dalyje nurodytos aplinkybės arba </w:t>
            </w:r>
            <w:r w:rsidRPr="004423CC">
              <w:rPr>
                <w:rFonts w:eastAsiaTheme="minorHAnsi"/>
                <w:b/>
              </w:rPr>
              <w:t xml:space="preserve">Teikėjas </w:t>
            </w:r>
            <w:r w:rsidRPr="004423CC">
              <w:rPr>
                <w:rFonts w:eastAsiaTheme="minorHAnsi"/>
              </w:rPr>
              <w:t>neteikia dokumentų įsitikinti, kad šios sąlygos egzistuoja;</w:t>
            </w:r>
          </w:p>
          <w:p w14:paraId="661A12A7" w14:textId="77777777" w:rsidR="004907B7" w:rsidRPr="004423CC" w:rsidRDefault="004907B7" w:rsidP="00A42381">
            <w:pPr>
              <w:ind w:left="31"/>
              <w:contextualSpacing/>
              <w:jc w:val="both"/>
              <w:rPr>
                <w:rFonts w:eastAsiaTheme="minorHAnsi"/>
                <w:lang w:eastAsia="en-US"/>
              </w:rPr>
            </w:pPr>
            <w:r w:rsidRPr="004423CC">
              <w:rPr>
                <w:rFonts w:eastAsiaTheme="minorHAnsi"/>
                <w:lang w:eastAsia="en-US"/>
              </w:rPr>
              <w:t xml:space="preserve">5.1.6. </w:t>
            </w:r>
            <w:r w:rsidRPr="004423CC">
              <w:rPr>
                <w:rFonts w:eastAsiaTheme="minorHAnsi"/>
                <w:b/>
                <w:lang w:eastAsia="en-US"/>
              </w:rPr>
              <w:t>Teikėjas</w:t>
            </w:r>
            <w:r w:rsidRPr="004423CC">
              <w:rPr>
                <w:rFonts w:eastAsiaTheme="minorHAnsi"/>
                <w:lang w:eastAsia="en-US"/>
              </w:rPr>
              <w:t xml:space="preserve"> yra įtraukiamas į Nepatikimų ar Melagingą informaciją pateikusių tiekėjų sąrašus arba </w:t>
            </w:r>
            <w:r w:rsidRPr="004423CC">
              <w:rPr>
                <w:rFonts w:eastAsiaTheme="minorHAnsi"/>
                <w:b/>
                <w:lang w:eastAsia="en-US"/>
              </w:rPr>
              <w:t xml:space="preserve">Teikėjo </w:t>
            </w:r>
            <w:r w:rsidRPr="004423CC">
              <w:rPr>
                <w:rFonts w:eastAsiaTheme="minorHAnsi"/>
                <w:lang w:eastAsia="en-US"/>
              </w:rPr>
              <w:t xml:space="preserve"> ar jo teikiamos Paslaugos ar tiekiami daiktai kelia grėsmę nacionaliniam saugumui;</w:t>
            </w:r>
          </w:p>
          <w:p w14:paraId="114A7034" w14:textId="77777777" w:rsidR="004907B7" w:rsidRPr="004423CC" w:rsidRDefault="004907B7" w:rsidP="00A42381">
            <w:pPr>
              <w:jc w:val="both"/>
            </w:pPr>
            <w:r w:rsidRPr="004423CC">
              <w:t xml:space="preserve">5.2. Kiti vienašalio Sutarties nutraukimo atvejai numatyti Sutarties </w:t>
            </w:r>
            <w:r>
              <w:t>bendrosios dalies 9.2</w:t>
            </w:r>
            <w:r w:rsidR="00F66B6E">
              <w:t>.</w:t>
            </w:r>
            <w:r>
              <w:t xml:space="preserve"> punkte.</w:t>
            </w:r>
          </w:p>
        </w:tc>
      </w:tr>
      <w:tr w:rsidR="004907B7" w:rsidRPr="004423CC" w14:paraId="67F260BE" w14:textId="77777777" w:rsidTr="00A42381">
        <w:tc>
          <w:tcPr>
            <w:tcW w:w="10207" w:type="dxa"/>
            <w:shd w:val="clear" w:color="auto" w:fill="auto"/>
          </w:tcPr>
          <w:p w14:paraId="17C996A3" w14:textId="77777777" w:rsidR="004907B7" w:rsidRPr="004423CC" w:rsidRDefault="004907B7" w:rsidP="00A42381">
            <w:pPr>
              <w:rPr>
                <w:b/>
              </w:rPr>
            </w:pPr>
            <w:r w:rsidRPr="004423CC">
              <w:rPr>
                <w:b/>
              </w:rPr>
              <w:t xml:space="preserve">6. Paslaugų kokybė </w:t>
            </w:r>
          </w:p>
          <w:p w14:paraId="2BA4AFA0" w14:textId="77777777" w:rsidR="004907B7" w:rsidRPr="004423CC" w:rsidRDefault="004907B7" w:rsidP="00A42381">
            <w:pPr>
              <w:jc w:val="both"/>
            </w:pPr>
            <w:r w:rsidRPr="004423CC">
              <w:t>6.1. Paslaugų kokybė turi atitikti Sutartyje ir jos pried</w:t>
            </w:r>
            <w:r>
              <w:t>uose</w:t>
            </w:r>
            <w:r w:rsidRPr="004423CC">
              <w:t xml:space="preserve"> nustatytus reikalavimus paslaugoms teikti.</w:t>
            </w:r>
          </w:p>
        </w:tc>
      </w:tr>
      <w:tr w:rsidR="004907B7" w:rsidRPr="004423CC" w14:paraId="60E1EBB9" w14:textId="77777777" w:rsidTr="00A42381">
        <w:tc>
          <w:tcPr>
            <w:tcW w:w="10207" w:type="dxa"/>
            <w:shd w:val="clear" w:color="auto" w:fill="auto"/>
          </w:tcPr>
          <w:p w14:paraId="58764E23" w14:textId="77777777" w:rsidR="004907B7" w:rsidRPr="004423CC" w:rsidRDefault="004907B7" w:rsidP="00A42381">
            <w:pPr>
              <w:jc w:val="both"/>
              <w:rPr>
                <w:b/>
              </w:rPr>
            </w:pPr>
            <w:r w:rsidRPr="004423CC">
              <w:rPr>
                <w:b/>
              </w:rPr>
              <w:t>7. Garantiniai įsipareigojimai</w:t>
            </w:r>
          </w:p>
          <w:p w14:paraId="4DA06AE2" w14:textId="77777777" w:rsidR="004907B7" w:rsidRPr="004423CC" w:rsidRDefault="004907B7" w:rsidP="00A42381">
            <w:pPr>
              <w:jc w:val="both"/>
            </w:pPr>
            <w:r w:rsidRPr="004423CC">
              <w:t xml:space="preserve">7.1. Sutarties vykdymo metu atsiradusius Paslaugų trūkumus </w:t>
            </w:r>
            <w:r w:rsidRPr="004423CC">
              <w:rPr>
                <w:rFonts w:eastAsia="Calibri"/>
                <w:b/>
                <w:lang w:eastAsia="en-US"/>
              </w:rPr>
              <w:t>Teikėjas</w:t>
            </w:r>
            <w:r w:rsidRPr="004423CC">
              <w:rPr>
                <w:rFonts w:eastAsia="Calibri"/>
                <w:lang w:eastAsia="en-US"/>
              </w:rPr>
              <w:t xml:space="preserve"> </w:t>
            </w:r>
            <w:r w:rsidRPr="004423CC">
              <w:rPr>
                <w:rFonts w:eastAsiaTheme="minorHAnsi"/>
                <w:lang w:eastAsia="en-US"/>
              </w:rPr>
              <w:t xml:space="preserve">turi ištaisyti ne vėliau kaip per 1 valandą nuo pranešimo apie trūkumus </w:t>
            </w:r>
            <w:r w:rsidRPr="004423CC">
              <w:t xml:space="preserve">bei kompensuoti </w:t>
            </w:r>
            <w:r w:rsidRPr="004423CC">
              <w:rPr>
                <w:b/>
              </w:rPr>
              <w:t>Pirkėjo</w:t>
            </w:r>
            <w:r w:rsidRPr="004423CC">
              <w:t xml:space="preserve"> patirtus nuostolius (jeigu tokie buvo). </w:t>
            </w:r>
          </w:p>
          <w:p w14:paraId="1E313599" w14:textId="77777777" w:rsidR="004907B7" w:rsidRPr="00F66B6E" w:rsidRDefault="004907B7" w:rsidP="00A42381">
            <w:pPr>
              <w:jc w:val="both"/>
            </w:pPr>
            <w:r w:rsidRPr="004423CC">
              <w:t>7. 2. Garantijos terminas yra taikomas tik tuo atveju, jei pagal Sutartį su Paslaugomis yra perduodami ir daiktai.</w:t>
            </w:r>
          </w:p>
        </w:tc>
      </w:tr>
      <w:tr w:rsidR="004907B7" w:rsidRPr="004423CC" w14:paraId="6303C80C" w14:textId="77777777" w:rsidTr="00A42381">
        <w:trPr>
          <w:trHeight w:val="135"/>
        </w:trPr>
        <w:tc>
          <w:tcPr>
            <w:tcW w:w="10207" w:type="dxa"/>
            <w:shd w:val="clear" w:color="auto" w:fill="auto"/>
          </w:tcPr>
          <w:p w14:paraId="561CFA70" w14:textId="77777777" w:rsidR="004907B7" w:rsidRPr="004423CC" w:rsidRDefault="004907B7" w:rsidP="00A42381">
            <w:pPr>
              <w:pStyle w:val="ListParagraph"/>
              <w:spacing w:after="0" w:line="240" w:lineRule="auto"/>
              <w:ind w:left="0"/>
              <w:jc w:val="both"/>
              <w:rPr>
                <w:b/>
              </w:rPr>
            </w:pPr>
            <w:r w:rsidRPr="004423CC">
              <w:rPr>
                <w:b/>
              </w:rPr>
              <w:t>8. Papildomas prievolių įvykdymo užtikrinimas</w:t>
            </w:r>
          </w:p>
          <w:p w14:paraId="30C0798C" w14:textId="77777777" w:rsidR="004907B7" w:rsidRPr="00F32988" w:rsidRDefault="004907B7" w:rsidP="00A42381">
            <w:pPr>
              <w:pStyle w:val="NoSpacing"/>
              <w:jc w:val="both"/>
              <w:rPr>
                <w:lang w:val="en-US"/>
              </w:rPr>
            </w:pPr>
            <w:r>
              <w:rPr>
                <w:lang w:val="lt-LT"/>
              </w:rPr>
              <w:t xml:space="preserve">8.1. </w:t>
            </w:r>
            <w:r w:rsidRPr="004423CC">
              <w:rPr>
                <w:lang w:val="lt-LT"/>
              </w:rPr>
              <w:t>Sutarties įvykdymui užtikrinti draudimo bendrovės laidavimo rašto arba banko garantijos nebus reikalaujama.</w:t>
            </w:r>
          </w:p>
        </w:tc>
      </w:tr>
      <w:tr w:rsidR="004907B7" w:rsidRPr="004423CC" w14:paraId="6FCF9650" w14:textId="77777777" w:rsidTr="00A42381">
        <w:trPr>
          <w:trHeight w:val="1408"/>
        </w:trPr>
        <w:tc>
          <w:tcPr>
            <w:tcW w:w="10207" w:type="dxa"/>
            <w:shd w:val="clear" w:color="auto" w:fill="auto"/>
          </w:tcPr>
          <w:p w14:paraId="231E6C8C" w14:textId="77777777" w:rsidR="004907B7" w:rsidRPr="004423CC" w:rsidRDefault="004907B7" w:rsidP="00A42381">
            <w:pPr>
              <w:jc w:val="both"/>
              <w:rPr>
                <w:b/>
              </w:rPr>
            </w:pPr>
            <w:r w:rsidRPr="004423CC">
              <w:rPr>
                <w:b/>
              </w:rPr>
              <w:t>9. Kitos sąlygos</w:t>
            </w:r>
          </w:p>
          <w:p w14:paraId="6136F7D2" w14:textId="77777777" w:rsidR="004907B7" w:rsidRPr="004423CC" w:rsidRDefault="004907B7" w:rsidP="00A42381">
            <w:pPr>
              <w:jc w:val="both"/>
            </w:pPr>
            <w:r w:rsidRPr="004423CC">
              <w:t>9.1. Sutarties bendrosios dalies 11.1 punkte nurodytų šalių iš anksto sutartų minimalių nuostolių dydis 0,1 % (viena dešimtoji procento) už kiekvieną uždelstą valandą.</w:t>
            </w:r>
          </w:p>
          <w:p w14:paraId="14CE1FA3" w14:textId="5D0D91EB" w:rsidR="004907B7" w:rsidRPr="004423CC" w:rsidRDefault="004907B7" w:rsidP="00A42381">
            <w:pPr>
              <w:jc w:val="both"/>
              <w:rPr>
                <w:bCs/>
              </w:rPr>
            </w:pPr>
            <w:r w:rsidRPr="004423CC">
              <w:t xml:space="preserve">9.2. Sutarties bendrosios dalies 11.2 punkte nurodytų šalių iš anksto sutartų minimalių nuostolių dydis yra </w:t>
            </w:r>
            <w:r w:rsidR="007C35DB">
              <w:t>10</w:t>
            </w:r>
            <w:r w:rsidR="007C35DB" w:rsidRPr="004423CC">
              <w:t xml:space="preserve"> </w:t>
            </w:r>
            <w:r w:rsidRPr="004423CC">
              <w:t>% (</w:t>
            </w:r>
            <w:r w:rsidR="007C35DB">
              <w:t>dešimt</w:t>
            </w:r>
            <w:r w:rsidR="007C35DB" w:rsidRPr="004423CC">
              <w:t xml:space="preserve"> </w:t>
            </w:r>
            <w:r w:rsidRPr="004423CC">
              <w:t xml:space="preserve">procentai) </w:t>
            </w:r>
            <w:r w:rsidRPr="004423CC">
              <w:rPr>
                <w:bCs/>
              </w:rPr>
              <w:t>nuo Sutarties specialiosios dalies 2.</w:t>
            </w:r>
            <w:r>
              <w:rPr>
                <w:bCs/>
              </w:rPr>
              <w:t>2.</w:t>
            </w:r>
            <w:r w:rsidRPr="004423CC">
              <w:rPr>
                <w:bCs/>
              </w:rPr>
              <w:t xml:space="preserve"> punkte nurodytos Sutarties kainos</w:t>
            </w:r>
            <w:r w:rsidR="007C35DB">
              <w:rPr>
                <w:bCs/>
              </w:rPr>
              <w:t xml:space="preserve"> be PVM</w:t>
            </w:r>
            <w:r w:rsidRPr="004423CC">
              <w:rPr>
                <w:bCs/>
              </w:rPr>
              <w:t>.</w:t>
            </w:r>
          </w:p>
          <w:p w14:paraId="42A07CB7" w14:textId="77777777" w:rsidR="004907B7" w:rsidRPr="004423CC" w:rsidRDefault="004907B7" w:rsidP="00A42381">
            <w:pPr>
              <w:jc w:val="both"/>
            </w:pPr>
            <w:r w:rsidRPr="004423CC">
              <w:rPr>
                <w:bCs/>
              </w:rPr>
              <w:t xml:space="preserve">9.3. </w:t>
            </w:r>
            <w:r w:rsidRPr="004423CC">
              <w:t>Sutarties bendrosios dalies 11.3 punkte numatytų šalių iš anksto sutartų minimalių nuostolių dydis – 50</w:t>
            </w:r>
            <w:r w:rsidR="00F32988">
              <w:t>0</w:t>
            </w:r>
            <w:r w:rsidRPr="004423CC">
              <w:t>,00 Eur (penki</w:t>
            </w:r>
            <w:r w:rsidR="00F32988">
              <w:t xml:space="preserve"> šimtai</w:t>
            </w:r>
            <w:r w:rsidRPr="004423CC">
              <w:t xml:space="preserve"> eurų, 00 ct) be PVM.</w:t>
            </w:r>
            <w:r w:rsidRPr="004423CC" w:rsidDel="00FD458A">
              <w:t xml:space="preserve"> </w:t>
            </w:r>
          </w:p>
          <w:p w14:paraId="21DD63C8" w14:textId="77777777" w:rsidR="004907B7" w:rsidRPr="004423CC" w:rsidRDefault="004907B7" w:rsidP="00A42381">
            <w:pPr>
              <w:jc w:val="both"/>
            </w:pPr>
            <w:r w:rsidRPr="004423CC">
              <w:t xml:space="preserve">9.4. Nenugalimos jėgos aplinkybių trukmė – </w:t>
            </w:r>
            <w:r w:rsidR="00F32988">
              <w:t>14</w:t>
            </w:r>
            <w:r w:rsidRPr="004423CC">
              <w:t xml:space="preserve"> (keturiolika) dienų, taikant Sutarties bendrosios dalies 9.1.2 punkto sąlygas.</w:t>
            </w:r>
          </w:p>
          <w:p w14:paraId="4549A754" w14:textId="77777777" w:rsidR="004907B7" w:rsidRPr="004423CC" w:rsidRDefault="004907B7" w:rsidP="00A42381">
            <w:pPr>
              <w:jc w:val="both"/>
              <w:rPr>
                <w:rFonts w:eastAsiaTheme="minorHAnsi"/>
              </w:rPr>
            </w:pPr>
            <w:r w:rsidRPr="004423CC">
              <w:t xml:space="preserve">9.5. </w:t>
            </w:r>
            <w:r w:rsidRPr="004423CC">
              <w:rPr>
                <w:b/>
              </w:rPr>
              <w:t>Pirkėjo</w:t>
            </w:r>
            <w:r w:rsidRPr="004423CC">
              <w:t xml:space="preserve"> atstovas, atsakingas už </w:t>
            </w:r>
            <w:r w:rsidRPr="004423CC">
              <w:rPr>
                <w:bCs/>
              </w:rPr>
              <w:t xml:space="preserve">informacijos teikimą - </w:t>
            </w:r>
            <w:r w:rsidRPr="004423CC">
              <w:t xml:space="preserve"> </w:t>
            </w:r>
            <w:r w:rsidRPr="004423CC">
              <w:rPr>
                <w:color w:val="000000"/>
                <w:shd w:val="clear" w:color="auto" w:fill="FFFFFF"/>
              </w:rPr>
              <w:t>Elena Bučelytė,</w:t>
            </w:r>
            <w:r w:rsidRPr="004423CC">
              <w:rPr>
                <w:rFonts w:eastAsiaTheme="minorHAnsi"/>
                <w:bCs/>
                <w:i/>
              </w:rPr>
              <w:t xml:space="preserve"> </w:t>
            </w:r>
            <w:r w:rsidRPr="004423CC">
              <w:rPr>
                <w:rFonts w:eastAsiaTheme="minorHAnsi"/>
                <w:bCs/>
              </w:rPr>
              <w:t xml:space="preserve">el. p. </w:t>
            </w:r>
            <w:hyperlink r:id="rId8" w:history="1">
              <w:r w:rsidRPr="004423CC">
                <w:rPr>
                  <w:rStyle w:val="Hyperlink"/>
                  <w:rFonts w:eastAsiaTheme="minorHAnsi"/>
                  <w:bCs/>
                </w:rPr>
                <w:t>elena.bucelyte@mil.lt</w:t>
              </w:r>
            </w:hyperlink>
            <w:r w:rsidRPr="004423CC">
              <w:rPr>
                <w:rFonts w:eastAsiaTheme="minorHAnsi"/>
                <w:bCs/>
              </w:rPr>
              <w:t xml:space="preserve">, </w:t>
            </w:r>
            <w:r w:rsidR="002F489E">
              <w:rPr>
                <w:color w:val="000000"/>
                <w:shd w:val="clear" w:color="auto" w:fill="FFFFFF"/>
              </w:rPr>
              <w:t xml:space="preserve">tel. </w:t>
            </w:r>
            <w:r w:rsidR="006C3125" w:rsidRPr="006C3125">
              <w:rPr>
                <w:color w:val="000000"/>
                <w:shd w:val="clear" w:color="auto" w:fill="FFFFFF"/>
              </w:rPr>
              <w:t>+370 706 76 140</w:t>
            </w:r>
            <w:r w:rsidR="002F489E">
              <w:rPr>
                <w:color w:val="000000"/>
                <w:shd w:val="clear" w:color="auto" w:fill="FFFFFF"/>
              </w:rPr>
              <w:t xml:space="preserve">, </w:t>
            </w:r>
            <w:r w:rsidR="006C3125">
              <w:rPr>
                <w:color w:val="000000"/>
                <w:shd w:val="clear" w:color="auto" w:fill="FFFFFF"/>
              </w:rPr>
              <w:t>Tomas Greičiūnas</w:t>
            </w:r>
            <w:r w:rsidR="002F489E" w:rsidRPr="002F489E">
              <w:rPr>
                <w:color w:val="000000"/>
                <w:shd w:val="clear" w:color="auto" w:fill="FFFFFF"/>
              </w:rPr>
              <w:t xml:space="preserve"> el. p. </w:t>
            </w:r>
            <w:hyperlink r:id="rId9" w:history="1">
              <w:r w:rsidR="006C3125" w:rsidRPr="00613233">
                <w:rPr>
                  <w:rStyle w:val="Hyperlink"/>
                </w:rPr>
                <w:t>tomas.greiciunas@mil.lt</w:t>
              </w:r>
            </w:hyperlink>
            <w:r w:rsidR="006C3125">
              <w:t xml:space="preserve"> </w:t>
            </w:r>
            <w:r w:rsidR="002F489E">
              <w:rPr>
                <w:color w:val="000000"/>
                <w:shd w:val="clear" w:color="auto" w:fill="FFFFFF"/>
              </w:rPr>
              <w:t xml:space="preserve"> </w:t>
            </w:r>
            <w:r w:rsidR="002F489E" w:rsidRPr="002F489E">
              <w:rPr>
                <w:color w:val="000000"/>
                <w:shd w:val="clear" w:color="auto" w:fill="FFFFFF"/>
              </w:rPr>
              <w:t xml:space="preserve">, tel. </w:t>
            </w:r>
            <w:r w:rsidR="006C3125" w:rsidRPr="006C3125">
              <w:rPr>
                <w:color w:val="000000"/>
                <w:shd w:val="clear" w:color="auto" w:fill="FFFFFF"/>
              </w:rPr>
              <w:t>+370 706 76 137</w:t>
            </w:r>
            <w:r w:rsidR="002F489E" w:rsidRPr="002F489E">
              <w:rPr>
                <w:color w:val="000000"/>
                <w:shd w:val="clear" w:color="auto" w:fill="FFFFFF"/>
              </w:rPr>
              <w:t>.</w:t>
            </w:r>
          </w:p>
          <w:p w14:paraId="35A519C8" w14:textId="77777777" w:rsidR="004907B7" w:rsidRPr="004423CC" w:rsidRDefault="004907B7" w:rsidP="00A42381">
            <w:pPr>
              <w:jc w:val="both"/>
              <w:rPr>
                <w:i/>
              </w:rPr>
            </w:pPr>
            <w:r w:rsidRPr="004423CC">
              <w:t xml:space="preserve">9.6. </w:t>
            </w:r>
            <w:r w:rsidRPr="00297CFC">
              <w:rPr>
                <w:b/>
              </w:rPr>
              <w:t xml:space="preserve">Teikėjo </w:t>
            </w:r>
            <w:r w:rsidRPr="00297CFC">
              <w:t>atstovas</w:t>
            </w:r>
            <w:r w:rsidRPr="004423CC">
              <w:t xml:space="preserve"> –</w:t>
            </w:r>
            <w:r w:rsidR="006C3125">
              <w:t xml:space="preserve"> </w:t>
            </w:r>
            <w:r w:rsidR="009024A1">
              <w:t>, el. p.</w:t>
            </w:r>
            <w:r w:rsidRPr="004423CC">
              <w:t xml:space="preserve"> </w:t>
            </w:r>
            <w:r w:rsidR="009024A1">
              <w:t xml:space="preserve">, tel. </w:t>
            </w:r>
            <w:r w:rsidR="009024A1" w:rsidRPr="009024A1">
              <w:t>+370</w:t>
            </w:r>
            <w:r w:rsidR="009024A1">
              <w:t>.</w:t>
            </w:r>
          </w:p>
          <w:p w14:paraId="19DAE673" w14:textId="77777777" w:rsidR="004907B7" w:rsidRDefault="004907B7" w:rsidP="00A42381">
            <w:pPr>
              <w:jc w:val="both"/>
            </w:pPr>
            <w:r w:rsidRPr="004423CC">
              <w:t>9.7. A</w:t>
            </w:r>
            <w:r w:rsidRPr="004423CC">
              <w:rPr>
                <w:color w:val="000000"/>
              </w:rPr>
              <w:t xml:space="preserve">smuo, atsakingas už Sutarties ir </w:t>
            </w:r>
            <w:r w:rsidRPr="004423CC">
              <w:t xml:space="preserve">pakeitimų paskelbimą – </w:t>
            </w:r>
            <w:r w:rsidR="00D43DCD">
              <w:t>Andrejus Vysockis</w:t>
            </w:r>
            <w:r w:rsidRPr="004423CC">
              <w:t xml:space="preserve">, tel. </w:t>
            </w:r>
            <w:r w:rsidR="00D43DCD">
              <w:t>+370 706 76 185</w:t>
            </w:r>
            <w:r w:rsidRPr="004423CC">
              <w:t xml:space="preserve">, el. p. </w:t>
            </w:r>
            <w:hyperlink r:id="rId10" w:history="1">
              <w:r w:rsidR="00D43DCD" w:rsidRPr="00142274">
                <w:rPr>
                  <w:rStyle w:val="Hyperlink"/>
                </w:rPr>
                <w:t>andrejus.vysockis@mil.lt</w:t>
              </w:r>
            </w:hyperlink>
            <w:r w:rsidRPr="004423CC">
              <w:rPr>
                <w:rStyle w:val="Hyperlink"/>
                <w:color w:val="auto"/>
              </w:rPr>
              <w:t xml:space="preserve"> </w:t>
            </w:r>
            <w:r w:rsidRPr="004423CC">
              <w:t xml:space="preserve">  </w:t>
            </w:r>
          </w:p>
          <w:p w14:paraId="7DC7869E" w14:textId="2CDC40FF" w:rsidR="004907B7" w:rsidRPr="000C625A" w:rsidRDefault="004907B7" w:rsidP="00A42381">
            <w:pPr>
              <w:jc w:val="both"/>
            </w:pPr>
            <w:r w:rsidRPr="000C625A">
              <w:t>9.8. Sutarties 1 priedas „</w:t>
            </w:r>
            <w:r w:rsidR="00CC31DC">
              <w:t>P</w:t>
            </w:r>
            <w:r w:rsidR="006C3125">
              <w:t>aslaugų kiekiai ir</w:t>
            </w:r>
            <w:r w:rsidRPr="000C625A">
              <w:t xml:space="preserve"> įkainiai“, </w:t>
            </w:r>
            <w:r w:rsidR="00CC31DC">
              <w:t>1</w:t>
            </w:r>
            <w:r w:rsidR="00CC31DC" w:rsidRPr="000C625A">
              <w:t xml:space="preserve"> lapa</w:t>
            </w:r>
            <w:r w:rsidR="00CC31DC">
              <w:t>s</w:t>
            </w:r>
            <w:r w:rsidRPr="000C625A">
              <w:t>;</w:t>
            </w:r>
          </w:p>
          <w:p w14:paraId="6A84481E" w14:textId="77777777" w:rsidR="004907B7" w:rsidRPr="009024A1" w:rsidRDefault="004907B7" w:rsidP="006C3125">
            <w:pPr>
              <w:jc w:val="both"/>
              <w:rPr>
                <w:color w:val="FF0000"/>
              </w:rPr>
            </w:pPr>
            <w:r w:rsidRPr="000C625A">
              <w:t>9.9. Sutarties 2 priedas „</w:t>
            </w:r>
            <w:r w:rsidR="006C3125">
              <w:t>Paslaugų</w:t>
            </w:r>
            <w:r w:rsidRPr="000C625A">
              <w:t xml:space="preserve"> techninė </w:t>
            </w:r>
            <w:r w:rsidR="009024A1" w:rsidRPr="000C625A">
              <w:t xml:space="preserve">specifikacija“, </w:t>
            </w:r>
            <w:r w:rsidR="00B82F63" w:rsidRPr="000C625A">
              <w:t>3</w:t>
            </w:r>
            <w:r w:rsidR="009024A1" w:rsidRPr="000C625A">
              <w:t xml:space="preserve"> lapai;</w:t>
            </w:r>
          </w:p>
        </w:tc>
      </w:tr>
      <w:tr w:rsidR="004907B7" w:rsidRPr="004423CC" w14:paraId="4F75616E" w14:textId="77777777" w:rsidTr="002B6FEA">
        <w:trPr>
          <w:trHeight w:val="1262"/>
        </w:trPr>
        <w:tc>
          <w:tcPr>
            <w:tcW w:w="10207" w:type="dxa"/>
            <w:shd w:val="clear" w:color="auto" w:fill="auto"/>
          </w:tcPr>
          <w:p w14:paraId="09C67F17" w14:textId="77777777" w:rsidR="004907B7" w:rsidRPr="004423CC" w:rsidRDefault="004907B7" w:rsidP="00A42381">
            <w:pPr>
              <w:rPr>
                <w:b/>
              </w:rPr>
            </w:pPr>
            <w:r w:rsidRPr="004423CC">
              <w:t>10.</w:t>
            </w:r>
            <w:r w:rsidRPr="004423CC">
              <w:rPr>
                <w:b/>
              </w:rPr>
              <w:t xml:space="preserve"> Sutarties galiojimas</w:t>
            </w:r>
          </w:p>
          <w:p w14:paraId="1F064AEE" w14:textId="6ABA6D69" w:rsidR="004907B7" w:rsidRPr="004423CC" w:rsidRDefault="004907B7" w:rsidP="001128F4">
            <w:pPr>
              <w:jc w:val="both"/>
            </w:pPr>
            <w:r>
              <w:t xml:space="preserve">10.1. </w:t>
            </w:r>
            <w:r w:rsidR="001128F4" w:rsidRPr="001128F4">
              <w:t xml:space="preserve">Sutartis galioja </w:t>
            </w:r>
            <w:r w:rsidR="001128F4">
              <w:t>2 (du)</w:t>
            </w:r>
            <w:r w:rsidR="001128F4" w:rsidRPr="001128F4">
              <w:t xml:space="preserve"> mėn. nuo Sutarties įsigaliojimo dienos, o finansinių ir garantinių įsipareigojimų atžvilgiu – iki visiško finansinių ir garantinių įsipareigojimų įvykdymo. </w:t>
            </w:r>
          </w:p>
        </w:tc>
      </w:tr>
      <w:tr w:rsidR="004907B7" w:rsidRPr="004423CC" w14:paraId="295FB9FE" w14:textId="77777777" w:rsidTr="00A42381">
        <w:trPr>
          <w:trHeight w:val="695"/>
        </w:trPr>
        <w:tc>
          <w:tcPr>
            <w:tcW w:w="10207" w:type="dxa"/>
            <w:shd w:val="clear" w:color="auto" w:fill="auto"/>
          </w:tcPr>
          <w:p w14:paraId="6527920C" w14:textId="77777777" w:rsidR="004907B7" w:rsidRPr="004423CC" w:rsidRDefault="004907B7" w:rsidP="00A42381">
            <w:pPr>
              <w:rPr>
                <w:b/>
              </w:rPr>
            </w:pPr>
            <w:r w:rsidRPr="004423CC">
              <w:rPr>
                <w:b/>
              </w:rPr>
              <w:t>11. Pirkėjo rekvizitai</w:t>
            </w:r>
          </w:p>
          <w:p w14:paraId="3A1AD570" w14:textId="77777777" w:rsidR="004907B7" w:rsidRPr="004423CC" w:rsidRDefault="004907B7" w:rsidP="00A42381">
            <w:r w:rsidRPr="004423CC">
              <w:t>Generolo Jono Žemaičio Lietuvos karo akademija</w:t>
            </w:r>
          </w:p>
          <w:p w14:paraId="327B05ED" w14:textId="77777777" w:rsidR="004907B7" w:rsidRPr="004423CC" w:rsidRDefault="004907B7" w:rsidP="00A42381">
            <w:r w:rsidRPr="004423CC">
              <w:t>Šilo g. 5A, LT-10322 Vilnius</w:t>
            </w:r>
          </w:p>
          <w:p w14:paraId="349F1F94" w14:textId="77777777" w:rsidR="004907B7" w:rsidRPr="004423CC" w:rsidRDefault="004907B7" w:rsidP="00A42381">
            <w:r w:rsidRPr="004423CC">
              <w:t>Kodas 211959040</w:t>
            </w:r>
          </w:p>
          <w:p w14:paraId="578B395F" w14:textId="77777777" w:rsidR="004907B7" w:rsidRPr="004423CC" w:rsidRDefault="004907B7" w:rsidP="00A42381">
            <w:r w:rsidRPr="004423CC">
              <w:t>PVM kodas LT119590416</w:t>
            </w:r>
          </w:p>
          <w:p w14:paraId="1324CBBA" w14:textId="77777777" w:rsidR="004907B7" w:rsidRPr="004423CC" w:rsidRDefault="004907B7" w:rsidP="00A42381">
            <w:pPr>
              <w:pStyle w:val="ListParagraph"/>
              <w:numPr>
                <w:ilvl w:val="0"/>
                <w:numId w:val="22"/>
              </w:numPr>
              <w:spacing w:after="0" w:line="240" w:lineRule="auto"/>
              <w:ind w:left="317" w:hanging="317"/>
            </w:pPr>
            <w:r w:rsidRPr="004423CC">
              <w:t>s. LT844040063610000973</w:t>
            </w:r>
          </w:p>
          <w:p w14:paraId="05A86CB9" w14:textId="77777777" w:rsidR="004907B7" w:rsidRPr="004423CC" w:rsidRDefault="004907B7" w:rsidP="00A42381">
            <w:pPr>
              <w:ind w:left="360" w:hanging="360"/>
            </w:pPr>
            <w:r w:rsidRPr="004423CC">
              <w:t>Bankas -Lietuvos Respublikos finansų ministerija</w:t>
            </w:r>
          </w:p>
        </w:tc>
      </w:tr>
      <w:tr w:rsidR="004907B7" w:rsidRPr="004423CC" w14:paraId="43161BF2" w14:textId="77777777" w:rsidTr="00A42381">
        <w:trPr>
          <w:trHeight w:val="189"/>
        </w:trPr>
        <w:tc>
          <w:tcPr>
            <w:tcW w:w="10207" w:type="dxa"/>
            <w:shd w:val="clear" w:color="auto" w:fill="auto"/>
          </w:tcPr>
          <w:p w14:paraId="586F155F" w14:textId="77777777" w:rsidR="004907B7" w:rsidRPr="00731171" w:rsidRDefault="004907B7" w:rsidP="00A42381">
            <w:pPr>
              <w:rPr>
                <w:b/>
              </w:rPr>
            </w:pPr>
            <w:r w:rsidRPr="00297CFC">
              <w:rPr>
                <w:b/>
              </w:rPr>
              <w:t>12. Teikėjo rekvizitai</w:t>
            </w:r>
          </w:p>
          <w:p w14:paraId="3893BE05" w14:textId="77777777" w:rsidR="001A5419" w:rsidRPr="001A5419" w:rsidRDefault="001A5419" w:rsidP="009024A1">
            <w:pPr>
              <w:jc w:val="both"/>
              <w:rPr>
                <w:b/>
                <w:lang w:val="en-US"/>
              </w:rPr>
            </w:pPr>
            <w:r>
              <w:rPr>
                <w:b/>
                <w:lang w:val="en-US"/>
              </w:rPr>
              <w:t>UAB</w:t>
            </w:r>
            <w:r w:rsidRPr="001A5419">
              <w:rPr>
                <w:b/>
              </w:rPr>
              <w:t xml:space="preserve"> „“</w:t>
            </w:r>
          </w:p>
          <w:p w14:paraId="16ED9DDC" w14:textId="77777777" w:rsidR="001A5419" w:rsidRDefault="006F4B32" w:rsidP="009024A1">
            <w:pPr>
              <w:jc w:val="both"/>
              <w:rPr>
                <w:lang w:val="en-US"/>
              </w:rPr>
            </w:pPr>
            <w:r>
              <w:rPr>
                <w:lang w:val="en-US"/>
              </w:rPr>
              <w:t>Adresas</w:t>
            </w:r>
          </w:p>
          <w:p w14:paraId="34CDC4CF" w14:textId="77777777" w:rsidR="001A5419" w:rsidRPr="001A5419" w:rsidRDefault="001A5419" w:rsidP="009024A1">
            <w:pPr>
              <w:jc w:val="both"/>
              <w:rPr>
                <w:color w:val="000000"/>
              </w:rPr>
            </w:pPr>
            <w:r w:rsidRPr="001A5419">
              <w:t xml:space="preserve">Kodas </w:t>
            </w:r>
          </w:p>
          <w:p w14:paraId="55040267" w14:textId="77777777" w:rsidR="001A5419" w:rsidRPr="001A5419" w:rsidRDefault="001A5419" w:rsidP="009024A1">
            <w:pPr>
              <w:jc w:val="both"/>
              <w:rPr>
                <w:color w:val="000000"/>
              </w:rPr>
            </w:pPr>
            <w:r w:rsidRPr="001A5419">
              <w:rPr>
                <w:color w:val="000000"/>
              </w:rPr>
              <w:t>PVM kodas</w:t>
            </w:r>
            <w:r>
              <w:t xml:space="preserve"> </w:t>
            </w:r>
          </w:p>
          <w:p w14:paraId="15DD1505" w14:textId="77777777" w:rsidR="004907B7" w:rsidRPr="004423CC" w:rsidRDefault="009024A1" w:rsidP="009024A1">
            <w:r w:rsidRPr="009024A1">
              <w:t>A.</w:t>
            </w:r>
            <w:r w:rsidR="00297CFC">
              <w:t xml:space="preserve"> S</w:t>
            </w:r>
            <w:r>
              <w:t>.</w:t>
            </w:r>
            <w:r w:rsidRPr="009024A1">
              <w:t xml:space="preserve"> </w:t>
            </w:r>
          </w:p>
          <w:p w14:paraId="5D7C0DFF" w14:textId="77777777" w:rsidR="004907B7" w:rsidRPr="004423CC" w:rsidRDefault="00297CFC" w:rsidP="009024A1">
            <w:r>
              <w:t xml:space="preserve">Šiaulių </w:t>
            </w:r>
          </w:p>
          <w:p w14:paraId="7B31DDC7" w14:textId="77777777" w:rsidR="004907B7" w:rsidRPr="004423CC" w:rsidRDefault="009024A1" w:rsidP="006F4B32">
            <w:r w:rsidRPr="009024A1">
              <w:t xml:space="preserve">Banko kodas </w:t>
            </w:r>
          </w:p>
        </w:tc>
      </w:tr>
    </w:tbl>
    <w:p w14:paraId="423AE81C" w14:textId="77777777" w:rsidR="00AD1533" w:rsidRPr="004423CC" w:rsidRDefault="00AD1533" w:rsidP="00FC6382">
      <w:pPr>
        <w:pStyle w:val="BodyText1"/>
        <w:ind w:firstLine="0"/>
        <w:rPr>
          <w:rFonts w:ascii="Times New Roman" w:eastAsia="Times New Roman" w:hAnsi="Times New Roman"/>
          <w:sz w:val="24"/>
          <w:szCs w:val="24"/>
          <w:lang w:val="lt-LT" w:eastAsia="en-US"/>
        </w:rPr>
      </w:pPr>
    </w:p>
    <w:p w14:paraId="68E741CD" w14:textId="77777777" w:rsidR="00731171" w:rsidRPr="004423CC" w:rsidRDefault="00731171" w:rsidP="00731171">
      <w:pPr>
        <w:rPr>
          <w:rFonts w:eastAsia="Arial"/>
          <w:b/>
          <w:lang w:eastAsia="ar-SA"/>
        </w:rPr>
      </w:pPr>
      <w:r w:rsidRPr="004423CC">
        <w:rPr>
          <w:rFonts w:eastAsia="Arial Unicode MS"/>
          <w:b/>
          <w:color w:val="000000"/>
          <w:lang w:eastAsia="en-US" w:bidi="lt-LT"/>
        </w:rPr>
        <w:t xml:space="preserve">PIRKĖJAS                                                                    </w:t>
      </w:r>
      <w:r>
        <w:rPr>
          <w:rFonts w:eastAsia="Arial Unicode MS"/>
          <w:b/>
          <w:color w:val="000000"/>
          <w:lang w:eastAsia="en-US" w:bidi="lt-LT"/>
        </w:rPr>
        <w:tab/>
      </w:r>
      <w:r w:rsidRPr="004423CC">
        <w:rPr>
          <w:rFonts w:eastAsia="Arial Unicode MS"/>
          <w:b/>
          <w:color w:val="000000"/>
          <w:lang w:eastAsia="en-US" w:bidi="lt-LT"/>
        </w:rPr>
        <w:t xml:space="preserve"> </w:t>
      </w:r>
      <w:r w:rsidRPr="004423CC">
        <w:rPr>
          <w:rFonts w:eastAsia="Arial"/>
          <w:b/>
          <w:lang w:eastAsia="ar-SA"/>
        </w:rPr>
        <w:t>TEIKĖJAS</w:t>
      </w:r>
    </w:p>
    <w:p w14:paraId="0AD44831" w14:textId="77777777" w:rsidR="00731171" w:rsidRPr="004423CC" w:rsidRDefault="00731171" w:rsidP="00731171">
      <w:pPr>
        <w:widowControl w:val="0"/>
        <w:suppressAutoHyphens/>
        <w:rPr>
          <w:rFonts w:eastAsia="Arial Unicode MS"/>
          <w:b/>
          <w:color w:val="000000"/>
          <w:lang w:eastAsia="en-US" w:bidi="lt-LT"/>
        </w:rPr>
      </w:pPr>
    </w:p>
    <w:p w14:paraId="0CE236CD" w14:textId="77777777" w:rsidR="006F4B32" w:rsidRPr="006F4B32" w:rsidRDefault="006F4B32" w:rsidP="006F4B32">
      <w:pPr>
        <w:suppressAutoHyphens/>
        <w:rPr>
          <w:noProof/>
        </w:rPr>
      </w:pPr>
      <w:r w:rsidRPr="006F4B32">
        <w:rPr>
          <w:noProof/>
        </w:rPr>
        <w:t xml:space="preserve">Generolo Jono Žemaičio </w:t>
      </w:r>
    </w:p>
    <w:p w14:paraId="5D5D1663" w14:textId="77777777" w:rsidR="006F4B32" w:rsidRDefault="006F4B32" w:rsidP="006F4B32">
      <w:pPr>
        <w:suppressAutoHyphens/>
        <w:rPr>
          <w:b/>
          <w:noProof/>
        </w:rPr>
      </w:pPr>
      <w:r w:rsidRPr="006F4B32">
        <w:rPr>
          <w:noProof/>
        </w:rPr>
        <w:t>Lietuvos karo akademija</w:t>
      </w:r>
      <w:r w:rsidRPr="006F4B32">
        <w:rPr>
          <w:b/>
          <w:noProof/>
        </w:rPr>
        <w:t xml:space="preserve"> </w:t>
      </w:r>
    </w:p>
    <w:p w14:paraId="5730AB7B" w14:textId="77777777" w:rsidR="006F4B32" w:rsidRPr="006F4B32" w:rsidRDefault="006F4B32" w:rsidP="006F4B32">
      <w:pPr>
        <w:suppressAutoHyphens/>
        <w:rPr>
          <w:b/>
          <w:noProof/>
        </w:rPr>
      </w:pPr>
    </w:p>
    <w:p w14:paraId="012F6D85" w14:textId="77777777" w:rsidR="006F4B32" w:rsidRPr="006F4B32" w:rsidRDefault="006F4B32" w:rsidP="006F4B32">
      <w:pPr>
        <w:jc w:val="both"/>
        <w:rPr>
          <w:noProof/>
        </w:rPr>
      </w:pPr>
      <w:r w:rsidRPr="006F4B32">
        <w:rPr>
          <w:noProof/>
        </w:rPr>
        <w:t>Štabo viršininkas</w:t>
      </w:r>
    </w:p>
    <w:p w14:paraId="13894702" w14:textId="77777777" w:rsidR="00731171" w:rsidRPr="00731171" w:rsidRDefault="006F4B32" w:rsidP="006F4B32">
      <w:pPr>
        <w:jc w:val="both"/>
        <w:rPr>
          <w:noProof/>
        </w:rPr>
      </w:pPr>
      <w:r w:rsidRPr="006F4B32">
        <w:rPr>
          <w:noProof/>
        </w:rPr>
        <w:t>plk. Denisas Starikovičius</w:t>
      </w:r>
    </w:p>
    <w:p w14:paraId="1475DA58" w14:textId="77777777" w:rsidR="00842D63" w:rsidRDefault="00842D63" w:rsidP="00F63736">
      <w:pPr>
        <w:widowControl w:val="0"/>
        <w:tabs>
          <w:tab w:val="left" w:pos="9214"/>
        </w:tabs>
        <w:suppressAutoHyphens/>
        <w:rPr>
          <w:lang w:eastAsia="en-US"/>
        </w:rPr>
      </w:pPr>
    </w:p>
    <w:p w14:paraId="08460CF2" w14:textId="77777777" w:rsidR="00842D63" w:rsidRDefault="00842D63" w:rsidP="00F63736">
      <w:pPr>
        <w:widowControl w:val="0"/>
        <w:tabs>
          <w:tab w:val="left" w:pos="9214"/>
        </w:tabs>
        <w:suppressAutoHyphens/>
        <w:rPr>
          <w:lang w:eastAsia="en-US"/>
        </w:rPr>
      </w:pPr>
    </w:p>
    <w:p w14:paraId="026B46C5" w14:textId="77777777" w:rsidR="000C625A" w:rsidRPr="006F4B32" w:rsidRDefault="00F63736" w:rsidP="006F4B32">
      <w:pPr>
        <w:widowControl w:val="0"/>
        <w:tabs>
          <w:tab w:val="left" w:pos="9214"/>
        </w:tabs>
        <w:suppressAutoHyphens/>
        <w:rPr>
          <w:lang w:eastAsia="en-US"/>
        </w:rPr>
      </w:pPr>
      <w:r w:rsidRPr="004423CC">
        <w:rPr>
          <w:lang w:eastAsia="en-US"/>
        </w:rPr>
        <w:t xml:space="preserve">           </w:t>
      </w:r>
    </w:p>
    <w:p w14:paraId="68869ACA" w14:textId="77777777" w:rsidR="000C625A" w:rsidRDefault="00A848E1" w:rsidP="00AE5264">
      <w:pPr>
        <w:rPr>
          <w:rFonts w:eastAsia="Arial"/>
          <w:b/>
          <w:lang w:eastAsia="ar-SA"/>
        </w:rPr>
      </w:pPr>
      <w:r w:rsidRPr="004423CC">
        <w:rPr>
          <w:rFonts w:eastAsia="Arial"/>
          <w:b/>
          <w:lang w:eastAsia="ar-SA"/>
        </w:rPr>
        <w:tab/>
      </w:r>
      <w:r w:rsidRPr="004423CC">
        <w:rPr>
          <w:rFonts w:eastAsia="Arial"/>
          <w:b/>
          <w:lang w:eastAsia="ar-SA"/>
        </w:rPr>
        <w:tab/>
      </w:r>
      <w:r w:rsidRPr="004423CC">
        <w:rPr>
          <w:rFonts w:eastAsia="Arial"/>
          <w:b/>
          <w:lang w:eastAsia="ar-SA"/>
        </w:rPr>
        <w:tab/>
      </w:r>
    </w:p>
    <w:p w14:paraId="0EED27D2" w14:textId="77777777" w:rsidR="00E4062B" w:rsidRPr="004423CC" w:rsidRDefault="00E4062B" w:rsidP="000C625A">
      <w:pPr>
        <w:jc w:val="center"/>
        <w:rPr>
          <w:b/>
        </w:rPr>
      </w:pPr>
      <w:r w:rsidRPr="004423CC">
        <w:rPr>
          <w:b/>
        </w:rPr>
        <w:t>PASLAUGŲ PIRKIMO-PARDAVIMO SUTARTIS</w:t>
      </w:r>
    </w:p>
    <w:p w14:paraId="3B1D495A" w14:textId="77777777" w:rsidR="00E4062B" w:rsidRPr="004423CC" w:rsidRDefault="00E4062B" w:rsidP="00FC6382">
      <w:pPr>
        <w:jc w:val="center"/>
        <w:rPr>
          <w:b/>
        </w:rPr>
      </w:pPr>
    </w:p>
    <w:p w14:paraId="6D93E606" w14:textId="77777777" w:rsidR="00E4062B" w:rsidRPr="004423CC" w:rsidRDefault="00E4062B" w:rsidP="00FC6382">
      <w:pPr>
        <w:jc w:val="center"/>
        <w:rPr>
          <w:b/>
        </w:rPr>
      </w:pPr>
      <w:r w:rsidRPr="004423CC">
        <w:rPr>
          <w:b/>
        </w:rPr>
        <w:t>II. BENDROJI DALIS</w:t>
      </w:r>
    </w:p>
    <w:p w14:paraId="5DEC5656" w14:textId="77777777" w:rsidR="00E4062B" w:rsidRPr="004423CC" w:rsidRDefault="00E4062B" w:rsidP="00FC6382">
      <w:pPr>
        <w:jc w:val="center"/>
        <w:rPr>
          <w:b/>
        </w:rPr>
      </w:pPr>
    </w:p>
    <w:p w14:paraId="4EB8F948" w14:textId="77777777" w:rsidR="00E4062B" w:rsidRPr="004423CC" w:rsidRDefault="00E4062B" w:rsidP="00FC6382">
      <w:pPr>
        <w:rPr>
          <w:b/>
        </w:rPr>
      </w:pPr>
    </w:p>
    <w:p w14:paraId="29402968" w14:textId="77777777" w:rsidR="00E4062B" w:rsidRPr="004423CC" w:rsidRDefault="00E4062B" w:rsidP="00FC6382">
      <w:pPr>
        <w:jc w:val="both"/>
        <w:rPr>
          <w:b/>
        </w:rPr>
      </w:pPr>
      <w:r w:rsidRPr="004423CC">
        <w:rPr>
          <w:b/>
        </w:rPr>
        <w:t>1.</w:t>
      </w:r>
      <w:r w:rsidRPr="004423CC">
        <w:t xml:space="preserve"> </w:t>
      </w:r>
      <w:r w:rsidRPr="004423CC">
        <w:rPr>
          <w:b/>
        </w:rPr>
        <w:t>Sąvokos</w:t>
      </w:r>
    </w:p>
    <w:p w14:paraId="1D8143FD" w14:textId="77777777" w:rsidR="00E4062B" w:rsidRPr="004423CC" w:rsidRDefault="00E4062B" w:rsidP="00FC6382">
      <w:pPr>
        <w:jc w:val="both"/>
      </w:pPr>
      <w:r w:rsidRPr="004423CC">
        <w:t>1.1. Šioje Sutartyje naudojamos pagrindinės sąvokos:</w:t>
      </w:r>
    </w:p>
    <w:p w14:paraId="031A0626" w14:textId="77777777" w:rsidR="00E4062B" w:rsidRPr="004423CC" w:rsidRDefault="00E4062B" w:rsidP="00FC6382">
      <w:pPr>
        <w:pStyle w:val="BodyText"/>
        <w:tabs>
          <w:tab w:val="left" w:pos="-360"/>
          <w:tab w:val="left" w:pos="-180"/>
          <w:tab w:val="left" w:pos="0"/>
          <w:tab w:val="left" w:pos="720"/>
        </w:tabs>
        <w:spacing w:after="0"/>
        <w:jc w:val="both"/>
      </w:pPr>
      <w:r w:rsidRPr="004423CC">
        <w:t>1.1.1. Sutartis – šios paslaugų viešojo pirkimo</w:t>
      </w:r>
      <w:r w:rsidRPr="004423CC">
        <w:rPr>
          <w:b/>
        </w:rPr>
        <w:t>–</w:t>
      </w:r>
      <w:r w:rsidRPr="004423CC">
        <w:t>pardavimo sutarties bendroji ir specialioji dalys, paslaugų viešojo pirkimo</w:t>
      </w:r>
      <w:r w:rsidRPr="004423CC">
        <w:rPr>
          <w:b/>
        </w:rPr>
        <w:t>–</w:t>
      </w:r>
      <w:r w:rsidRPr="004423CC">
        <w:t xml:space="preserve">pardavimo sutarties priedai. </w:t>
      </w:r>
    </w:p>
    <w:p w14:paraId="186A8CFD" w14:textId="77777777" w:rsidR="00E4062B" w:rsidRPr="004423CC" w:rsidRDefault="00E4062B" w:rsidP="00FC6382">
      <w:pPr>
        <w:pStyle w:val="BodyText"/>
        <w:tabs>
          <w:tab w:val="left" w:pos="-180"/>
          <w:tab w:val="left" w:pos="0"/>
          <w:tab w:val="left" w:pos="540"/>
        </w:tabs>
        <w:spacing w:after="0"/>
        <w:jc w:val="both"/>
      </w:pPr>
      <w:r w:rsidRPr="004423CC">
        <w:t xml:space="preserve">1.1.2. Sutarties Šalys - </w:t>
      </w:r>
      <w:r w:rsidRPr="004423CC">
        <w:rPr>
          <w:b/>
        </w:rPr>
        <w:t>Pirkėjas</w:t>
      </w:r>
      <w:r w:rsidRPr="004423CC">
        <w:t xml:space="preserve"> ir </w:t>
      </w:r>
      <w:r w:rsidRPr="004423CC">
        <w:rPr>
          <w:b/>
        </w:rPr>
        <w:t>Teikėjas</w:t>
      </w:r>
      <w:r w:rsidRPr="004423CC">
        <w:t>:</w:t>
      </w:r>
    </w:p>
    <w:p w14:paraId="4AAF8DB2" w14:textId="77777777" w:rsidR="00E4062B" w:rsidRPr="004423CC" w:rsidRDefault="00E4062B" w:rsidP="00FC6382">
      <w:pPr>
        <w:pStyle w:val="BodyText"/>
        <w:spacing w:after="0"/>
        <w:jc w:val="both"/>
      </w:pPr>
      <w:r w:rsidRPr="004423CC">
        <w:t>1.1.2.1.</w:t>
      </w:r>
      <w:r w:rsidRPr="004423CC">
        <w:rPr>
          <w:b/>
        </w:rPr>
        <w:t xml:space="preserve"> Pirkėjas</w:t>
      </w:r>
      <w:r w:rsidRPr="004423CC">
        <w:t xml:space="preserve"> – tai Sutarties šalis, kurios rekvizitai nurodyti Sutartyje, perkantis Paslaugas šioje Sutartyje nurodytomis sąlygomis;</w:t>
      </w:r>
    </w:p>
    <w:p w14:paraId="4BDBB098" w14:textId="77777777" w:rsidR="00E4062B" w:rsidRPr="004423CC" w:rsidRDefault="00E4062B" w:rsidP="00FC6382">
      <w:pPr>
        <w:pStyle w:val="BodyText"/>
        <w:spacing w:after="0"/>
        <w:jc w:val="both"/>
      </w:pPr>
      <w:r w:rsidRPr="004423CC">
        <w:t xml:space="preserve">1.1.2.2. </w:t>
      </w:r>
      <w:r w:rsidRPr="004423CC">
        <w:rPr>
          <w:b/>
        </w:rPr>
        <w:t>Teikėjas</w:t>
      </w:r>
      <w:r w:rsidRPr="004423CC">
        <w:t xml:space="preserve"> – tai Sutarties šalis, kurios rekvizitai nurodyti Sutartyje, suteikiantis Paslaugas šioje Sutartyje nurodytomis sąlygomis.</w:t>
      </w:r>
    </w:p>
    <w:p w14:paraId="46128345" w14:textId="77777777" w:rsidR="00E4062B" w:rsidRPr="004423CC" w:rsidRDefault="00E4062B" w:rsidP="00FC6382">
      <w:pPr>
        <w:pStyle w:val="BodyText"/>
        <w:spacing w:after="0"/>
        <w:jc w:val="both"/>
      </w:pPr>
      <w:r w:rsidRPr="004423CC">
        <w:t>1.1.3.</w:t>
      </w:r>
      <w:r w:rsidRPr="004423CC">
        <w:rPr>
          <w:b/>
        </w:rPr>
        <w:t xml:space="preserve"> Gavėjas</w:t>
      </w:r>
      <w:r w:rsidRPr="004423CC">
        <w:t xml:space="preserve"> – </w:t>
      </w:r>
      <w:r w:rsidRPr="004423CC">
        <w:rPr>
          <w:b/>
        </w:rPr>
        <w:t>Pirkėjo</w:t>
      </w:r>
      <w:r w:rsidRPr="004423CC">
        <w:t xml:space="preserve"> padalinys, nurodytas Sutarties specialiojoje dalyje arba Sutarties priede, kuriam teikiamos paslaugos.</w:t>
      </w:r>
    </w:p>
    <w:p w14:paraId="4F42D5EB" w14:textId="77777777" w:rsidR="00E4062B" w:rsidRPr="004423CC" w:rsidRDefault="00E4062B" w:rsidP="00FC6382">
      <w:pPr>
        <w:pStyle w:val="BodyText"/>
        <w:spacing w:after="0"/>
        <w:jc w:val="both"/>
      </w:pPr>
      <w:r w:rsidRPr="004423CC">
        <w:t xml:space="preserve">1.1.4. Trečiasis asmuo – tai bet kuris fizinis ar juridinis asmuo (taip pat valstybė, valstybės institucijos, savivaldybė, savivaldybės institucijos) išskyrus </w:t>
      </w:r>
      <w:r w:rsidRPr="004423CC">
        <w:rPr>
          <w:b/>
        </w:rPr>
        <w:t>Gavėją</w:t>
      </w:r>
      <w:r w:rsidRPr="004423CC">
        <w:t>, kuris nėra šios Sutarties šalis.</w:t>
      </w:r>
    </w:p>
    <w:p w14:paraId="521568C5" w14:textId="77777777" w:rsidR="00E4062B" w:rsidRPr="004423CC" w:rsidRDefault="00E4062B" w:rsidP="00FC6382">
      <w:pPr>
        <w:pStyle w:val="BodyText"/>
        <w:spacing w:after="0"/>
        <w:jc w:val="both"/>
      </w:pPr>
      <w:r w:rsidRPr="004423CC">
        <w:t xml:space="preserve">1.1.5. Licencijos </w:t>
      </w:r>
      <w:r w:rsidRPr="004423CC">
        <w:rPr>
          <w:b/>
        </w:rPr>
        <w:t xml:space="preserve">- </w:t>
      </w:r>
      <w:r w:rsidRPr="004423CC">
        <w:rPr>
          <w:spacing w:val="-3"/>
        </w:rPr>
        <w:t>visos reikalingos licencijos, patentai ir/arba leidimai būtini Sutarties vykdymui.</w:t>
      </w:r>
    </w:p>
    <w:p w14:paraId="1A612396" w14:textId="77777777" w:rsidR="00E4062B" w:rsidRPr="004423CC" w:rsidRDefault="00E4062B" w:rsidP="00FC6382">
      <w:pPr>
        <w:jc w:val="both"/>
        <w:rPr>
          <w:b/>
        </w:rPr>
      </w:pPr>
      <w:r w:rsidRPr="004423CC">
        <w:t xml:space="preserve">1.1.6. Sutarties objektas - paslaugos ir su jų teikimu susijusios prekės, dėl kurių Sutarties šalys susitarė Sutarties specialiojoje dalyje ir kurios atitinka </w:t>
      </w:r>
      <w:r w:rsidRPr="004423CC">
        <w:rPr>
          <w:b/>
        </w:rPr>
        <w:t>Pirkėjo</w:t>
      </w:r>
      <w:r w:rsidRPr="004423CC">
        <w:t xml:space="preserve"> nustatytus reikalavimus.</w:t>
      </w:r>
    </w:p>
    <w:p w14:paraId="1B9EF90D" w14:textId="77777777" w:rsidR="00E4062B" w:rsidRPr="004423CC" w:rsidRDefault="00E4062B" w:rsidP="00FC6382">
      <w:pPr>
        <w:pStyle w:val="BodyText"/>
        <w:tabs>
          <w:tab w:val="left" w:pos="540"/>
          <w:tab w:val="num" w:pos="2880"/>
        </w:tabs>
        <w:spacing w:after="0"/>
        <w:jc w:val="both"/>
      </w:pPr>
      <w:r w:rsidRPr="004423CC">
        <w:t xml:space="preserve">1.1.7. Šalių iš anksto sutarti minimalūs nuostoliai – tai Sutarties nustatyta arba Sutartyje nustatyta tvarka apskaičiuota ir neginčijama pinigų suma, kurią </w:t>
      </w:r>
      <w:r w:rsidRPr="004423CC">
        <w:rPr>
          <w:b/>
        </w:rPr>
        <w:t>Teikėjas</w:t>
      </w:r>
      <w:r w:rsidRPr="004423CC">
        <w:t xml:space="preserve"> įsipareigoja sumokėti </w:t>
      </w:r>
      <w:r w:rsidRPr="004423CC">
        <w:rPr>
          <w:b/>
        </w:rPr>
        <w:t>Pirkėjui</w:t>
      </w:r>
      <w:r w:rsidRPr="004423CC">
        <w:t>, jeigu sutartiniai įsipareigojimai</w:t>
      </w:r>
      <w:r w:rsidRPr="004423CC" w:rsidDel="00432306">
        <w:t xml:space="preserve"> </w:t>
      </w:r>
      <w:r w:rsidRPr="004423CC">
        <w:t>neįvykdyta\i arba netinkamai įvykdyti.</w:t>
      </w:r>
    </w:p>
    <w:p w14:paraId="3CC52D1B" w14:textId="77777777" w:rsidR="00E4062B" w:rsidRPr="004423CC" w:rsidRDefault="00E4062B" w:rsidP="00FC6382">
      <w:pPr>
        <w:pStyle w:val="BodyText"/>
        <w:tabs>
          <w:tab w:val="left" w:pos="540"/>
          <w:tab w:val="num" w:pos="2880"/>
        </w:tabs>
        <w:spacing w:after="0"/>
        <w:jc w:val="both"/>
      </w:pPr>
      <w:r w:rsidRPr="004423CC">
        <w:t>1.1.8. Kainodaros taisyklės – Sutartyje nustatyta kaina/įkainiai ar Sutarties kainos/įkainių apskaičiavimo bei kainos/įkainių koregavimo taisyklės.</w:t>
      </w:r>
    </w:p>
    <w:p w14:paraId="7360464A" w14:textId="77777777" w:rsidR="00E4062B" w:rsidRPr="004423CC" w:rsidRDefault="00E4062B" w:rsidP="00FC6382">
      <w:pPr>
        <w:pStyle w:val="BodyText"/>
        <w:tabs>
          <w:tab w:val="left" w:pos="540"/>
          <w:tab w:val="num" w:pos="2880"/>
        </w:tabs>
        <w:spacing w:after="0"/>
        <w:jc w:val="both"/>
      </w:pPr>
      <w:r w:rsidRPr="004423CC">
        <w:t>1.1.9. Prekės – paslaugų teikimui naudojamos, kartu su paslaugomis perkamos prekės arba prekės, kurios yra sukuriamos, teikiant paslaugas.</w:t>
      </w:r>
    </w:p>
    <w:p w14:paraId="4F756AC9" w14:textId="77777777" w:rsidR="00E4062B" w:rsidRPr="004423CC" w:rsidRDefault="00E4062B" w:rsidP="00FC6382">
      <w:pPr>
        <w:pStyle w:val="BodyText"/>
        <w:tabs>
          <w:tab w:val="left" w:pos="540"/>
          <w:tab w:val="num" w:pos="2880"/>
        </w:tabs>
        <w:spacing w:after="0"/>
        <w:jc w:val="both"/>
      </w:pPr>
      <w:r w:rsidRPr="004423CC">
        <w:t>1.1.10. Prekių siunta – tai vienu metu pristatomų prekių kiekis.</w:t>
      </w:r>
    </w:p>
    <w:p w14:paraId="668E7C0E" w14:textId="77777777" w:rsidR="00E4062B" w:rsidRPr="004423CC" w:rsidRDefault="00E4062B" w:rsidP="00FC6382">
      <w:pPr>
        <w:pStyle w:val="BodyText"/>
        <w:tabs>
          <w:tab w:val="left" w:pos="540"/>
          <w:tab w:val="num" w:pos="2880"/>
        </w:tabs>
        <w:spacing w:after="0"/>
        <w:jc w:val="both"/>
      </w:pPr>
      <w:r w:rsidRPr="004423CC">
        <w:t>1.1.11. Prekių partija – tai iš tos pačios medžiagos partijos pagamintų prekių siuntos.</w:t>
      </w:r>
    </w:p>
    <w:p w14:paraId="033A1987" w14:textId="77777777" w:rsidR="00E4062B" w:rsidRPr="004423CC" w:rsidRDefault="00E4062B" w:rsidP="00FC6382">
      <w:pPr>
        <w:pStyle w:val="BodyText"/>
        <w:tabs>
          <w:tab w:val="left" w:pos="540"/>
          <w:tab w:val="num" w:pos="2880"/>
        </w:tabs>
        <w:spacing w:after="0"/>
        <w:jc w:val="both"/>
        <w:rPr>
          <w:bCs/>
          <w:iCs/>
        </w:rPr>
      </w:pPr>
      <w:r w:rsidRPr="004423CC">
        <w:t>1.1.12. M</w:t>
      </w:r>
      <w:r w:rsidRPr="004423CC">
        <w:rPr>
          <w:bCs/>
        </w:rPr>
        <w:t xml:space="preserve">edžiagų partija – </w:t>
      </w:r>
      <w:r w:rsidRPr="004423CC">
        <w:rPr>
          <w:bCs/>
          <w:iCs/>
        </w:rPr>
        <w:t>tam tikras medžiagos kiekis, pagamintas iš tų pačių žaliavų, gautų iš to paties</w:t>
      </w:r>
      <w:r w:rsidRPr="004423CC">
        <w:rPr>
          <w:b/>
        </w:rPr>
        <w:t xml:space="preserve"> Teikėjo</w:t>
      </w:r>
      <w:r w:rsidRPr="004423CC">
        <w:rPr>
          <w:bCs/>
          <w:iCs/>
        </w:rPr>
        <w:t xml:space="preserve"> pagal tą pačią technologiją, tomis pačiomis sąlygomis. Nustatytos medžiagos partijos kokybę patvirtinančiu įrodymu laikomas atitikties įvertinimo pažymėjimas arba sertifikatas.</w:t>
      </w:r>
    </w:p>
    <w:p w14:paraId="66F20DDB" w14:textId="77777777" w:rsidR="00E4062B" w:rsidRPr="004423CC" w:rsidRDefault="00E4062B" w:rsidP="00FC6382">
      <w:pPr>
        <w:pStyle w:val="BodyText"/>
        <w:tabs>
          <w:tab w:val="left" w:pos="540"/>
          <w:tab w:val="num" w:pos="2880"/>
        </w:tabs>
        <w:spacing w:after="0"/>
        <w:jc w:val="both"/>
        <w:rPr>
          <w:bCs/>
          <w:iCs/>
        </w:rPr>
      </w:pPr>
      <w:r w:rsidRPr="004423CC">
        <w:rPr>
          <w:bCs/>
          <w:iCs/>
        </w:rPr>
        <w:t xml:space="preserve">1.2. </w:t>
      </w:r>
      <w:r w:rsidRPr="004423CC">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0A8524" w14:textId="77777777" w:rsidR="00E4062B" w:rsidRPr="004423CC" w:rsidRDefault="00E4062B" w:rsidP="00FC6382">
      <w:pPr>
        <w:pStyle w:val="BodyText"/>
        <w:tabs>
          <w:tab w:val="num" w:pos="540"/>
          <w:tab w:val="left" w:pos="1701"/>
          <w:tab w:val="num" w:pos="2880"/>
        </w:tabs>
        <w:spacing w:after="0"/>
        <w:jc w:val="both"/>
      </w:pPr>
      <w:r w:rsidRPr="004423CC">
        <w:rPr>
          <w:bCs/>
          <w:iCs/>
        </w:rPr>
        <w:t xml:space="preserve">1.3. </w:t>
      </w:r>
      <w:r w:rsidRPr="004423CC">
        <w:t>Sutarties dalių ir straipsnių pavadinimai yra naudojami tik nuorodų patogumui, ir aiškinant Sutartį gali būti naudojami tik kaip papildoma priemonė.</w:t>
      </w:r>
    </w:p>
    <w:p w14:paraId="01A2AD38" w14:textId="77777777" w:rsidR="00E4062B" w:rsidRPr="004423CC" w:rsidRDefault="00E4062B" w:rsidP="00FC6382">
      <w:pPr>
        <w:pStyle w:val="BodyText"/>
        <w:tabs>
          <w:tab w:val="left" w:pos="360"/>
          <w:tab w:val="num" w:pos="2880"/>
        </w:tabs>
        <w:spacing w:after="0"/>
        <w:jc w:val="both"/>
      </w:pPr>
      <w:r w:rsidRPr="004423CC">
        <w:t xml:space="preserve">1.4. Jeigu Sutartyje nenustatyta kitaip, Sutarties trukmė ir kiti terminai yra skaičiuojami kalendorinėmis dienomis. </w:t>
      </w:r>
    </w:p>
    <w:p w14:paraId="58DBE9A0" w14:textId="77777777" w:rsidR="00E4062B" w:rsidRPr="004423CC" w:rsidRDefault="00E4062B" w:rsidP="00FC6382">
      <w:pPr>
        <w:pStyle w:val="BodyText"/>
        <w:tabs>
          <w:tab w:val="num" w:pos="540"/>
          <w:tab w:val="left" w:pos="1701"/>
          <w:tab w:val="num" w:pos="2880"/>
        </w:tabs>
        <w:spacing w:after="0"/>
        <w:jc w:val="both"/>
      </w:pPr>
      <w:r w:rsidRPr="004423CC">
        <w:t xml:space="preserve">1.5. Jeigu mokėjimų ar prievolių įvykdymo terminas sutampa su oficialių švenčių ir ne darbo diena Lietuvos Respublikoje, tai pagal Sutartį prievolės įvykdymo ir mokėjimų terminas yra po to einanti darbo diena. </w:t>
      </w:r>
    </w:p>
    <w:p w14:paraId="079E8662" w14:textId="77777777" w:rsidR="00E4062B" w:rsidRPr="004423CC" w:rsidRDefault="00E4062B" w:rsidP="00FC6382">
      <w:pPr>
        <w:pStyle w:val="BodyText"/>
        <w:tabs>
          <w:tab w:val="num" w:pos="540"/>
          <w:tab w:val="num" w:pos="792"/>
          <w:tab w:val="left" w:pos="1701"/>
          <w:tab w:val="num" w:pos="2880"/>
        </w:tabs>
        <w:spacing w:after="0"/>
        <w:jc w:val="both"/>
      </w:pPr>
      <w:r w:rsidRPr="004423CC">
        <w:t>1.6. Sutartyje, kur reikalauja kontekstas, žodžiai pateikti vienaskaitoje, gali turėti daugiskaitos prasmę ir atvirkščiai.</w:t>
      </w:r>
    </w:p>
    <w:p w14:paraId="679601B7" w14:textId="77777777" w:rsidR="00E4062B" w:rsidRPr="004423CC" w:rsidRDefault="00E4062B" w:rsidP="00FC6382">
      <w:pPr>
        <w:pStyle w:val="BodyText"/>
        <w:tabs>
          <w:tab w:val="num" w:pos="540"/>
          <w:tab w:val="num" w:pos="792"/>
          <w:tab w:val="left" w:pos="1701"/>
          <w:tab w:val="num" w:pos="2880"/>
        </w:tabs>
        <w:spacing w:after="0"/>
        <w:jc w:val="both"/>
      </w:pPr>
      <w:r w:rsidRPr="004423CC">
        <w:t>1.7. Tais atvejais, kai tam tikra prasmė yra skirtinga tarp nurodytosios žodžiais ir nurodytosios skaičiais, vadovaujamasi žodine prasme.</w:t>
      </w:r>
    </w:p>
    <w:p w14:paraId="00CCB874" w14:textId="77777777" w:rsidR="00E4062B" w:rsidRPr="004423CC" w:rsidRDefault="00E4062B" w:rsidP="00FC6382">
      <w:pPr>
        <w:jc w:val="both"/>
        <w:rPr>
          <w:b/>
        </w:rPr>
      </w:pPr>
    </w:p>
    <w:p w14:paraId="48CCEDFE" w14:textId="77777777" w:rsidR="00E4062B" w:rsidRPr="004423CC" w:rsidRDefault="00E4062B" w:rsidP="00FC6382">
      <w:pPr>
        <w:jc w:val="both"/>
        <w:rPr>
          <w:b/>
        </w:rPr>
      </w:pPr>
      <w:r w:rsidRPr="004423CC">
        <w:rPr>
          <w:b/>
        </w:rPr>
        <w:t>2. Sutarties kaina/paslaugų įkainiai/kainodaros taisyklės</w:t>
      </w:r>
    </w:p>
    <w:p w14:paraId="78D2F76C" w14:textId="77777777" w:rsidR="00E4062B" w:rsidRPr="004423CC" w:rsidRDefault="00E4062B" w:rsidP="00FC6382">
      <w:pPr>
        <w:jc w:val="both"/>
      </w:pPr>
      <w:r w:rsidRPr="004423CC">
        <w:t xml:space="preserve">2.1. Sutarties kaina/įkainiai - pinigų suma, kurią </w:t>
      </w:r>
      <w:r w:rsidRPr="004423CC">
        <w:rPr>
          <w:b/>
        </w:rPr>
        <w:t>Pirkėjas</w:t>
      </w:r>
      <w:r w:rsidRPr="004423CC">
        <w:t xml:space="preserve"> Sutartyje nustatyta tvarka ir terminais įsipareigoja sumokėti </w:t>
      </w:r>
      <w:r w:rsidRPr="004423CC">
        <w:rPr>
          <w:b/>
        </w:rPr>
        <w:t>Teikėjui</w:t>
      </w:r>
      <w:r w:rsidRPr="004423CC">
        <w:t>.</w:t>
      </w:r>
    </w:p>
    <w:p w14:paraId="506AE0D8" w14:textId="77777777" w:rsidR="00E4062B" w:rsidRPr="004423CC" w:rsidRDefault="00E4062B" w:rsidP="00FC6382">
      <w:pPr>
        <w:jc w:val="both"/>
      </w:pPr>
      <w:r w:rsidRPr="004423CC">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4423CC">
        <w:rPr>
          <w:i/>
        </w:rPr>
        <w:t>.</w:t>
      </w:r>
    </w:p>
    <w:p w14:paraId="2F40ACFD" w14:textId="77777777" w:rsidR="00E4062B" w:rsidRPr="004423CC" w:rsidRDefault="00E4062B" w:rsidP="00FC6382">
      <w:pPr>
        <w:jc w:val="both"/>
      </w:pPr>
      <w:r w:rsidRPr="004423CC">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4423CC">
        <w:rPr>
          <w:i/>
        </w:rPr>
        <w:t>(jei spec. dalyje nurodyta, kad ši sąlyga taikoma)</w:t>
      </w:r>
      <w:r w:rsidRPr="004423CC">
        <w:t>.</w:t>
      </w:r>
    </w:p>
    <w:p w14:paraId="5F393CAD" w14:textId="77777777" w:rsidR="00E4062B" w:rsidRPr="004423CC" w:rsidRDefault="00E4062B" w:rsidP="00FC6382">
      <w:pPr>
        <w:widowControl w:val="0"/>
        <w:shd w:val="clear" w:color="auto" w:fill="FFFFFF"/>
        <w:jc w:val="both"/>
      </w:pPr>
      <w:r w:rsidRPr="004423CC">
        <w:t xml:space="preserve">2.4. </w:t>
      </w:r>
      <w:r w:rsidRPr="004423CC">
        <w:rPr>
          <w:b/>
        </w:rPr>
        <w:t>Teikėjas</w:t>
      </w:r>
      <w:r w:rsidRPr="004423CC">
        <w:t xml:space="preserve"> į Sutarties kainą/paslaugų įkainius privalo įskaičiuoti visas su paslaugų teikimu susijusias išlaidas ir mokesčius, įskaitant, bet neapsiribojant:</w:t>
      </w:r>
    </w:p>
    <w:p w14:paraId="31D99FBA" w14:textId="77777777" w:rsidR="00E4062B" w:rsidRPr="004423CC" w:rsidRDefault="00E4062B" w:rsidP="00FC6382">
      <w:pPr>
        <w:widowControl w:val="0"/>
        <w:shd w:val="clear" w:color="auto" w:fill="FFFFFF"/>
        <w:jc w:val="both"/>
      </w:pPr>
      <w:r w:rsidRPr="004423CC">
        <w:t>2.4.1. logistikos (transportavimo) išlaidas;</w:t>
      </w:r>
    </w:p>
    <w:p w14:paraId="04D1651C" w14:textId="77777777" w:rsidR="00E4062B" w:rsidRPr="004423CC" w:rsidRDefault="00E4062B" w:rsidP="00FC6382">
      <w:pPr>
        <w:widowControl w:val="0"/>
        <w:shd w:val="clear" w:color="auto" w:fill="FFFFFF"/>
        <w:jc w:val="both"/>
      </w:pPr>
      <w:r w:rsidRPr="004423CC">
        <w:t>2.4.2. pakavimo, pakrovimo, tranzito, iškrovimo, išpakavimo, tikrinimo, draudimo ir kitas su paslaugų teikimu susijusias išlaidas;</w:t>
      </w:r>
    </w:p>
    <w:p w14:paraId="7020A209" w14:textId="77777777" w:rsidR="00E4062B" w:rsidRPr="004423CC" w:rsidRDefault="00E4062B" w:rsidP="00FC6382">
      <w:pPr>
        <w:widowControl w:val="0"/>
        <w:shd w:val="clear" w:color="auto" w:fill="FFFFFF"/>
        <w:jc w:val="both"/>
      </w:pPr>
      <w:r w:rsidRPr="004423CC">
        <w:t xml:space="preserve">2.4.3. visas su dokumentų, kurių reikalauja </w:t>
      </w:r>
      <w:r w:rsidRPr="004423CC">
        <w:rPr>
          <w:b/>
        </w:rPr>
        <w:t>Pirkėjas</w:t>
      </w:r>
      <w:r w:rsidRPr="004423CC">
        <w:t>, rengimu ir pateikimu susijusias išlaidas;</w:t>
      </w:r>
    </w:p>
    <w:p w14:paraId="2EF51C52" w14:textId="77777777" w:rsidR="00E4062B" w:rsidRPr="004423CC" w:rsidRDefault="00E4062B" w:rsidP="00FC6382">
      <w:pPr>
        <w:widowControl w:val="0"/>
        <w:shd w:val="clear" w:color="auto" w:fill="FFFFFF"/>
        <w:jc w:val="both"/>
      </w:pPr>
      <w:r w:rsidRPr="004423CC">
        <w:t xml:space="preserve">2.4.4. visas išlaidas susijusias su paslaugų teikimui reikalingų priemonių, įrankių, įrangos, technikos įsigijimu ar nuoma, bei šiame punkte minimos įrangos, technikos priemonių eksploatacines išlaidas; </w:t>
      </w:r>
    </w:p>
    <w:p w14:paraId="0C4C42BE" w14:textId="77777777" w:rsidR="00E4062B" w:rsidRPr="004423CC" w:rsidRDefault="00E4062B" w:rsidP="00FC6382">
      <w:pPr>
        <w:widowControl w:val="0"/>
        <w:shd w:val="clear" w:color="auto" w:fill="FFFFFF"/>
        <w:jc w:val="both"/>
      </w:pPr>
      <w:r w:rsidRPr="004423CC">
        <w:t>2.4.5. naudojimo ir priežiūros instrukcijų, numatytų Techninėje specifikacijoje, pateikimo išlaidas;</w:t>
      </w:r>
    </w:p>
    <w:p w14:paraId="64A93B67" w14:textId="77777777" w:rsidR="00E4062B" w:rsidRPr="004423CC" w:rsidRDefault="00E4062B" w:rsidP="00FC6382">
      <w:pPr>
        <w:widowControl w:val="0"/>
        <w:shd w:val="clear" w:color="auto" w:fill="FFFFFF"/>
        <w:jc w:val="both"/>
      </w:pPr>
      <w:r w:rsidRPr="004423CC">
        <w:t>2.4.6. garantinio remonto išlaidas;</w:t>
      </w:r>
    </w:p>
    <w:p w14:paraId="4B58CA17" w14:textId="77777777" w:rsidR="00E4062B" w:rsidRPr="004423CC" w:rsidRDefault="00E4062B" w:rsidP="00FC6382">
      <w:pPr>
        <w:widowControl w:val="0"/>
        <w:shd w:val="clear" w:color="auto" w:fill="FFFFFF"/>
        <w:jc w:val="both"/>
      </w:pPr>
      <w:r w:rsidRPr="004423CC">
        <w:t xml:space="preserve">2.4.7. visas su darbinių pavyzdžių pagaminimu ir pateikimu </w:t>
      </w:r>
      <w:r w:rsidRPr="004423CC">
        <w:rPr>
          <w:b/>
        </w:rPr>
        <w:t>Pirkėjui</w:t>
      </w:r>
      <w:r w:rsidRPr="004423CC">
        <w:t xml:space="preserve"> susijusias išlaidas;</w:t>
      </w:r>
    </w:p>
    <w:p w14:paraId="284DAEDF" w14:textId="77777777" w:rsidR="00E4062B" w:rsidRPr="004423CC" w:rsidRDefault="00E4062B" w:rsidP="00FC6382">
      <w:pPr>
        <w:widowControl w:val="0"/>
        <w:shd w:val="clear" w:color="auto" w:fill="FFFFFF"/>
        <w:jc w:val="both"/>
      </w:pPr>
      <w:r w:rsidRPr="004423CC">
        <w:t xml:space="preserve">2.4.8. visas su medžiaginių pavyzdžių (pagrindinių ir priedų), kurios naudojamos prekės gamyboje, pagaminimu ir pateikimu </w:t>
      </w:r>
      <w:r w:rsidRPr="004423CC">
        <w:rPr>
          <w:b/>
        </w:rPr>
        <w:t>Pirkėjui</w:t>
      </w:r>
      <w:r w:rsidRPr="004423CC">
        <w:t xml:space="preserve"> susijusias išlaidas.</w:t>
      </w:r>
    </w:p>
    <w:p w14:paraId="473A64AC" w14:textId="77777777" w:rsidR="00E4062B" w:rsidRPr="004423CC" w:rsidRDefault="00E4062B" w:rsidP="00FC6382">
      <w:pPr>
        <w:jc w:val="both"/>
      </w:pPr>
      <w:r w:rsidRPr="004423CC">
        <w:t xml:space="preserve">2.5. Užsienio valiutų kursų svyravimo, gamintojų kainų keitimo rizika tenka </w:t>
      </w:r>
      <w:r w:rsidRPr="004423CC">
        <w:rPr>
          <w:b/>
        </w:rPr>
        <w:t>Teikėjui</w:t>
      </w:r>
      <w:r w:rsidRPr="004423CC">
        <w:t>.</w:t>
      </w:r>
    </w:p>
    <w:p w14:paraId="2634F526" w14:textId="77777777" w:rsidR="00E4062B" w:rsidRPr="004423CC" w:rsidRDefault="00E4062B" w:rsidP="00FC6382">
      <w:pPr>
        <w:jc w:val="both"/>
      </w:pPr>
      <w:r w:rsidRPr="004423CC">
        <w:t xml:space="preserve">2.6. Su Sutarties specialiojoje dalyje nurodytu Subtiekėju (-ais) </w:t>
      </w:r>
      <w:r w:rsidRPr="004423CC">
        <w:rPr>
          <w:b/>
        </w:rPr>
        <w:t>Pirkėjas</w:t>
      </w:r>
      <w:r w:rsidRPr="004423CC">
        <w:t xml:space="preserve"> ir </w:t>
      </w:r>
      <w:r w:rsidRPr="004423CC">
        <w:rPr>
          <w:b/>
        </w:rPr>
        <w:t>Teikėjas</w:t>
      </w:r>
      <w:r w:rsidRPr="004423CC">
        <w:t xml:space="preserve"> gali sudaryti trišalę tiesioginio atsiskaitymo sutartį, kuria Šalių ir Subtiekėjo sutarta apimtimi ir sąlygomis </w:t>
      </w:r>
      <w:r w:rsidRPr="004423CC">
        <w:rPr>
          <w:b/>
        </w:rPr>
        <w:t>Teikėjas</w:t>
      </w:r>
      <w:r w:rsidRPr="004423CC">
        <w:t xml:space="preserve"> perleidžia teisę Subtiekėjui reikalauti iš </w:t>
      </w:r>
      <w:r w:rsidRPr="004423CC">
        <w:rPr>
          <w:b/>
        </w:rPr>
        <w:t>Pirkėjo</w:t>
      </w:r>
      <w:r w:rsidRPr="004423CC">
        <w:t xml:space="preserve"> mokėti sutartą dalį Sutarties kainos. Reikalavimo teisės perleidimas Subtiekėjui nesudarius trišalės tiesioginio atsiskaitymo Sutarties negalioja.</w:t>
      </w:r>
    </w:p>
    <w:p w14:paraId="58AD8467" w14:textId="77777777" w:rsidR="00E4062B" w:rsidRPr="004423CC" w:rsidRDefault="00E4062B" w:rsidP="00FC6382">
      <w:pPr>
        <w:jc w:val="both"/>
      </w:pPr>
      <w:r w:rsidRPr="004423CC">
        <w:t xml:space="preserve">2.7. Subtiekėjas, norėdamas, kad </w:t>
      </w:r>
      <w:r w:rsidRPr="004423CC">
        <w:rPr>
          <w:b/>
        </w:rPr>
        <w:t>Pirkėjas</w:t>
      </w:r>
      <w:r w:rsidRPr="004423CC">
        <w:t xml:space="preserve"> tiesiogiai atsiskaitytų su juo raštu praneša </w:t>
      </w:r>
      <w:r w:rsidRPr="004423CC">
        <w:rPr>
          <w:b/>
        </w:rPr>
        <w:t>Pirkėjui</w:t>
      </w:r>
      <w:r w:rsidRPr="004423CC">
        <w:t>, kad pageidauja sudaryti tiesioginio atsiskaitymo sutartį. Kartu su prašymu sudaryti tiesioginio atsiskaitymo sutartį Subtiekėjas turi būti pateikti:</w:t>
      </w:r>
    </w:p>
    <w:p w14:paraId="13BD35D8" w14:textId="77777777" w:rsidR="00E4062B" w:rsidRPr="004423CC" w:rsidRDefault="00E4062B" w:rsidP="00FC6382">
      <w:pPr>
        <w:jc w:val="both"/>
      </w:pPr>
      <w:r w:rsidRPr="004423CC">
        <w:t xml:space="preserve">2.7.1. Pagrindinės tiesioginio tiekimo sutarties sąlygos nurodytos Sutarties bendrosios dalies 2.8 punkte. </w:t>
      </w:r>
    </w:p>
    <w:p w14:paraId="5CC74B73" w14:textId="77777777" w:rsidR="00E4062B" w:rsidRPr="004423CC" w:rsidRDefault="00E4062B" w:rsidP="00FC6382">
      <w:pPr>
        <w:jc w:val="both"/>
      </w:pPr>
      <w:r w:rsidRPr="004423CC">
        <w:t xml:space="preserve">2.7.2. </w:t>
      </w:r>
      <w:r w:rsidRPr="004423CC">
        <w:rPr>
          <w:b/>
        </w:rPr>
        <w:t>Teikėjo</w:t>
      </w:r>
      <w:r w:rsidRPr="004423CC">
        <w:t xml:space="preserve"> patvirtinimą, kad jis sutinka Subtiekėjo siūlomomis sąlygomis sudaryti tiesioginio atsiskaitymo sutartį. </w:t>
      </w:r>
    </w:p>
    <w:p w14:paraId="64A66C84" w14:textId="77777777" w:rsidR="00E4062B" w:rsidRPr="004423CC" w:rsidRDefault="00E4062B" w:rsidP="00FC6382">
      <w:pPr>
        <w:jc w:val="both"/>
      </w:pPr>
      <w:r w:rsidRPr="004423CC">
        <w:t>2.7.3. Dokumentai įrodantys, kad nėra Viešųjų pirkimų įstatymo 46 straipsnio 1 dalyje nurodytų pagrindų.</w:t>
      </w:r>
    </w:p>
    <w:p w14:paraId="5F9DF9D0" w14:textId="77777777" w:rsidR="00E4062B" w:rsidRPr="004423CC" w:rsidRDefault="00E4062B" w:rsidP="00FC6382">
      <w:pPr>
        <w:jc w:val="both"/>
      </w:pPr>
      <w:r w:rsidRPr="004423CC">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423CC">
        <w:rPr>
          <w:b/>
        </w:rPr>
        <w:t>Teikėju</w:t>
      </w:r>
      <w:r w:rsidRPr="004423CC">
        <w:t xml:space="preserve"> ir pateikus šio suderinimo rašytinius įrodymus, Šalių ir Subtiekėjo pareiga informuoti apie rekvizitų pasikeitimus, mokėjimų vykdymo tvarka įvykus ginčui tarp </w:t>
      </w:r>
      <w:r w:rsidRPr="004423CC">
        <w:rPr>
          <w:b/>
        </w:rPr>
        <w:t>Teikėjo</w:t>
      </w:r>
      <w:r w:rsidRPr="004423CC">
        <w:t xml:space="preserve"> ir Subtiekėjo, papildomas prievolių, užtikrinimas (taikoma tik numatant avansinius mokėjimus). </w:t>
      </w:r>
    </w:p>
    <w:p w14:paraId="4A85960D" w14:textId="77777777" w:rsidR="00E4062B" w:rsidRPr="004423CC" w:rsidRDefault="00E4062B" w:rsidP="00FC6382">
      <w:pPr>
        <w:jc w:val="both"/>
      </w:pPr>
      <w:r w:rsidRPr="004423CC">
        <w:t xml:space="preserve">2.9. Sutartis turi būti sudaryta ne vėliau kaip iki dienos, nuo kurios atsiranda mokėjimo prievolė pagal Sutarties bendrosios dalies 4.1 punktą. </w:t>
      </w:r>
    </w:p>
    <w:p w14:paraId="01DA435F" w14:textId="77777777" w:rsidR="00E4062B" w:rsidRPr="004423CC" w:rsidRDefault="00E4062B" w:rsidP="00FC6382">
      <w:pPr>
        <w:jc w:val="both"/>
      </w:pPr>
      <w:r w:rsidRPr="004423CC">
        <w:t xml:space="preserve">2.10. Tiesioginis atsiskaitymas su Subtiekėju neatleidžia </w:t>
      </w:r>
      <w:r w:rsidRPr="004423CC">
        <w:rPr>
          <w:b/>
        </w:rPr>
        <w:t>Teikėjo</w:t>
      </w:r>
      <w:r w:rsidRPr="004423CC">
        <w:t xml:space="preserve"> nuo jo prisiimtų įsipareigojimų pagal sudarytą Pirkimo sutartį. Sutartyje numatytos </w:t>
      </w:r>
      <w:r w:rsidRPr="004423CC">
        <w:rPr>
          <w:b/>
        </w:rPr>
        <w:t>Teikėjo</w:t>
      </w:r>
      <w:r w:rsidRPr="004423CC">
        <w:t xml:space="preserve"> teisės, pareigos ir kiti įsipareigojimai nesusiję su reikalavimo teise sumokėti Sutarties kainą perleidimu Subtiekėjui negali būti perduoti.</w:t>
      </w:r>
    </w:p>
    <w:p w14:paraId="2D575467" w14:textId="77777777" w:rsidR="00E4062B" w:rsidRPr="004423CC" w:rsidRDefault="00E4062B" w:rsidP="00FC6382">
      <w:pPr>
        <w:jc w:val="both"/>
      </w:pPr>
      <w:r w:rsidRPr="004423CC">
        <w:t xml:space="preserve">2.11. </w:t>
      </w:r>
      <w:r w:rsidRPr="004423CC">
        <w:rPr>
          <w:b/>
        </w:rPr>
        <w:t>Pirkėjas</w:t>
      </w:r>
      <w:r w:rsidRPr="004423CC">
        <w:t xml:space="preserve"> turi teisę reikšti Subtiekėjui visus atsikirtimus, kuriuos jis turėjo teisę reikšti </w:t>
      </w:r>
      <w:r w:rsidRPr="004423CC">
        <w:rPr>
          <w:b/>
        </w:rPr>
        <w:t xml:space="preserve">Teikėjui </w:t>
      </w:r>
      <w:r w:rsidRPr="004423CC">
        <w:t>iki reikalavimo teisės perdavimo.</w:t>
      </w:r>
    </w:p>
    <w:p w14:paraId="0A4DB270" w14:textId="77777777" w:rsidR="00E4062B" w:rsidRPr="004423CC" w:rsidRDefault="00E4062B" w:rsidP="00FC6382">
      <w:pPr>
        <w:jc w:val="both"/>
      </w:pPr>
      <w:r w:rsidRPr="004423CC">
        <w:t xml:space="preserve">2.12. Kilus ginčui tarp </w:t>
      </w:r>
      <w:r w:rsidRPr="004423CC">
        <w:rPr>
          <w:b/>
        </w:rPr>
        <w:t>Teikėjo</w:t>
      </w:r>
      <w:r w:rsidRPr="004423CC">
        <w:t xml:space="preserve"> ir Subtiekėjo dėl tiesioginio atsiskaitymo sutartyje numatytų atsiskaitymų ar jų tvarkos, visos mokėjimo prievolės vykdomos </w:t>
      </w:r>
      <w:r w:rsidRPr="004423CC">
        <w:rPr>
          <w:b/>
        </w:rPr>
        <w:t>Teikėjui</w:t>
      </w:r>
      <w:r w:rsidRPr="004423CC">
        <w:t xml:space="preserve">. Jei Subtiekėjo reikalavimas (sąskaita ar kitas dokumentas) yra nesuderintas su </w:t>
      </w:r>
      <w:r w:rsidRPr="004423CC">
        <w:rPr>
          <w:b/>
        </w:rPr>
        <w:t>Teikėju</w:t>
      </w:r>
      <w:r w:rsidRPr="004423CC">
        <w:t xml:space="preserve">, bus laikoma, kad tarp </w:t>
      </w:r>
      <w:r w:rsidRPr="004423CC">
        <w:rPr>
          <w:b/>
        </w:rPr>
        <w:t>Teikėjo</w:t>
      </w:r>
      <w:r w:rsidRPr="004423CC">
        <w:t xml:space="preserve"> ir Subtiekėjo yra kilęs ginčas. </w:t>
      </w:r>
    </w:p>
    <w:p w14:paraId="61C333F3" w14:textId="77777777" w:rsidR="00E4062B" w:rsidRPr="004423CC" w:rsidRDefault="00E4062B" w:rsidP="00FC6382">
      <w:pPr>
        <w:jc w:val="both"/>
      </w:pPr>
      <w:r w:rsidRPr="004423CC">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8ACD323" w14:textId="77777777" w:rsidR="00E4062B" w:rsidRPr="004423CC" w:rsidRDefault="00E4062B" w:rsidP="00FC6382">
      <w:pPr>
        <w:jc w:val="both"/>
      </w:pPr>
    </w:p>
    <w:p w14:paraId="392CA1BC" w14:textId="77777777" w:rsidR="00E4062B" w:rsidRPr="004423CC" w:rsidRDefault="00E4062B" w:rsidP="00FC6382">
      <w:pPr>
        <w:jc w:val="both"/>
        <w:rPr>
          <w:b/>
        </w:rPr>
      </w:pPr>
      <w:r w:rsidRPr="004423CC">
        <w:rPr>
          <w:b/>
        </w:rPr>
        <w:t>3.</w:t>
      </w:r>
      <w:r w:rsidRPr="004423CC">
        <w:t xml:space="preserve"> </w:t>
      </w:r>
      <w:r w:rsidRPr="004423CC">
        <w:rPr>
          <w:b/>
        </w:rPr>
        <w:t>Paslaugų teikimo terminai ir sąlygos</w:t>
      </w:r>
    </w:p>
    <w:p w14:paraId="00456FBC" w14:textId="77777777" w:rsidR="00E4062B" w:rsidRPr="004423CC" w:rsidRDefault="00E4062B" w:rsidP="00FC6382">
      <w:pPr>
        <w:jc w:val="both"/>
      </w:pPr>
      <w:r w:rsidRPr="004423CC">
        <w:t>3.1. Paslaugos teikiamos Sutarties specialiojoje dalyje (arba Sutarties priede (-uose)) numatytais terminais ir tvarka.</w:t>
      </w:r>
    </w:p>
    <w:p w14:paraId="02DC28E3" w14:textId="77777777" w:rsidR="00E4062B" w:rsidRPr="004423CC" w:rsidRDefault="00E4062B" w:rsidP="00FC6382">
      <w:pPr>
        <w:jc w:val="both"/>
      </w:pPr>
      <w:r w:rsidRPr="004423CC">
        <w:t xml:space="preserve">3.2. Paslaugas </w:t>
      </w:r>
      <w:r w:rsidRPr="004423CC">
        <w:rPr>
          <w:b/>
        </w:rPr>
        <w:t>Teikėjas</w:t>
      </w:r>
      <w:r w:rsidRPr="004423CC">
        <w:t xml:space="preserve"> teikia savo rizika be papildomo apmokėjimo. Tinkamai suteiktos paslaugos</w:t>
      </w:r>
      <w:r w:rsidRPr="004423CC">
        <w:rPr>
          <w:b/>
        </w:rPr>
        <w:t xml:space="preserve"> </w:t>
      </w:r>
      <w:r w:rsidRPr="004423CC">
        <w:t xml:space="preserve">perduodamos – priimamos abiem Šalims (atskirais atvejais </w:t>
      </w:r>
      <w:r w:rsidRPr="004423CC">
        <w:rPr>
          <w:b/>
        </w:rPr>
        <w:t>Teikėjui</w:t>
      </w:r>
      <w:r w:rsidRPr="004423CC">
        <w:t xml:space="preserve"> ir Gavėjui) pasirašius dokumentą, patvirtinantį paslaugų perdavimą-priėmimą. Šis dokumentas pasirašomas tik tuo atveju, jeigu paslaugos suteiktos kokybiškai ir atitinka Sutartyje ir jos priede (-uose) joms</w:t>
      </w:r>
      <w:r w:rsidRPr="004423CC">
        <w:rPr>
          <w:i/>
        </w:rPr>
        <w:t xml:space="preserve"> </w:t>
      </w:r>
      <w:r w:rsidRPr="004423CC">
        <w:t>nustatytus reikalavimus. Kai suteiktos paslaugos yra kokybiškos ir atitinka Sutartyje ir jos priede (-uose) joms nustatytus reikalavimus dokumentas, patvirtinantis paslaugų perdavimą-priėmimą, turi būti pasirašomas ne vėliau kaip per 30 dienų.</w:t>
      </w:r>
    </w:p>
    <w:p w14:paraId="531938AC" w14:textId="77777777" w:rsidR="00E4062B" w:rsidRPr="004423CC" w:rsidRDefault="00E4062B" w:rsidP="00FC6382">
      <w:pPr>
        <w:jc w:val="both"/>
      </w:pPr>
    </w:p>
    <w:p w14:paraId="09A00D25" w14:textId="77777777" w:rsidR="00E4062B" w:rsidRPr="004423CC" w:rsidRDefault="00E4062B" w:rsidP="00FC6382">
      <w:pPr>
        <w:jc w:val="both"/>
        <w:rPr>
          <w:b/>
        </w:rPr>
      </w:pPr>
      <w:r w:rsidRPr="004423CC">
        <w:rPr>
          <w:b/>
        </w:rPr>
        <w:t>4. Mokėjimo terminai ir sąlygos</w:t>
      </w:r>
    </w:p>
    <w:p w14:paraId="5C2502DB" w14:textId="77777777" w:rsidR="00E4062B" w:rsidRPr="004423CC" w:rsidRDefault="00E4062B" w:rsidP="00FC6382">
      <w:pPr>
        <w:jc w:val="both"/>
      </w:pPr>
      <w:r w:rsidRPr="004423CC">
        <w:t xml:space="preserve">4.1. </w:t>
      </w:r>
      <w:r w:rsidRPr="004423CC">
        <w:rPr>
          <w:b/>
        </w:rPr>
        <w:t>Teikėjui</w:t>
      </w:r>
      <w:r w:rsidRPr="004423CC">
        <w:t xml:space="preserve"> sumokama, kai sutarties objektas, atitinkantis Sutartyje ir jos priede (-uose)</w:t>
      </w:r>
      <w:r w:rsidRPr="004423CC">
        <w:rPr>
          <w:i/>
        </w:rPr>
        <w:t xml:space="preserve"> </w:t>
      </w:r>
      <w:r w:rsidRPr="004423CC">
        <w:t xml:space="preserve">nustatytus reikalavimus, perduodamas </w:t>
      </w:r>
      <w:r w:rsidRPr="004423CC">
        <w:rPr>
          <w:b/>
        </w:rPr>
        <w:t>Pirkėjui,</w:t>
      </w:r>
      <w:r w:rsidRPr="004423CC">
        <w:t xml:space="preserve"> abiems Šalims pasirašius dokumentą, patvirtinantį paslaugų perdavimą-priėmimą, per 30 (trisdešimt) dienų nuo dokumento, patvirtinančio paslaugų perdavimą-priėmimą pasirašymo</w:t>
      </w:r>
      <w:r w:rsidRPr="004423CC">
        <w:rPr>
          <w:i/>
        </w:rPr>
        <w:t xml:space="preserve"> </w:t>
      </w:r>
      <w:r w:rsidRPr="004423CC">
        <w:t>ir sąskaitos gavimo dienos (sąskaita faktūra turi būti pateikiama Viešųjų pirkimų įstatymo 22 straipsnio 3 dalyje/</w:t>
      </w:r>
      <w:r w:rsidRPr="004423CC">
        <w:rPr>
          <w:bCs/>
        </w:rPr>
        <w:t>Viešųjų pirkimų, atliekamų gynybos ir saugumo srityje, įstatymo 12 straipsnio 10 dalyje</w:t>
      </w:r>
      <w:r w:rsidRPr="004423CC">
        <w:t xml:space="preserve"> numatytomis elektroninėmis priemonėmis). Jei nustatomos kitokios apmokėjimo sąlygos, jos turi būti nustatytos Sutarties specialioje dalyje.</w:t>
      </w:r>
      <w:r w:rsidRPr="004423CC">
        <w:rPr>
          <w:b/>
          <w:color w:val="FF0000"/>
        </w:rPr>
        <w:t xml:space="preserve"> </w:t>
      </w:r>
      <w:r w:rsidRPr="004423CC">
        <w:rPr>
          <w:b/>
          <w:bCs/>
        </w:rPr>
        <w:t xml:space="preserve">Pirkėjui </w:t>
      </w:r>
      <w:r w:rsidRPr="004423CC">
        <w:t>vėluojant atsiskaityti šiame punkte numatytu terminu,</w:t>
      </w:r>
      <w:r w:rsidRPr="004423CC">
        <w:rPr>
          <w:b/>
          <w:bCs/>
        </w:rPr>
        <w:t xml:space="preserve"> Pirkėjas, Teikėjui </w:t>
      </w:r>
      <w:r w:rsidRPr="004423CC">
        <w:t>pareikalavus (ne vėliau kaip per 30 (trisdešimt) dienų nuo pareikalavimo gavimo), moka palūkanas pagal Lietuvos Respublikos mokėjimų, atliekamų pagal komercines sutartis, vėlavimo prevencijos įstatymą.</w:t>
      </w:r>
    </w:p>
    <w:p w14:paraId="12EB712A" w14:textId="77777777" w:rsidR="00E4062B" w:rsidRPr="004423CC" w:rsidRDefault="00E4062B" w:rsidP="00FC6382">
      <w:pPr>
        <w:jc w:val="both"/>
      </w:pPr>
      <w:r w:rsidRPr="004423CC">
        <w:t>4.2. Jeigu už paslaugas bus mokamas Sutarties specialiojoje dalyje nurodyto dydžio avansas,</w:t>
      </w:r>
      <w:r w:rsidRPr="004423CC">
        <w:rPr>
          <w:b/>
        </w:rPr>
        <w:t xml:space="preserve"> Teikėjas</w:t>
      </w:r>
      <w:r w:rsidRPr="004423CC">
        <w:t xml:space="preserve"> įsipareigoja per 5 (penkias) darbo dienas nuo pranešimo gavimo dienos pateikti </w:t>
      </w:r>
      <w:r w:rsidRPr="004423CC">
        <w:rPr>
          <w:b/>
        </w:rPr>
        <w:t>Pirkėjo</w:t>
      </w:r>
      <w:r w:rsidRPr="004423CC">
        <w:t xml:space="preserve"> sumokamo avanso sumai, avansinio apmokėjimo banko garantiją arba draudimo bendrovės laidavimo raštą (kuri/-is galiotų 2 (du) mėnesius ilgiau nei paslaugų suteikimo terminas) ir avansinio mokėjimo sąskaitą.</w:t>
      </w:r>
      <w:r w:rsidRPr="004423CC">
        <w:rPr>
          <w:b/>
          <w:color w:val="FF0000"/>
        </w:rPr>
        <w:t xml:space="preserve"> </w:t>
      </w:r>
      <w:r w:rsidRPr="004423CC">
        <w:rPr>
          <w:b/>
        </w:rPr>
        <w:t>Teikėjas</w:t>
      </w:r>
      <w:r w:rsidRPr="004423CC">
        <w:t xml:space="preserve"> taip pat turi pateikti patvirtinimą iš draudimo bendrovės (apmokėjimą įrodantį dokumentą ar pan.), kad laidavimo raštas yra galiojantis </w:t>
      </w:r>
      <w:r w:rsidRPr="004423CC">
        <w:rPr>
          <w:i/>
        </w:rPr>
        <w:t>(jei spec. dalyje nurodyta, kad sąlyga dėl avanso taikoma).</w:t>
      </w:r>
    </w:p>
    <w:p w14:paraId="6D61176B" w14:textId="77777777" w:rsidR="00E4062B" w:rsidRPr="004423CC" w:rsidRDefault="00E4062B" w:rsidP="00FC6382">
      <w:pPr>
        <w:pStyle w:val="NoSpacing"/>
        <w:jc w:val="both"/>
        <w:rPr>
          <w:lang w:val="lt-LT"/>
        </w:rPr>
      </w:pPr>
      <w:r w:rsidRPr="004423CC">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4423CC">
        <w:rPr>
          <w:b/>
          <w:lang w:val="lt-LT"/>
        </w:rPr>
        <w:t xml:space="preserve">Teikėjo </w:t>
      </w:r>
      <w:r w:rsidRPr="004423CC">
        <w:rPr>
          <w:lang w:val="lt-LT"/>
        </w:rPr>
        <w:t xml:space="preserve">kaltės, iš </w:t>
      </w:r>
      <w:r w:rsidRPr="004423CC">
        <w:rPr>
          <w:b/>
          <w:lang w:val="lt-LT"/>
        </w:rPr>
        <w:t xml:space="preserve">Pirkėjo </w:t>
      </w:r>
      <w:r w:rsidRPr="004423CC">
        <w:rPr>
          <w:lang w:val="lt-LT"/>
        </w:rPr>
        <w:t xml:space="preserve">gavimo, sumokėti </w:t>
      </w:r>
      <w:r w:rsidRPr="004423CC">
        <w:rPr>
          <w:b/>
          <w:lang w:val="lt-LT"/>
        </w:rPr>
        <w:t xml:space="preserve">Pirkėjui </w:t>
      </w:r>
      <w:r w:rsidRPr="004423CC">
        <w:rPr>
          <w:lang w:val="lt-LT"/>
        </w:rPr>
        <w:t xml:space="preserve">sumą, neviršijant laidavimo/garantijos sumos, pinigus pervedant į </w:t>
      </w:r>
      <w:r w:rsidRPr="004423CC">
        <w:rPr>
          <w:b/>
          <w:lang w:val="lt-LT"/>
        </w:rPr>
        <w:t>Pirkėjo</w:t>
      </w:r>
      <w:r w:rsidRPr="004423CC">
        <w:rPr>
          <w:lang w:val="lt-LT"/>
        </w:rPr>
        <w:t xml:space="preserve"> sąskaitą. </w:t>
      </w:r>
    </w:p>
    <w:p w14:paraId="40CC68CB" w14:textId="77777777" w:rsidR="00E4062B" w:rsidRPr="004423CC" w:rsidRDefault="00E4062B" w:rsidP="00FC6382">
      <w:pPr>
        <w:pStyle w:val="NoSpacing"/>
        <w:jc w:val="both"/>
        <w:rPr>
          <w:lang w:val="lt-LT"/>
        </w:rPr>
      </w:pPr>
      <w:r w:rsidRPr="004423CC">
        <w:rPr>
          <w:lang w:val="lt-LT"/>
        </w:rPr>
        <w:t xml:space="preserve">4.4. Avansinio mokėjimo banko garantijoje ar laidavimo rašte negali būti nurodyta, kad garantas ar laiduotojas atsako tik už tiesioginių nuostolių atlyginimą. Negali būti įrašytos nuostatos ar sąlygos, kurios įpareigotų </w:t>
      </w:r>
      <w:r w:rsidRPr="004423CC">
        <w:rPr>
          <w:b/>
          <w:lang w:val="lt-LT"/>
        </w:rPr>
        <w:t>Pirkėją</w:t>
      </w:r>
      <w:r w:rsidRPr="004423CC">
        <w:rPr>
          <w:lang w:val="lt-LT"/>
        </w:rPr>
        <w:t xml:space="preserve"> įrodyti garantiją ar laidavimo raštą išdavusiai įmonei, kad su </w:t>
      </w:r>
      <w:r w:rsidRPr="004423CC">
        <w:rPr>
          <w:b/>
          <w:lang w:val="lt-LT"/>
        </w:rPr>
        <w:t xml:space="preserve">Teikėju </w:t>
      </w:r>
      <w:r w:rsidRPr="004423CC">
        <w:rPr>
          <w:lang w:val="lt-LT"/>
        </w:rPr>
        <w:t xml:space="preserve">Sutartis nutraukta teisėtai arba kitaip leistų garantiją ar laidavimo raštą išdavusiai įmonei nemokėti (arba vilkinti mokėjimą) garantija ar laidavimu užtikrinamos (laiduojamos) sumos. </w:t>
      </w:r>
    </w:p>
    <w:p w14:paraId="7CDD1693" w14:textId="77777777" w:rsidR="00E4062B" w:rsidRPr="004423CC" w:rsidRDefault="00E4062B" w:rsidP="00FC6382">
      <w:pPr>
        <w:jc w:val="both"/>
      </w:pPr>
      <w:r w:rsidRPr="004423CC">
        <w:t xml:space="preserve">4.5. Avansinio apmokėjimo banko garantija arba draudimo bendrovės laidavimo raštas, neatitinkantys Sutarties bendrosios dalies 4.2-4.4. punktuose nustatytų reikalavimų, nebus priimami. Tokiu atveju bus laikoma, kad </w:t>
      </w:r>
      <w:r w:rsidRPr="004423CC">
        <w:rPr>
          <w:b/>
        </w:rPr>
        <w:t>Teikėjas</w:t>
      </w:r>
      <w:r w:rsidRPr="004423CC">
        <w:t xml:space="preserve"> avansinio apmokėjimo banko garantijos arba draudimo bendrovės laidavimo rašto </w:t>
      </w:r>
      <w:r w:rsidRPr="004423CC">
        <w:rPr>
          <w:b/>
        </w:rPr>
        <w:t>Pirkėjui</w:t>
      </w:r>
      <w:r w:rsidRPr="004423CC">
        <w:t xml:space="preserve"> nepateikė ir bus atsiskaitoma pagal Sutarties bendrosios dalies 4.1 punktą.</w:t>
      </w:r>
    </w:p>
    <w:p w14:paraId="48B7F5A5" w14:textId="77777777" w:rsidR="00E4062B" w:rsidRPr="004423CC" w:rsidRDefault="00E4062B" w:rsidP="00FC6382">
      <w:pPr>
        <w:jc w:val="both"/>
      </w:pPr>
      <w:r w:rsidRPr="004423CC">
        <w:t xml:space="preserve">4.6. </w:t>
      </w:r>
      <w:r w:rsidRPr="004423CC">
        <w:rPr>
          <w:b/>
        </w:rPr>
        <w:t>Pirkėjas</w:t>
      </w:r>
      <w:r w:rsidRPr="004423CC">
        <w:t xml:space="preserve"> avansą sumoka per 10 (dešimt) dienų nuo avansinio apmokėjimo banko garantijos ar draudimo bendrovės laidavimo rašto ir avansinio mokėjimo sąskaitos gavimo </w:t>
      </w:r>
      <w:r w:rsidRPr="004423CC">
        <w:rPr>
          <w:i/>
        </w:rPr>
        <w:t xml:space="preserve">(jei spec. dalyje nurodyta, kad avansas bus mokamas) </w:t>
      </w:r>
      <w:r w:rsidRPr="004423CC">
        <w:t>dienos.</w:t>
      </w:r>
    </w:p>
    <w:p w14:paraId="545798AD" w14:textId="77777777" w:rsidR="00E4062B" w:rsidRPr="004423CC" w:rsidRDefault="00E4062B" w:rsidP="00FC6382">
      <w:pPr>
        <w:jc w:val="both"/>
      </w:pPr>
      <w:r w:rsidRPr="004423CC">
        <w:t xml:space="preserve">4.7. Šalys turi teisę sudaryti papildomus susitarimus dėl avansinio apmokėjimo banko garantijoje arba draudimo bendrovės laidavimo rašte numatytos sumos sumažinimo </w:t>
      </w:r>
      <w:r w:rsidRPr="004423CC">
        <w:rPr>
          <w:b/>
        </w:rPr>
        <w:t xml:space="preserve">Teikėjui </w:t>
      </w:r>
      <w:r w:rsidRPr="004423CC">
        <w:t>tinkamai įvykdžius dalį įsipareigojimų.</w:t>
      </w:r>
    </w:p>
    <w:p w14:paraId="3F89079A" w14:textId="77777777" w:rsidR="00E4062B" w:rsidRPr="004423CC" w:rsidRDefault="00E4062B" w:rsidP="00FC6382">
      <w:pPr>
        <w:jc w:val="both"/>
      </w:pPr>
    </w:p>
    <w:p w14:paraId="06F58839" w14:textId="77777777" w:rsidR="00E4062B" w:rsidRPr="004423CC" w:rsidRDefault="00E4062B" w:rsidP="00FC6382">
      <w:pPr>
        <w:jc w:val="both"/>
        <w:rPr>
          <w:b/>
        </w:rPr>
      </w:pPr>
      <w:r w:rsidRPr="004423CC">
        <w:rPr>
          <w:b/>
        </w:rPr>
        <w:t>5. Paslaugų kokybė</w:t>
      </w:r>
    </w:p>
    <w:p w14:paraId="1477AE0E" w14:textId="77777777" w:rsidR="00E4062B" w:rsidRPr="004423CC" w:rsidRDefault="00E4062B" w:rsidP="00FC6382">
      <w:pPr>
        <w:jc w:val="both"/>
      </w:pPr>
      <w:r w:rsidRPr="004423CC">
        <w:t>5.1. Paslaugos turi atitikti Sutartyje ir jos priede (-uose)</w:t>
      </w:r>
      <w:r w:rsidRPr="004423CC">
        <w:rPr>
          <w:i/>
        </w:rPr>
        <w:t xml:space="preserve"> </w:t>
      </w:r>
      <w:r w:rsidRPr="004423CC">
        <w:t xml:space="preserve">nurodytus reikalavimus. </w:t>
      </w:r>
    </w:p>
    <w:p w14:paraId="4E5CFD2B" w14:textId="77777777" w:rsidR="00E4062B" w:rsidRPr="004423CC" w:rsidRDefault="00E4062B" w:rsidP="00FC6382">
      <w:pPr>
        <w:jc w:val="both"/>
        <w:rPr>
          <w:iCs/>
        </w:rPr>
      </w:pPr>
      <w:r w:rsidRPr="004423CC">
        <w:t xml:space="preserve">5.2. </w:t>
      </w:r>
      <w:r w:rsidRPr="004423CC">
        <w:rPr>
          <w:b/>
          <w:iCs/>
        </w:rPr>
        <w:t xml:space="preserve">Pirkėjui </w:t>
      </w:r>
      <w:r w:rsidRPr="004423CC">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4423CC">
        <w:rPr>
          <w:b/>
          <w:iCs/>
        </w:rPr>
        <w:t>Pirkėjo</w:t>
      </w:r>
      <w:r w:rsidRPr="004423CC">
        <w:rPr>
          <w:iCs/>
        </w:rPr>
        <w:t xml:space="preserve"> ir </w:t>
      </w:r>
      <w:r w:rsidRPr="004423CC">
        <w:rPr>
          <w:b/>
          <w:iCs/>
        </w:rPr>
        <w:t>Teikėjo</w:t>
      </w:r>
      <w:r w:rsidRPr="004423CC">
        <w:rPr>
          <w:iCs/>
        </w:rPr>
        <w:t xml:space="preserve"> įgalioti atstovai (</w:t>
      </w:r>
      <w:r w:rsidRPr="004423CC">
        <w:rPr>
          <w:b/>
          <w:iCs/>
        </w:rPr>
        <w:t>Teikėjo</w:t>
      </w:r>
      <w:r w:rsidRPr="004423CC">
        <w:rPr>
          <w:iCs/>
        </w:rPr>
        <w:t xml:space="preserve"> atstovui atsisakius tai padaryti, patikrinimo aktą pasirašo tik </w:t>
      </w:r>
      <w:r w:rsidRPr="004423CC">
        <w:rPr>
          <w:b/>
          <w:iCs/>
        </w:rPr>
        <w:t>Pirkėjo</w:t>
      </w:r>
      <w:r w:rsidRPr="004423CC">
        <w:rPr>
          <w:iCs/>
        </w:rPr>
        <w:t xml:space="preserve"> atstovas), </w:t>
      </w:r>
      <w:r w:rsidRPr="004423CC">
        <w:t xml:space="preserve">o </w:t>
      </w:r>
      <w:r w:rsidRPr="004423CC">
        <w:rPr>
          <w:b/>
        </w:rPr>
        <w:t xml:space="preserve">Teikėjui </w:t>
      </w:r>
      <w:r w:rsidRPr="004423CC">
        <w:t>taikoma sutartinė atsakomybė</w:t>
      </w:r>
      <w:r w:rsidRPr="004423CC">
        <w:rPr>
          <w:iCs/>
        </w:rPr>
        <w:t>.</w:t>
      </w:r>
    </w:p>
    <w:p w14:paraId="6069294B" w14:textId="77777777" w:rsidR="00E4062B" w:rsidRPr="004423CC" w:rsidRDefault="00E4062B" w:rsidP="00FC6382">
      <w:pPr>
        <w:jc w:val="both"/>
      </w:pPr>
      <w:r w:rsidRPr="004423CC">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3D6217CF" w14:textId="77777777" w:rsidR="00E4062B" w:rsidRPr="004423CC" w:rsidRDefault="00E4062B" w:rsidP="00FC6382">
      <w:pPr>
        <w:jc w:val="both"/>
      </w:pPr>
      <w:r w:rsidRPr="004423CC">
        <w:t xml:space="preserve">5.4. </w:t>
      </w:r>
      <w:r w:rsidRPr="004423CC">
        <w:rPr>
          <w:b/>
          <w:iCs/>
        </w:rPr>
        <w:t>Teikėjas</w:t>
      </w:r>
      <w:r w:rsidRPr="004423CC">
        <w:rPr>
          <w:iCs/>
        </w:rPr>
        <w:t xml:space="preserve"> įsipareigoja leisti </w:t>
      </w:r>
      <w:r w:rsidRPr="004423CC">
        <w:rPr>
          <w:b/>
          <w:iCs/>
        </w:rPr>
        <w:t>Pirkėjo</w:t>
      </w:r>
      <w:r w:rsidRPr="004423CC">
        <w:rPr>
          <w:iCs/>
        </w:rPr>
        <w:t xml:space="preserve"> atstovui vykdyti paslaugų teikimo kokybės kontrolę gamybos eigoje, tikrinti pagalbines medžiagas bei žaliavas, jų pirminius įsigijimo dokumentus</w:t>
      </w:r>
      <w:r w:rsidRPr="004423CC">
        <w:t>.</w:t>
      </w:r>
    </w:p>
    <w:p w14:paraId="773839CF" w14:textId="77777777" w:rsidR="00E4062B" w:rsidRPr="004423CC" w:rsidRDefault="00E4062B" w:rsidP="00FC6382">
      <w:pPr>
        <w:jc w:val="both"/>
        <w:rPr>
          <w:iCs/>
        </w:rPr>
      </w:pPr>
      <w:r w:rsidRPr="004423CC">
        <w:t>5.5. Prekių, kurios yra paslaugų teikimo rezultatas, priėmimo metu pastebėjus jų neatitikimą Sutartyje ir jos priede (-uose)</w:t>
      </w:r>
      <w:r w:rsidRPr="004423CC">
        <w:rPr>
          <w:i/>
        </w:rPr>
        <w:t xml:space="preserve"> </w:t>
      </w:r>
      <w:r w:rsidRPr="004423CC">
        <w:t xml:space="preserve">nustatytiems reikalavimams, kviečiami </w:t>
      </w:r>
      <w:r w:rsidRPr="004423CC">
        <w:rPr>
          <w:b/>
        </w:rPr>
        <w:t>Teikėjo</w:t>
      </w:r>
      <w:r w:rsidRPr="004423CC">
        <w:t xml:space="preserve"> atstovai, kuriems dalyvaujant surašomas aktas, prekės nepriimamos, o </w:t>
      </w:r>
      <w:r w:rsidRPr="004423CC">
        <w:rPr>
          <w:b/>
        </w:rPr>
        <w:t xml:space="preserve">Teikėjui </w:t>
      </w:r>
      <w:r w:rsidRPr="004423CC">
        <w:t>taikoma sutartinė atsakomybė (šiuo atveju sutartinė atsakomybė taikoma, jeigu prekių pristatymo terminas jau pasibaigęs) (</w:t>
      </w:r>
      <w:r w:rsidRPr="004423CC">
        <w:rPr>
          <w:i/>
        </w:rPr>
        <w:t>taikoma, jeigu vykdant paslaugų sutartį perduodamos/parduodamos prekės tiesiogiai susijusios su sutarties objektu).</w:t>
      </w:r>
    </w:p>
    <w:p w14:paraId="430EC3B1" w14:textId="77777777" w:rsidR="00E4062B" w:rsidRPr="004423CC" w:rsidRDefault="00E4062B" w:rsidP="00FC6382">
      <w:pPr>
        <w:jc w:val="both"/>
        <w:rPr>
          <w:b/>
        </w:rPr>
      </w:pPr>
    </w:p>
    <w:p w14:paraId="28764321" w14:textId="77777777" w:rsidR="00E4062B" w:rsidRPr="004423CC" w:rsidRDefault="00E4062B" w:rsidP="00FC6382">
      <w:pPr>
        <w:jc w:val="both"/>
      </w:pPr>
      <w:r w:rsidRPr="004423CC">
        <w:rPr>
          <w:b/>
        </w:rPr>
        <w:t>6. Kokybės garantija</w:t>
      </w:r>
      <w:r w:rsidRPr="004423CC">
        <w:rPr>
          <w:rStyle w:val="FootnoteReference"/>
          <w:b/>
        </w:rPr>
        <w:footnoteReference w:id="1"/>
      </w:r>
      <w:r w:rsidRPr="004423CC">
        <w:rPr>
          <w:b/>
        </w:rPr>
        <w:t xml:space="preserve"> </w:t>
      </w:r>
    </w:p>
    <w:p w14:paraId="5BFA1D0E" w14:textId="77777777" w:rsidR="00E4062B" w:rsidRPr="004423CC" w:rsidRDefault="00E4062B" w:rsidP="00FC6382">
      <w:pPr>
        <w:jc w:val="both"/>
      </w:pPr>
      <w:r w:rsidRPr="004423CC">
        <w:t>6.1. Kokybės garantijos terminas nurodomas Sutarties specialiojoje dalyje (arba Sutarties priede).</w:t>
      </w:r>
    </w:p>
    <w:p w14:paraId="25399AA6" w14:textId="77777777" w:rsidR="00E4062B" w:rsidRPr="004423CC" w:rsidRDefault="00E4062B" w:rsidP="00FC6382">
      <w:pPr>
        <w:jc w:val="both"/>
      </w:pPr>
      <w:r w:rsidRPr="004423CC">
        <w:t xml:space="preserve">6.2. Kokybės garantijos termino metu </w:t>
      </w:r>
      <w:r w:rsidRPr="004423CC">
        <w:rPr>
          <w:b/>
        </w:rPr>
        <w:t>Teikėjas</w:t>
      </w:r>
      <w:r w:rsidRPr="004423CC">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4423CC">
        <w:rPr>
          <w:i/>
        </w:rPr>
        <w:t xml:space="preserve"> </w:t>
      </w:r>
      <w:r w:rsidRPr="004423CC">
        <w:t xml:space="preserve">nustatytus reikalavimus </w:t>
      </w:r>
      <w:r w:rsidRPr="004423CC">
        <w:rPr>
          <w:i/>
        </w:rPr>
        <w:t>(jei spec. dalyje nurodyta, kad ši sąlyga taikoma)</w:t>
      </w:r>
      <w:r w:rsidRPr="004423CC">
        <w:t>.</w:t>
      </w:r>
    </w:p>
    <w:p w14:paraId="2DEE8FBF" w14:textId="77777777" w:rsidR="00E4062B" w:rsidRPr="004423CC" w:rsidRDefault="00E4062B" w:rsidP="00FC6382">
      <w:pPr>
        <w:jc w:val="both"/>
      </w:pPr>
      <w:r w:rsidRPr="004423CC">
        <w:t xml:space="preserve">6.3. Kokybės garantijos termino metu </w:t>
      </w:r>
      <w:r w:rsidRPr="004423CC">
        <w:rPr>
          <w:b/>
        </w:rPr>
        <w:t>Teikėjas</w:t>
      </w:r>
      <w:r w:rsidRPr="004423CC">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4423CC">
        <w:rPr>
          <w:i/>
        </w:rPr>
        <w:t xml:space="preserve"> </w:t>
      </w:r>
      <w:r w:rsidRPr="004423CC">
        <w:t xml:space="preserve">nustatytus reikalavimus </w:t>
      </w:r>
      <w:r w:rsidRPr="004423CC">
        <w:rPr>
          <w:i/>
        </w:rPr>
        <w:t>(jei spec. dalyje nurodyta, kad ši sąlyga taikoma)</w:t>
      </w:r>
      <w:r w:rsidRPr="004423CC">
        <w:t>.</w:t>
      </w:r>
    </w:p>
    <w:p w14:paraId="340D6A21" w14:textId="77777777" w:rsidR="00E4062B" w:rsidRPr="004423CC" w:rsidRDefault="00E4062B" w:rsidP="00FC6382">
      <w:pPr>
        <w:jc w:val="both"/>
      </w:pPr>
      <w:r w:rsidRPr="004423CC">
        <w:t xml:space="preserve">6.4. Apie kokybės garantijos termino metu pastebėtus prekių trūkumus </w:t>
      </w:r>
      <w:r w:rsidRPr="004423CC">
        <w:rPr>
          <w:b/>
        </w:rPr>
        <w:t>Teikėjas</w:t>
      </w:r>
      <w:r w:rsidRPr="004423CC">
        <w:t xml:space="preserve"> informuojamas raštu (faksu arba paštu). Pareikšti pretenziją dėl kokybės galima viso</w:t>
      </w:r>
      <w:r w:rsidRPr="004423CC">
        <w:rPr>
          <w:b/>
        </w:rPr>
        <w:t xml:space="preserve"> </w:t>
      </w:r>
      <w:r w:rsidRPr="004423CC">
        <w:t>kokybės garantijos termino galiojimo metu.</w:t>
      </w:r>
    </w:p>
    <w:p w14:paraId="01AD425E" w14:textId="77777777" w:rsidR="00E4062B" w:rsidRPr="004423CC" w:rsidRDefault="00E4062B" w:rsidP="00FC6382">
      <w:pPr>
        <w:jc w:val="both"/>
      </w:pPr>
      <w:r w:rsidRPr="004423CC">
        <w:t xml:space="preserve">6.5. </w:t>
      </w:r>
      <w:r w:rsidRPr="004423CC">
        <w:rPr>
          <w:b/>
        </w:rPr>
        <w:t>Teikėjo</w:t>
      </w:r>
      <w:r w:rsidRPr="004423CC">
        <w:t xml:space="preserve"> pašalintų prekių trūkumų</w:t>
      </w:r>
      <w:r w:rsidRPr="004423CC">
        <w:rPr>
          <w:b/>
        </w:rPr>
        <w:t xml:space="preserve"> </w:t>
      </w:r>
      <w:r w:rsidRPr="004423CC">
        <w:t>kokybės garantijos terminas skaičiuojamas nuo dokumento, patvirtinančio prekių su pašalintais trūkumais perdavimą-priėmimą, pasirašymo dienos.</w:t>
      </w:r>
    </w:p>
    <w:p w14:paraId="6ED7C379" w14:textId="77777777" w:rsidR="00E4062B" w:rsidRPr="004423CC" w:rsidRDefault="00E4062B" w:rsidP="00FC6382">
      <w:pPr>
        <w:jc w:val="both"/>
      </w:pPr>
      <w:r w:rsidRPr="004423CC">
        <w:t>6.6. Jeigu prekė pakeičiama nauja, jai suteikiamas toks pat Sutarties specialiojoje dalyje nurodytas kokybės garantijos terminas, kuris skaičiuojamas nuo dokumento, patvirtinančio naujų prekių perdavimą-priėmimą, pasirašymo dienos.</w:t>
      </w:r>
    </w:p>
    <w:p w14:paraId="6672E30E" w14:textId="77777777" w:rsidR="00E4062B" w:rsidRPr="004423CC" w:rsidRDefault="00E4062B" w:rsidP="00FC6382">
      <w:pPr>
        <w:jc w:val="both"/>
      </w:pPr>
      <w:r w:rsidRPr="004423CC">
        <w:t xml:space="preserve">6.7. Sutarties specialiojoje dalyje (arba Sutarties priede) nurodyta garantija netaikoma, jeigu </w:t>
      </w:r>
      <w:r w:rsidRPr="004423CC">
        <w:rPr>
          <w:b/>
        </w:rPr>
        <w:t>Teikėjas</w:t>
      </w:r>
      <w:r w:rsidRPr="004423CC">
        <w:t xml:space="preserve"> įrodys, kad prekių trūkumai atsirado dėl neteisingo ar netinkamo </w:t>
      </w:r>
      <w:r w:rsidRPr="004423CC">
        <w:rPr>
          <w:b/>
        </w:rPr>
        <w:t>Pirkėjo</w:t>
      </w:r>
      <w:r w:rsidRPr="004423CC">
        <w:t xml:space="preserve"> elgesio arba trečiųjų asmenų veiklos, arba nenugalimos jėgos.</w:t>
      </w:r>
    </w:p>
    <w:p w14:paraId="607D88CB" w14:textId="77777777" w:rsidR="00E4062B" w:rsidRPr="004423CC" w:rsidRDefault="00E4062B" w:rsidP="00FC6382">
      <w:pPr>
        <w:jc w:val="both"/>
      </w:pPr>
    </w:p>
    <w:p w14:paraId="4AF5C57D" w14:textId="77777777" w:rsidR="00E4062B" w:rsidRPr="004423CC" w:rsidRDefault="00E4062B" w:rsidP="00FC6382">
      <w:pPr>
        <w:jc w:val="both"/>
        <w:rPr>
          <w:b/>
        </w:rPr>
      </w:pPr>
      <w:r w:rsidRPr="004423CC">
        <w:rPr>
          <w:b/>
        </w:rPr>
        <w:t xml:space="preserve">7. Nenugalimos jėgos </w:t>
      </w:r>
      <w:r w:rsidRPr="004423CC">
        <w:rPr>
          <w:b/>
          <w:i/>
        </w:rPr>
        <w:t>(force majeure)</w:t>
      </w:r>
      <w:r w:rsidRPr="004423CC">
        <w:rPr>
          <w:b/>
        </w:rPr>
        <w:t xml:space="preserve"> aplinkybės.</w:t>
      </w:r>
    </w:p>
    <w:p w14:paraId="51A61BE9" w14:textId="77777777" w:rsidR="00E4062B" w:rsidRPr="004423CC" w:rsidRDefault="00E4062B" w:rsidP="00FC6382">
      <w:pPr>
        <w:jc w:val="both"/>
      </w:pPr>
      <w:r w:rsidRPr="004423C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423CC">
        <w:rPr>
          <w:i/>
          <w:iCs/>
        </w:rPr>
        <w:t>(force majeure)</w:t>
      </w:r>
      <w:r w:rsidRPr="004423CC">
        <w:t xml:space="preserve"> aplinkybėms taisyklėse, patvirtintose Lietuvos Respublikos Vyriausybės </w:t>
      </w:r>
      <w:smartTag w:uri="urn:schemas-microsoft-com:office:smarttags" w:element="metricconverter">
        <w:smartTagPr>
          <w:attr w:name="ProductID" w:val="1996ﾠm"/>
        </w:smartTagPr>
        <w:r w:rsidRPr="004423CC">
          <w:t>1996 m</w:t>
        </w:r>
      </w:smartTag>
      <w:r w:rsidRPr="004423CC">
        <w:t xml:space="preserve">. liepos 15 d. nutarimu Nr. 840. Nustatydamos nenugalimos jėgos aplinkybes Šalys vadovaujasi Lietuvos Respublikos Vyriausybės 1997 kovo 13 d. nutarimu Nr. 222 „Dėl nenugalimos jėgos </w:t>
      </w:r>
      <w:r w:rsidRPr="004423CC">
        <w:rPr>
          <w:i/>
          <w:iCs/>
        </w:rPr>
        <w:t>(force majeure)</w:t>
      </w:r>
      <w:r w:rsidRPr="004423C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C8988C4" w14:textId="77777777" w:rsidR="00E4062B" w:rsidRPr="004423CC" w:rsidRDefault="00E4062B" w:rsidP="00FC6382">
      <w:pPr>
        <w:jc w:val="both"/>
      </w:pPr>
      <w:r w:rsidRPr="004423CC">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350C036" w14:textId="77777777" w:rsidR="00E4062B" w:rsidRPr="004423CC" w:rsidRDefault="00E4062B" w:rsidP="00FC6382">
      <w:pPr>
        <w:pStyle w:val="BodyTextIndent2"/>
        <w:ind w:left="0" w:firstLine="0"/>
        <w:jc w:val="both"/>
        <w:rPr>
          <w:b/>
          <w:i w:val="0"/>
          <w:color w:val="auto"/>
          <w:sz w:val="24"/>
          <w:szCs w:val="24"/>
          <w:lang w:val="lt-LT"/>
        </w:rPr>
      </w:pPr>
    </w:p>
    <w:p w14:paraId="7BEABEF1" w14:textId="77777777" w:rsidR="00E4062B" w:rsidRPr="004423CC" w:rsidRDefault="00E4062B" w:rsidP="00FC6382">
      <w:pPr>
        <w:pStyle w:val="BodyTextIndent2"/>
        <w:ind w:left="0" w:firstLine="0"/>
        <w:jc w:val="both"/>
        <w:rPr>
          <w:b/>
          <w:i w:val="0"/>
          <w:color w:val="auto"/>
          <w:sz w:val="24"/>
          <w:szCs w:val="24"/>
          <w:lang w:val="lt-LT"/>
        </w:rPr>
      </w:pPr>
      <w:r w:rsidRPr="004423CC">
        <w:rPr>
          <w:b/>
          <w:i w:val="0"/>
          <w:color w:val="auto"/>
          <w:sz w:val="24"/>
          <w:szCs w:val="24"/>
          <w:lang w:val="lt-LT"/>
        </w:rPr>
        <w:t xml:space="preserve">8. Kodifikavimas </w:t>
      </w:r>
    </w:p>
    <w:p w14:paraId="77AC0FF8" w14:textId="77777777" w:rsidR="00E4062B" w:rsidRPr="004423CC" w:rsidRDefault="00E4062B" w:rsidP="00FC6382">
      <w:pPr>
        <w:jc w:val="both"/>
      </w:pPr>
      <w:r w:rsidRPr="004423CC">
        <w:t xml:space="preserve">8.1. Per 5 (penkias) dienas po Sutarties įsigaliojimo </w:t>
      </w:r>
      <w:r w:rsidRPr="004423CC">
        <w:rPr>
          <w:b/>
          <w:bCs/>
        </w:rPr>
        <w:t>Teikėjas</w:t>
      </w:r>
      <w:r w:rsidRPr="004423CC">
        <w:t xml:space="preserve"> privalo pateikti </w:t>
      </w:r>
      <w:r w:rsidRPr="004423CC">
        <w:rPr>
          <w:b/>
        </w:rPr>
        <w:t xml:space="preserve">Pirkėjui </w:t>
      </w:r>
      <w:r w:rsidRPr="004423CC">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4423CC">
        <w:rPr>
          <w:b/>
          <w:bCs/>
        </w:rPr>
        <w:t>Teikėjas</w:t>
      </w:r>
      <w:r w:rsidRPr="004423CC">
        <w:t xml:space="preserve"> turi pateikti užpildytas ir pasirašytas formas elektroniniu pavidalu arba popierines jų kopijas </w:t>
      </w:r>
      <w:r w:rsidRPr="004423CC">
        <w:rPr>
          <w:i/>
        </w:rPr>
        <w:t>(jei spec. dalyje nurodyta, kad ši sąlyga taikoma)</w:t>
      </w:r>
      <w:r w:rsidRPr="004423CC">
        <w:t>.</w:t>
      </w:r>
    </w:p>
    <w:p w14:paraId="1EED9701" w14:textId="77777777" w:rsidR="00E4062B" w:rsidRPr="004423CC" w:rsidRDefault="00E4062B" w:rsidP="00FC6382">
      <w:pPr>
        <w:pStyle w:val="BodyTextIndent2"/>
        <w:ind w:left="0" w:firstLine="0"/>
        <w:jc w:val="both"/>
        <w:rPr>
          <w:i w:val="0"/>
          <w:iCs/>
          <w:color w:val="auto"/>
          <w:sz w:val="24"/>
          <w:szCs w:val="24"/>
          <w:lang w:val="lt-LT"/>
        </w:rPr>
      </w:pPr>
      <w:r w:rsidRPr="004423CC">
        <w:rPr>
          <w:i w:val="0"/>
          <w:iCs/>
          <w:color w:val="auto"/>
          <w:sz w:val="24"/>
          <w:szCs w:val="24"/>
          <w:lang w:val="lt-LT"/>
        </w:rPr>
        <w:t xml:space="preserve">8.2. </w:t>
      </w:r>
      <w:r w:rsidRPr="004423CC">
        <w:rPr>
          <w:b/>
          <w:bCs/>
          <w:i w:val="0"/>
          <w:color w:val="auto"/>
          <w:sz w:val="24"/>
          <w:szCs w:val="24"/>
          <w:lang w:val="lt-LT"/>
        </w:rPr>
        <w:t>Pirkėjui</w:t>
      </w:r>
      <w:r w:rsidRPr="004423CC">
        <w:rPr>
          <w:i w:val="0"/>
          <w:color w:val="auto"/>
          <w:sz w:val="24"/>
          <w:szCs w:val="24"/>
          <w:lang w:val="lt-LT"/>
        </w:rPr>
        <w:t xml:space="preserve"> pareikalavus, </w:t>
      </w:r>
      <w:r w:rsidRPr="004423CC">
        <w:rPr>
          <w:b/>
          <w:bCs/>
          <w:i w:val="0"/>
          <w:color w:val="auto"/>
          <w:sz w:val="24"/>
          <w:szCs w:val="24"/>
          <w:lang w:val="lt-LT"/>
        </w:rPr>
        <w:t>Teikėjas</w:t>
      </w:r>
      <w:r w:rsidRPr="004423CC">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BC6C939" w14:textId="77777777" w:rsidR="00E4062B" w:rsidRPr="004423CC" w:rsidRDefault="00E4062B" w:rsidP="00FC6382">
      <w:pPr>
        <w:jc w:val="both"/>
      </w:pPr>
    </w:p>
    <w:p w14:paraId="34224A9A" w14:textId="77777777" w:rsidR="00E4062B" w:rsidRPr="004423CC" w:rsidRDefault="00E4062B" w:rsidP="00FC6382">
      <w:pPr>
        <w:jc w:val="both"/>
        <w:rPr>
          <w:b/>
        </w:rPr>
      </w:pPr>
      <w:r w:rsidRPr="004423CC">
        <w:rPr>
          <w:b/>
        </w:rPr>
        <w:t>9. Sutarties nutraukimas</w:t>
      </w:r>
    </w:p>
    <w:p w14:paraId="2294C6F2" w14:textId="77777777" w:rsidR="00E4062B" w:rsidRPr="004423CC" w:rsidRDefault="00E4062B" w:rsidP="00FC6382">
      <w:pPr>
        <w:jc w:val="both"/>
      </w:pPr>
      <w:r w:rsidRPr="004423CC">
        <w:t>9.1. Ši Sutartis gali būti nutraukta:</w:t>
      </w:r>
    </w:p>
    <w:p w14:paraId="40A0F2F4" w14:textId="77777777" w:rsidR="00E4062B" w:rsidRPr="004423CC" w:rsidRDefault="00E4062B" w:rsidP="00FC6382">
      <w:pPr>
        <w:jc w:val="both"/>
      </w:pPr>
      <w:r w:rsidRPr="004423CC">
        <w:t xml:space="preserve">9.1.1. raštišku </w:t>
      </w:r>
      <w:r w:rsidRPr="004423CC">
        <w:rPr>
          <w:bCs/>
        </w:rPr>
        <w:t>Šalių</w:t>
      </w:r>
      <w:r w:rsidRPr="004423CC">
        <w:t xml:space="preserve"> susitarimu; </w:t>
      </w:r>
    </w:p>
    <w:p w14:paraId="79954797" w14:textId="77777777" w:rsidR="00E4062B" w:rsidRPr="004423CC" w:rsidRDefault="00E4062B" w:rsidP="00FC6382">
      <w:pPr>
        <w:jc w:val="both"/>
      </w:pPr>
      <w:r w:rsidRPr="004423CC">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423CC">
        <w:rPr>
          <w:color w:val="FF0000"/>
        </w:rPr>
        <w:t xml:space="preserve"> </w:t>
      </w:r>
      <w:r w:rsidRPr="004423CC">
        <w:t>kiekviena Sutarties šalis gali vienašališkai nutraukti Sutartį, pranešant apie tai kitai Sutarties šaliai raštu ne vėliau kaip prieš 7 (septynias) dienas;</w:t>
      </w:r>
    </w:p>
    <w:p w14:paraId="6EE85A99" w14:textId="77777777" w:rsidR="00E4062B" w:rsidRPr="004423CC" w:rsidRDefault="00E4062B" w:rsidP="00FC6382">
      <w:pPr>
        <w:jc w:val="both"/>
      </w:pPr>
      <w:r w:rsidRPr="004423CC">
        <w:t xml:space="preserve">9.2. </w:t>
      </w:r>
      <w:r w:rsidRPr="004423CC">
        <w:rPr>
          <w:b/>
          <w:bCs/>
        </w:rPr>
        <w:t xml:space="preserve">Pirkėjas, </w:t>
      </w:r>
      <w:r w:rsidRPr="004423CC">
        <w:rPr>
          <w:bCs/>
        </w:rPr>
        <w:t>ne vėliau kaip</w:t>
      </w:r>
      <w:r w:rsidRPr="004423CC">
        <w:rPr>
          <w:b/>
          <w:bCs/>
        </w:rPr>
        <w:t xml:space="preserve"> </w:t>
      </w:r>
      <w:r w:rsidRPr="004423CC">
        <w:t>prieš 7 (septynias) dienas</w:t>
      </w:r>
      <w:r w:rsidRPr="004423CC">
        <w:rPr>
          <w:i/>
        </w:rPr>
        <w:t xml:space="preserve"> (jeigu Sutarties specialiojoje dalyje nenurodytas kitas terminas</w:t>
      </w:r>
      <w:r w:rsidRPr="004423CC">
        <w:t xml:space="preserve">) raštu informavęs </w:t>
      </w:r>
      <w:r w:rsidRPr="004423CC">
        <w:rPr>
          <w:b/>
          <w:bCs/>
        </w:rPr>
        <w:t xml:space="preserve">Teikėją </w:t>
      </w:r>
      <w:r w:rsidRPr="004423CC">
        <w:rPr>
          <w:bCs/>
        </w:rPr>
        <w:t>turi teisę</w:t>
      </w:r>
      <w:r w:rsidRPr="004423CC">
        <w:t xml:space="preserve"> vienašališkai nutraukti Sutartį dėl esminio Sutarties pažeidimo. Esminiu Sutarties pažeidimu laikoma, jeigu:</w:t>
      </w:r>
    </w:p>
    <w:p w14:paraId="62E88B67" w14:textId="77777777" w:rsidR="00E4062B" w:rsidRPr="004423CC" w:rsidRDefault="00E4062B" w:rsidP="00FC6382">
      <w:pPr>
        <w:jc w:val="both"/>
      </w:pPr>
      <w:r w:rsidRPr="004423CC">
        <w:t xml:space="preserve">9.2.1. </w:t>
      </w:r>
      <w:r w:rsidRPr="004423CC">
        <w:rPr>
          <w:b/>
        </w:rPr>
        <w:t>Teikėjas</w:t>
      </w:r>
      <w:r w:rsidRPr="004423CC">
        <w:t xml:space="preserve"> nepradeda teikti </w:t>
      </w:r>
      <w:r w:rsidRPr="004423CC">
        <w:rPr>
          <w:iCs/>
        </w:rPr>
        <w:t>paslaugų</w:t>
      </w:r>
      <w:r w:rsidRPr="004423CC">
        <w:t xml:space="preserve"> Sutarties specialioje dalyje nurodytu terminu; </w:t>
      </w:r>
    </w:p>
    <w:p w14:paraId="0E38D6F2" w14:textId="77777777" w:rsidR="00E4062B" w:rsidRPr="004423CC" w:rsidRDefault="00E4062B" w:rsidP="00FC6382">
      <w:pPr>
        <w:jc w:val="both"/>
      </w:pPr>
      <w:r w:rsidRPr="004423CC">
        <w:t xml:space="preserve">9.2.2. </w:t>
      </w:r>
      <w:r w:rsidRPr="004423CC">
        <w:rPr>
          <w:b/>
        </w:rPr>
        <w:t xml:space="preserve">Teikėjas </w:t>
      </w:r>
      <w:r w:rsidRPr="004423CC">
        <w:t xml:space="preserve">vėluoja teikti (arba informuoja, kad neteiks) </w:t>
      </w:r>
      <w:r w:rsidRPr="004423CC">
        <w:rPr>
          <w:iCs/>
        </w:rPr>
        <w:t>paslaugas</w:t>
      </w:r>
      <w:r w:rsidRPr="004423CC">
        <w:t xml:space="preserve"> Sutarties specialioje dalyje nurodytu terminu/ais;</w:t>
      </w:r>
    </w:p>
    <w:p w14:paraId="359AC44D" w14:textId="77777777" w:rsidR="00E4062B" w:rsidRPr="004423CC" w:rsidRDefault="00E4062B" w:rsidP="00FC6382">
      <w:pPr>
        <w:jc w:val="both"/>
      </w:pPr>
      <w:r w:rsidRPr="004423CC">
        <w:t xml:space="preserve">9.2.3. </w:t>
      </w:r>
      <w:r w:rsidRPr="004423CC">
        <w:rPr>
          <w:b/>
        </w:rPr>
        <w:t>Teikėjas</w:t>
      </w:r>
      <w:r w:rsidRPr="004423CC">
        <w:t xml:space="preserve"> didina paslaugų kainas/įkainius, išskyrus Sutarties bendrosios dalies 2.2 punkte numatytą atvejį;</w:t>
      </w:r>
    </w:p>
    <w:p w14:paraId="0D699544" w14:textId="77777777" w:rsidR="00E4062B" w:rsidRPr="004423CC" w:rsidRDefault="00E4062B" w:rsidP="00FC6382">
      <w:pPr>
        <w:jc w:val="both"/>
      </w:pPr>
      <w:r w:rsidRPr="004423CC">
        <w:t xml:space="preserve">9.2.4. </w:t>
      </w:r>
      <w:r w:rsidRPr="004423CC">
        <w:rPr>
          <w:b/>
        </w:rPr>
        <w:t>Teikėjas</w:t>
      </w:r>
      <w:r w:rsidRPr="004423CC">
        <w:t xml:space="preserve"> nevykdo arba netinkamai vykdo Sutarties bendrosios dalies 6 punkte numatytus garantinius įsipareigojimus;</w:t>
      </w:r>
    </w:p>
    <w:p w14:paraId="26901CA2" w14:textId="77777777" w:rsidR="00E4062B" w:rsidRPr="004423CC" w:rsidRDefault="00E4062B" w:rsidP="00FC6382">
      <w:pPr>
        <w:jc w:val="both"/>
      </w:pPr>
      <w:r w:rsidRPr="004423CC">
        <w:t xml:space="preserve">9.2.5. </w:t>
      </w:r>
      <w:r w:rsidRPr="004423CC">
        <w:rPr>
          <w:b/>
        </w:rPr>
        <w:t>Teikėjas</w:t>
      </w:r>
      <w:r w:rsidRPr="004423CC">
        <w:t xml:space="preserve"> nevykdo Sutarties bendrosios dalies 12.4 punkte numatyto įsipareigojimo (</w:t>
      </w:r>
      <w:r w:rsidRPr="004423CC">
        <w:rPr>
          <w:i/>
        </w:rPr>
        <w:t>jeigu sutarties vykdymas bus užtikrintas laidavimu arba banko garantija</w:t>
      </w:r>
      <w:r w:rsidRPr="004423CC">
        <w:t>);</w:t>
      </w:r>
    </w:p>
    <w:p w14:paraId="01A73EE8" w14:textId="77777777" w:rsidR="00E4062B" w:rsidRPr="004423CC" w:rsidRDefault="00E4062B" w:rsidP="00FC6382">
      <w:pPr>
        <w:jc w:val="both"/>
      </w:pPr>
      <w:r w:rsidRPr="004423CC">
        <w:t xml:space="preserve">9.2.6. </w:t>
      </w:r>
      <w:r w:rsidRPr="004423CC">
        <w:rPr>
          <w:b/>
        </w:rPr>
        <w:t>Teikėjo</w:t>
      </w:r>
      <w:r w:rsidRPr="004423CC">
        <w:t xml:space="preserve"> suteiktos paslaugos neatitinka Sutartyje ir jos priede (-uose)</w:t>
      </w:r>
      <w:r w:rsidRPr="004423CC">
        <w:rPr>
          <w:i/>
        </w:rPr>
        <w:t xml:space="preserve"> </w:t>
      </w:r>
      <w:r w:rsidRPr="004423CC">
        <w:t xml:space="preserve">nustatytų reikalavimų ir </w:t>
      </w:r>
      <w:r w:rsidRPr="004423CC">
        <w:rPr>
          <w:b/>
        </w:rPr>
        <w:t>Teikėjas</w:t>
      </w:r>
      <w:r w:rsidRPr="004423CC">
        <w:t xml:space="preserve"> Sutarties specialiojoje dalyje nustatyta tvarka nepašalina suteiktų paslaugų trūkumų; </w:t>
      </w:r>
    </w:p>
    <w:p w14:paraId="08250BC6" w14:textId="77777777" w:rsidR="00E4062B" w:rsidRPr="004423CC" w:rsidRDefault="00E4062B" w:rsidP="00FC6382">
      <w:pPr>
        <w:jc w:val="both"/>
      </w:pPr>
      <w:r w:rsidRPr="004423CC">
        <w:t xml:space="preserve">9.2.7. </w:t>
      </w:r>
      <w:r w:rsidRPr="004423CC">
        <w:rPr>
          <w:b/>
        </w:rPr>
        <w:t>Teikėjas</w:t>
      </w:r>
      <w:r w:rsidRPr="004423CC">
        <w:t xml:space="preserve"> nustatytu laiku nepateikia avansinio apmokėjimo banko garantijos, kuri galiotų ne mažiau kaip nurodyta Sutarties bendrosios dalies 4.2. punkte (</w:t>
      </w:r>
      <w:r w:rsidRPr="004423CC">
        <w:rPr>
          <w:i/>
        </w:rPr>
        <w:t>jeigu pagal sutarties sąlygas numatytas avanso mokėjimas</w:t>
      </w:r>
      <w:r w:rsidRPr="004423CC">
        <w:t>);</w:t>
      </w:r>
    </w:p>
    <w:p w14:paraId="104154F8" w14:textId="77777777" w:rsidR="00E4062B" w:rsidRPr="004423CC" w:rsidRDefault="00E4062B" w:rsidP="00FC6382">
      <w:pPr>
        <w:autoSpaceDE w:val="0"/>
        <w:autoSpaceDN w:val="0"/>
        <w:adjustRightInd w:val="0"/>
        <w:jc w:val="both"/>
        <w:rPr>
          <w:lang w:eastAsia="en-US"/>
        </w:rPr>
      </w:pPr>
      <w:r w:rsidRPr="004423CC">
        <w:rPr>
          <w:lang w:eastAsia="en-US"/>
        </w:rPr>
        <w:t xml:space="preserve">9.2.8. Sutarties galiojimo laikotarpiu </w:t>
      </w:r>
      <w:r w:rsidRPr="004423CC">
        <w:rPr>
          <w:b/>
          <w:lang w:eastAsia="en-US"/>
        </w:rPr>
        <w:t xml:space="preserve">Teikėjas </w:t>
      </w:r>
      <w:r w:rsidRPr="004423CC">
        <w:rPr>
          <w:lang w:eastAsia="en-US"/>
        </w:rPr>
        <w:t>yra įtraukiamas į Nepatikimų tiekėjų ar Melagingą informaciją pateikusių tiekėjų sąrašus;</w:t>
      </w:r>
    </w:p>
    <w:p w14:paraId="35656940" w14:textId="77777777" w:rsidR="00E4062B" w:rsidRPr="004423CC" w:rsidRDefault="00E4062B" w:rsidP="00FC6382">
      <w:pPr>
        <w:autoSpaceDE w:val="0"/>
        <w:autoSpaceDN w:val="0"/>
        <w:adjustRightInd w:val="0"/>
        <w:jc w:val="both"/>
      </w:pPr>
      <w:r w:rsidRPr="004423CC">
        <w:rPr>
          <w:lang w:eastAsia="en-US"/>
        </w:rPr>
        <w:t xml:space="preserve">9.2.9. Paaiškėjus, kad </w:t>
      </w:r>
      <w:r w:rsidRPr="004423CC">
        <w:rPr>
          <w:b/>
          <w:lang w:eastAsia="en-US"/>
        </w:rPr>
        <w:t>Teikėjas</w:t>
      </w:r>
      <w:r w:rsidRPr="004423CC">
        <w:rPr>
          <w:lang w:eastAsia="en-US"/>
        </w:rPr>
        <w:t xml:space="preserve"> </w:t>
      </w:r>
      <w:r w:rsidRPr="004423CC">
        <w:rPr>
          <w:color w:val="000000"/>
          <w:lang w:eastAsia="en-US"/>
        </w:rPr>
        <w:t>ar jo teikiamos prekės ar paslaugos</w:t>
      </w:r>
      <w:r w:rsidRPr="004423CC">
        <w:t xml:space="preserve"> yra nepatikimos ir kelia pavojų nacionaliniam saugumui;</w:t>
      </w:r>
    </w:p>
    <w:p w14:paraId="0E839275" w14:textId="77777777" w:rsidR="00E4062B" w:rsidRPr="004423CC" w:rsidRDefault="00E4062B" w:rsidP="00FC6382">
      <w:pPr>
        <w:jc w:val="both"/>
      </w:pPr>
      <w:r w:rsidRPr="004423CC">
        <w:t>9.2.10. Sutarties vykdymo metu paaiškėja Viešųjų pirkimų įstatymo 46 straipsnio 1 dalyje/Viešųjų pirkimų, atliekamų gynybos ir saugumo srityje, įstatymo 34 straipsnio 1 dalyje numatytos aplinkybės;</w:t>
      </w:r>
    </w:p>
    <w:p w14:paraId="68965856" w14:textId="77777777" w:rsidR="00E4062B" w:rsidRPr="004423CC" w:rsidRDefault="00E4062B" w:rsidP="00FC6382">
      <w:pPr>
        <w:jc w:val="both"/>
      </w:pPr>
      <w:r w:rsidRPr="004423CC">
        <w:t>9.2.11. Sutarties vykdymo metu paaiškėja, kad Sutartis buvo pakeista pažeidžiant Viešųjų pirkimų įstatymo 89 straipsnį/Viešųjų pirkimų atliekamų gynybos ir saugumo srityje įstatymo 53 straipsnį.</w:t>
      </w:r>
    </w:p>
    <w:p w14:paraId="6AC7C02B" w14:textId="77777777" w:rsidR="00E4062B" w:rsidRPr="004423CC" w:rsidRDefault="00E4062B" w:rsidP="00FC6382">
      <w:pPr>
        <w:autoSpaceDE w:val="0"/>
        <w:autoSpaceDN w:val="0"/>
        <w:adjustRightInd w:val="0"/>
        <w:jc w:val="both"/>
        <w:rPr>
          <w:highlight w:val="yellow"/>
          <w:lang w:eastAsia="en-US"/>
        </w:rPr>
      </w:pPr>
      <w:r w:rsidRPr="004423CC">
        <w:t xml:space="preserve">9.3. </w:t>
      </w:r>
      <w:r w:rsidRPr="004423CC">
        <w:rPr>
          <w:b/>
          <w:bCs/>
        </w:rPr>
        <w:t xml:space="preserve">Pirkėjas, </w:t>
      </w:r>
      <w:r w:rsidRPr="004423CC">
        <w:rPr>
          <w:bCs/>
        </w:rPr>
        <w:t>ne vėliau kaip</w:t>
      </w:r>
      <w:r w:rsidRPr="004423CC">
        <w:rPr>
          <w:b/>
          <w:bCs/>
        </w:rPr>
        <w:t xml:space="preserve"> </w:t>
      </w:r>
      <w:r w:rsidRPr="004423CC">
        <w:t>prieš 7 (septynias) dienas (</w:t>
      </w:r>
      <w:r w:rsidRPr="004423CC">
        <w:rPr>
          <w:i/>
        </w:rPr>
        <w:t>jeigu spec. dalyje nenurodytas kitas terminas</w:t>
      </w:r>
      <w:r w:rsidRPr="004423CC">
        <w:t xml:space="preserve">) raštu informavęs </w:t>
      </w:r>
      <w:r w:rsidRPr="004423CC">
        <w:rPr>
          <w:b/>
          <w:bCs/>
        </w:rPr>
        <w:t xml:space="preserve">Teikėją </w:t>
      </w:r>
      <w:r w:rsidRPr="004423CC">
        <w:rPr>
          <w:bCs/>
        </w:rPr>
        <w:t>turi teisę</w:t>
      </w:r>
      <w:r w:rsidRPr="004423CC">
        <w:t xml:space="preserve"> vienašališkai nutraukti Sutartį, jeigu</w:t>
      </w:r>
      <w:r w:rsidRPr="004423CC">
        <w:rPr>
          <w:b/>
        </w:rPr>
        <w:t xml:space="preserve"> Teikėjas </w:t>
      </w:r>
      <w:r w:rsidRPr="004423CC">
        <w:t>yra</w:t>
      </w:r>
      <w:r w:rsidRPr="004423CC">
        <w:rPr>
          <w:b/>
        </w:rPr>
        <w:t xml:space="preserve"> </w:t>
      </w:r>
      <w:r w:rsidRPr="004423CC">
        <w:rPr>
          <w:lang w:eastAsia="en-US"/>
        </w:rPr>
        <w:t xml:space="preserve">likviduojamas ar kreipiamasi į teismą dėl bankroto ar restruktūrizavimo bylos iškėlimo, arba </w:t>
      </w:r>
      <w:r w:rsidRPr="004423CC">
        <w:t>jam iškelta bankroto ar restruktūrizavimo byla,</w:t>
      </w:r>
      <w:r w:rsidRPr="004423CC">
        <w:rPr>
          <w:lang w:eastAsia="en-US"/>
        </w:rPr>
        <w:t xml:space="preserve"> arba priimamas sprendimas dėl neteisminės bankroto procedūros pradėjimo.</w:t>
      </w:r>
    </w:p>
    <w:p w14:paraId="0C24252A" w14:textId="77777777" w:rsidR="00E4062B" w:rsidRPr="004423CC" w:rsidRDefault="00E4062B" w:rsidP="00FC6382">
      <w:pPr>
        <w:jc w:val="both"/>
        <w:rPr>
          <w:i/>
        </w:rPr>
      </w:pPr>
      <w:r w:rsidRPr="004423CC">
        <w:t xml:space="preserve">9.4. Nutraukus sutartį, </w:t>
      </w:r>
      <w:r w:rsidRPr="004423CC">
        <w:rPr>
          <w:b/>
        </w:rPr>
        <w:t>Teikėjas</w:t>
      </w:r>
      <w:r w:rsidRPr="004423CC">
        <w:t xml:space="preserve"> per 10 (dešimt) dienų nuo Sutarties nutraukimo dienos turi grąžinti </w:t>
      </w:r>
      <w:r w:rsidRPr="004423CC">
        <w:rPr>
          <w:b/>
        </w:rPr>
        <w:t>Pirkėjui</w:t>
      </w:r>
      <w:r w:rsidRPr="004423CC">
        <w:t xml:space="preserve"> jo sumokėtą avansą (jei toks buvo sumokėtas) už neįvykdytą sutarties dalį. </w:t>
      </w:r>
    </w:p>
    <w:p w14:paraId="61B27354" w14:textId="77777777" w:rsidR="00E4062B" w:rsidRPr="004423CC" w:rsidRDefault="00E4062B" w:rsidP="00FC6382">
      <w:pPr>
        <w:jc w:val="both"/>
      </w:pPr>
    </w:p>
    <w:p w14:paraId="15FF4AC4" w14:textId="77777777" w:rsidR="00E4062B" w:rsidRPr="004423CC" w:rsidRDefault="00E4062B" w:rsidP="00FC6382">
      <w:pPr>
        <w:rPr>
          <w:b/>
        </w:rPr>
      </w:pPr>
      <w:r w:rsidRPr="004423CC">
        <w:rPr>
          <w:b/>
        </w:rPr>
        <w:t>10. Ginčų sprendimo tvarka</w:t>
      </w:r>
    </w:p>
    <w:p w14:paraId="7DE3EE3B" w14:textId="77777777" w:rsidR="00E4062B" w:rsidRPr="004423CC" w:rsidRDefault="00E4062B" w:rsidP="00FC6382">
      <w:r w:rsidRPr="004423CC">
        <w:t>10.1. Sutartis sudaryta ir turi būti aiškinama pagal Lietuvos Respublikos teisę.</w:t>
      </w:r>
    </w:p>
    <w:p w14:paraId="2C375402" w14:textId="77777777" w:rsidR="00E4062B" w:rsidRPr="004423CC" w:rsidRDefault="00E4062B" w:rsidP="00FC6382">
      <w:pPr>
        <w:jc w:val="both"/>
      </w:pPr>
      <w:r w:rsidRPr="004423C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423CC">
        <w:rPr>
          <w:b/>
          <w:bCs/>
        </w:rPr>
        <w:t>Pirkėjo</w:t>
      </w:r>
      <w:r w:rsidRPr="004423CC">
        <w:t xml:space="preserve"> (arba jeigu </w:t>
      </w:r>
      <w:r w:rsidRPr="004423CC">
        <w:rPr>
          <w:b/>
        </w:rPr>
        <w:t>Pirkėjas</w:t>
      </w:r>
      <w:r w:rsidRPr="004423CC">
        <w:t xml:space="preserve"> Lietuvos kariuomenės padalinys </w:t>
      </w:r>
      <w:r w:rsidRPr="004423CC">
        <w:rPr>
          <w:i/>
        </w:rPr>
        <w:t>„pagal juridinio asmens – Lietuvos kariuomenės</w:t>
      </w:r>
      <w:r w:rsidRPr="004423CC">
        <w:t>“) buveinės vietą.</w:t>
      </w:r>
    </w:p>
    <w:p w14:paraId="619E8CE4" w14:textId="77777777" w:rsidR="00E4062B" w:rsidRPr="004423CC" w:rsidRDefault="00E4062B" w:rsidP="00FC6382">
      <w:pPr>
        <w:jc w:val="both"/>
      </w:pPr>
    </w:p>
    <w:p w14:paraId="1A900190" w14:textId="77777777" w:rsidR="00E4062B" w:rsidRPr="004423CC" w:rsidRDefault="00E4062B" w:rsidP="00FC6382">
      <w:pPr>
        <w:jc w:val="both"/>
        <w:rPr>
          <w:b/>
        </w:rPr>
      </w:pPr>
      <w:r w:rsidRPr="004423CC">
        <w:rPr>
          <w:b/>
        </w:rPr>
        <w:t>11. Atsakomybė</w:t>
      </w:r>
    </w:p>
    <w:p w14:paraId="2198B905" w14:textId="77777777" w:rsidR="00E4062B" w:rsidRPr="004423CC" w:rsidRDefault="00E4062B" w:rsidP="00FC6382">
      <w:pPr>
        <w:pStyle w:val="BodyTextIndent2"/>
        <w:ind w:left="0" w:firstLine="0"/>
        <w:jc w:val="both"/>
        <w:rPr>
          <w:i w:val="0"/>
          <w:color w:val="auto"/>
          <w:sz w:val="24"/>
          <w:szCs w:val="24"/>
          <w:lang w:val="lt-LT"/>
        </w:rPr>
      </w:pPr>
      <w:r w:rsidRPr="004423CC">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4423CC">
        <w:rPr>
          <w:b/>
          <w:i w:val="0"/>
          <w:color w:val="auto"/>
          <w:sz w:val="24"/>
          <w:szCs w:val="24"/>
          <w:lang w:val="lt-LT"/>
        </w:rPr>
        <w:t>Teikėjas</w:t>
      </w:r>
      <w:r w:rsidRPr="004423CC">
        <w:rPr>
          <w:i w:val="0"/>
          <w:color w:val="auto"/>
          <w:sz w:val="24"/>
          <w:szCs w:val="24"/>
          <w:lang w:val="lt-LT"/>
        </w:rPr>
        <w:t xml:space="preserve"> moka </w:t>
      </w:r>
      <w:r w:rsidRPr="004423CC">
        <w:rPr>
          <w:b/>
          <w:i w:val="0"/>
          <w:color w:val="auto"/>
          <w:sz w:val="24"/>
          <w:szCs w:val="24"/>
          <w:lang w:val="lt-LT"/>
        </w:rPr>
        <w:t xml:space="preserve">Pirkėjui </w:t>
      </w:r>
      <w:r w:rsidRPr="004423CC">
        <w:rPr>
          <w:i w:val="0"/>
          <w:color w:val="auto"/>
          <w:sz w:val="24"/>
          <w:szCs w:val="24"/>
          <w:lang w:val="lt-LT"/>
        </w:rPr>
        <w:t>nuo 0,05 iki</w:t>
      </w:r>
      <w:r w:rsidRPr="004423CC">
        <w:rPr>
          <w:b/>
          <w:color w:val="auto"/>
          <w:sz w:val="24"/>
          <w:szCs w:val="24"/>
          <w:lang w:val="lt-LT"/>
        </w:rPr>
        <w:t xml:space="preserve"> </w:t>
      </w:r>
      <w:r w:rsidRPr="004423CC">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4423CC">
        <w:rPr>
          <w:color w:val="auto"/>
          <w:sz w:val="24"/>
          <w:szCs w:val="24"/>
          <w:lang w:val="lt-LT"/>
        </w:rPr>
        <w:t xml:space="preserve">(taikoma priklausomai nuo to, kaip įsipareigojimų terminas yra skaičiuojamas Sutarties specialiojoje dalyje) </w:t>
      </w:r>
      <w:r w:rsidRPr="004423CC">
        <w:rPr>
          <w:i w:val="0"/>
          <w:color w:val="auto"/>
          <w:sz w:val="24"/>
          <w:szCs w:val="24"/>
          <w:lang w:val="lt-LT"/>
        </w:rPr>
        <w:t>Šalių iš anksto sutartus minimalius nuostolius,</w:t>
      </w:r>
      <w:r w:rsidRPr="004423CC">
        <w:rPr>
          <w:bCs/>
          <w:i w:val="0"/>
          <w:color w:val="auto"/>
          <w:sz w:val="24"/>
          <w:szCs w:val="24"/>
          <w:lang w:val="lt-LT"/>
        </w:rPr>
        <w:t xml:space="preserve"> kurių sumokėjimas neatleidžia </w:t>
      </w:r>
      <w:r w:rsidRPr="004423CC">
        <w:rPr>
          <w:b/>
          <w:bCs/>
          <w:i w:val="0"/>
          <w:color w:val="auto"/>
          <w:sz w:val="24"/>
          <w:szCs w:val="24"/>
          <w:lang w:val="lt-LT"/>
        </w:rPr>
        <w:t xml:space="preserve">Teikėjo </w:t>
      </w:r>
      <w:r w:rsidRPr="004423CC">
        <w:rPr>
          <w:bCs/>
          <w:i w:val="0"/>
          <w:color w:val="auto"/>
          <w:sz w:val="24"/>
          <w:szCs w:val="24"/>
          <w:lang w:val="lt-LT"/>
        </w:rPr>
        <w:t xml:space="preserve">nuo pareigos atlyginti </w:t>
      </w:r>
      <w:r w:rsidRPr="004423CC">
        <w:rPr>
          <w:b/>
          <w:bCs/>
          <w:i w:val="0"/>
          <w:color w:val="auto"/>
          <w:sz w:val="24"/>
          <w:szCs w:val="24"/>
          <w:lang w:val="lt-LT"/>
        </w:rPr>
        <w:t>Pirkėjo</w:t>
      </w:r>
      <w:r w:rsidRPr="004423CC">
        <w:rPr>
          <w:bCs/>
          <w:i w:val="0"/>
          <w:color w:val="auto"/>
          <w:sz w:val="24"/>
          <w:szCs w:val="24"/>
          <w:lang w:val="lt-LT"/>
        </w:rPr>
        <w:t xml:space="preserve"> patirtus nuostolius</w:t>
      </w:r>
      <w:r w:rsidRPr="004423CC">
        <w:rPr>
          <w:i w:val="0"/>
          <w:color w:val="auto"/>
          <w:sz w:val="24"/>
          <w:szCs w:val="24"/>
          <w:lang w:val="lt-LT"/>
        </w:rPr>
        <w:t xml:space="preserve"> </w:t>
      </w:r>
      <w:r w:rsidRPr="004423CC">
        <w:rPr>
          <w:b/>
          <w:i w:val="0"/>
          <w:color w:val="auto"/>
          <w:sz w:val="24"/>
          <w:szCs w:val="24"/>
          <w:lang w:val="lt-LT"/>
        </w:rPr>
        <w:t>Teikėjui</w:t>
      </w:r>
      <w:r w:rsidRPr="004423CC">
        <w:rPr>
          <w:i w:val="0"/>
          <w:color w:val="auto"/>
          <w:sz w:val="24"/>
          <w:szCs w:val="24"/>
          <w:lang w:val="lt-LT"/>
        </w:rPr>
        <w:t xml:space="preserve"> nevykdant arba netinkamai vykdant savo įsipareigojimus, susijusius su paslaugų trūkumų šalinimu ir/ar prekių garantija. </w:t>
      </w:r>
      <w:r w:rsidRPr="004423CC">
        <w:rPr>
          <w:i w:val="0"/>
          <w:sz w:val="24"/>
          <w:szCs w:val="24"/>
          <w:lang w:val="lt-LT"/>
        </w:rPr>
        <w:t xml:space="preserve">Šalių iš anksto sutartus minimalius nuostolius </w:t>
      </w:r>
      <w:r w:rsidRPr="004423CC">
        <w:rPr>
          <w:b/>
          <w:i w:val="0"/>
          <w:sz w:val="24"/>
          <w:szCs w:val="24"/>
          <w:lang w:val="lt-LT"/>
        </w:rPr>
        <w:t>Teikėjas</w:t>
      </w:r>
      <w:r w:rsidRPr="004423CC">
        <w:rPr>
          <w:i w:val="0"/>
          <w:sz w:val="24"/>
          <w:szCs w:val="24"/>
          <w:lang w:val="lt-LT"/>
        </w:rPr>
        <w:t xml:space="preserve"> įsipareigoja sumokėti ne vėliau kaip per sąskaitoje faktūroje ar pareikalavime nurodytą terminą.</w:t>
      </w:r>
    </w:p>
    <w:p w14:paraId="7AFEC822" w14:textId="77777777" w:rsidR="00E4062B" w:rsidRPr="004423CC" w:rsidRDefault="00E4062B" w:rsidP="00FC6382">
      <w:pPr>
        <w:jc w:val="both"/>
      </w:pPr>
      <w:r w:rsidRPr="004423CC">
        <w:t>11.2. Nutraukus Sutartį dėl Sutarties bendrojoje dalyje 9.2.1, 9.2.2, 9.2.3, 9.2.4, 9.2.5, 9.2.6, 9.2.7,  9.3 punktuose</w:t>
      </w:r>
      <w:r w:rsidRPr="004423CC">
        <w:rPr>
          <w:color w:val="FF0000"/>
        </w:rPr>
        <w:t xml:space="preserve"> </w:t>
      </w:r>
      <w:r w:rsidRPr="004423CC">
        <w:t xml:space="preserve">ar kitų Sutarties specialiojoje dalyje išvardintų priežasčių, </w:t>
      </w:r>
      <w:r w:rsidRPr="004423CC">
        <w:rPr>
          <w:b/>
        </w:rPr>
        <w:t>Teikėjas</w:t>
      </w:r>
      <w:r w:rsidRPr="004423CC">
        <w:t xml:space="preserve"> per 14 (keturiolika) dienų (skaičiuojant nuo Sutarties nutraukimo dienos) turi sumokėti</w:t>
      </w:r>
      <w:r w:rsidRPr="004423CC">
        <w:rPr>
          <w:b/>
          <w:bCs/>
        </w:rPr>
        <w:t xml:space="preserve"> Pirkėjui</w:t>
      </w:r>
      <w:r w:rsidRPr="004423CC">
        <w:rPr>
          <w:b/>
        </w:rPr>
        <w:t xml:space="preserve"> </w:t>
      </w:r>
      <w:r w:rsidRPr="004423CC">
        <w:t>ne mažiau kaip</w:t>
      </w:r>
      <w:r w:rsidRPr="004423CC">
        <w:rPr>
          <w:b/>
        </w:rPr>
        <w:t xml:space="preserve"> </w:t>
      </w:r>
      <w:r w:rsidRPr="004423CC">
        <w:t xml:space="preserve">5-7 (septynių) % sutarties kainos be PVM (arba bendros pasiūlymo kainos) (konkretus procentinis dydis arba konkreti fiksuota suma nurodoma Sutarties specialioje dalyje) </w:t>
      </w:r>
      <w:r w:rsidRPr="004423CC">
        <w:rPr>
          <w:bCs/>
        </w:rPr>
        <w:t xml:space="preserve">Šalių </w:t>
      </w:r>
      <w:r w:rsidRPr="004423CC">
        <w:t>iš anksto sutartų minimalių nuostolių, bet ne daugiau kaip visų pagal šią Sutartį neįvykdytų įsipareigojimų kainos</w:t>
      </w:r>
      <w:r w:rsidRPr="004423CC">
        <w:rPr>
          <w:color w:val="FF0000"/>
        </w:rPr>
        <w:t xml:space="preserve"> </w:t>
      </w:r>
      <w:r w:rsidRPr="004423CC">
        <w:t xml:space="preserve">be PVM. Šalių iš anksto sutartų minimalių nuostolių sumokėjimas neatleidžia </w:t>
      </w:r>
      <w:r w:rsidRPr="004423CC">
        <w:rPr>
          <w:b/>
        </w:rPr>
        <w:t>Teikėjo</w:t>
      </w:r>
      <w:r w:rsidRPr="004423CC">
        <w:t xml:space="preserve"> nuo pareigos atlyginti visus </w:t>
      </w:r>
      <w:r w:rsidRPr="004423CC">
        <w:rPr>
          <w:b/>
          <w:bCs/>
        </w:rPr>
        <w:t>Pirkėjo</w:t>
      </w:r>
      <w:r w:rsidRPr="004423CC">
        <w:t xml:space="preserve"> patirtus nuostolius, </w:t>
      </w:r>
      <w:r w:rsidRPr="004423CC">
        <w:rPr>
          <w:b/>
        </w:rPr>
        <w:t xml:space="preserve">Teikėjui </w:t>
      </w:r>
      <w:r w:rsidRPr="004423CC">
        <w:t>nevykdant ar netinkamai vykdant sutartį.</w:t>
      </w:r>
    </w:p>
    <w:p w14:paraId="1B50BFF5" w14:textId="77777777" w:rsidR="00E4062B" w:rsidRPr="004423CC" w:rsidRDefault="00E4062B" w:rsidP="00FC6382">
      <w:pPr>
        <w:jc w:val="both"/>
      </w:pPr>
      <w:r w:rsidRPr="004423CC">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4423CC">
        <w:rPr>
          <w:b/>
        </w:rPr>
        <w:t>Teikėjas</w:t>
      </w:r>
      <w:r w:rsidRPr="004423CC">
        <w:t xml:space="preserve"> moka </w:t>
      </w:r>
      <w:r w:rsidRPr="004423CC">
        <w:rPr>
          <w:b/>
        </w:rPr>
        <w:t>Pirkėjui</w:t>
      </w:r>
      <w:r w:rsidRPr="004423CC">
        <w:t xml:space="preserve"> Sutarties specialiojoje dalyje nurodytą Šalių iš anksto sutartų minimalių nuostolių sumą. </w:t>
      </w:r>
      <w:r w:rsidRPr="004423CC">
        <w:rPr>
          <w:bCs/>
        </w:rPr>
        <w:t>Šalių</w:t>
      </w:r>
      <w:r w:rsidRPr="004423CC">
        <w:t xml:space="preserve"> iš anksto sutartų minimalių nuostolių sumokėjimas neatleidžia </w:t>
      </w:r>
      <w:r w:rsidRPr="004423CC">
        <w:rPr>
          <w:b/>
          <w:bCs/>
        </w:rPr>
        <w:t>Teikėjo</w:t>
      </w:r>
      <w:r w:rsidRPr="004423CC">
        <w:t xml:space="preserve"> nuo pareigos atlyginti visus </w:t>
      </w:r>
      <w:r w:rsidRPr="004423CC">
        <w:rPr>
          <w:b/>
          <w:bCs/>
        </w:rPr>
        <w:t xml:space="preserve">Pirkėjo </w:t>
      </w:r>
      <w:r w:rsidRPr="004423CC">
        <w:t xml:space="preserve">patirtus nuostolius, </w:t>
      </w:r>
      <w:r w:rsidRPr="004423CC">
        <w:rPr>
          <w:b/>
          <w:bCs/>
        </w:rPr>
        <w:t>Teikėjui</w:t>
      </w:r>
      <w:r w:rsidRPr="004423CC">
        <w:t xml:space="preserve"> nevykdant ar netinkamai vykdant sutartį.</w:t>
      </w:r>
      <w:r w:rsidRPr="004423CC">
        <w:rPr>
          <w:spacing w:val="-1"/>
        </w:rPr>
        <w:t xml:space="preserve"> </w:t>
      </w:r>
      <w:r w:rsidRPr="004423CC">
        <w:t xml:space="preserve">Šalių iš anksto sutartus minimalius nuostolius </w:t>
      </w:r>
      <w:r w:rsidRPr="004423CC">
        <w:rPr>
          <w:b/>
        </w:rPr>
        <w:t>Teikėjas</w:t>
      </w:r>
      <w:r w:rsidRPr="004423CC">
        <w:t xml:space="preserve"> įsipareigoja sumokėti ne vėliau kaip per sąskaitoje faktūroje ar pareikalavime nurodytą terminą </w:t>
      </w:r>
    </w:p>
    <w:p w14:paraId="03E0DA5F" w14:textId="77777777" w:rsidR="00E4062B" w:rsidRPr="004423CC" w:rsidRDefault="00E4062B" w:rsidP="00FC6382">
      <w:pPr>
        <w:jc w:val="both"/>
      </w:pPr>
      <w:r w:rsidRPr="004423CC">
        <w:t xml:space="preserve">11.4. Kiti sutartinės atsakomybės taikymo </w:t>
      </w:r>
      <w:r w:rsidRPr="004423CC">
        <w:rPr>
          <w:b/>
        </w:rPr>
        <w:t>Teikėjui</w:t>
      </w:r>
      <w:r w:rsidRPr="004423CC">
        <w:t xml:space="preserve"> atvejai nurodyti Sutarties specialiojoje dalyje. </w:t>
      </w:r>
    </w:p>
    <w:p w14:paraId="6426231C" w14:textId="77777777" w:rsidR="00E4062B" w:rsidRPr="004423CC" w:rsidRDefault="00E4062B" w:rsidP="00FC6382">
      <w:pPr>
        <w:pStyle w:val="BodyTextIndent2"/>
        <w:ind w:left="0" w:firstLine="0"/>
        <w:jc w:val="both"/>
        <w:rPr>
          <w:i w:val="0"/>
          <w:color w:val="auto"/>
          <w:sz w:val="24"/>
          <w:szCs w:val="24"/>
          <w:lang w:val="lt-LT"/>
        </w:rPr>
      </w:pPr>
      <w:r w:rsidRPr="004423CC">
        <w:rPr>
          <w:i w:val="0"/>
          <w:color w:val="auto"/>
          <w:sz w:val="24"/>
          <w:szCs w:val="24"/>
          <w:lang w:val="lt-LT"/>
        </w:rPr>
        <w:t xml:space="preserve">11.5. </w:t>
      </w:r>
      <w:r w:rsidRPr="004423CC">
        <w:rPr>
          <w:i w:val="0"/>
          <w:sz w:val="24"/>
          <w:szCs w:val="24"/>
          <w:lang w:val="lt-LT"/>
        </w:rPr>
        <w:t>Vadovaujantis Lietuvos Respublikos civilinio kodekso 6.253 straipsnio 1 ir 3 dalimis</w:t>
      </w:r>
      <w:r w:rsidRPr="004423CC">
        <w:rPr>
          <w:i w:val="0"/>
          <w:color w:val="auto"/>
          <w:sz w:val="24"/>
          <w:szCs w:val="24"/>
          <w:lang w:val="lt-LT"/>
        </w:rPr>
        <w:t xml:space="preserve"> finansavimo vėlavimas iš biudžeto yra sąlyga visiškai atleidžianti </w:t>
      </w:r>
      <w:r w:rsidRPr="004423CC">
        <w:rPr>
          <w:b/>
          <w:i w:val="0"/>
          <w:color w:val="auto"/>
          <w:sz w:val="24"/>
          <w:szCs w:val="24"/>
          <w:lang w:val="lt-LT"/>
        </w:rPr>
        <w:t xml:space="preserve">Pirkėją </w:t>
      </w:r>
      <w:r w:rsidRPr="004423CC">
        <w:rPr>
          <w:i w:val="0"/>
          <w:color w:val="auto"/>
          <w:sz w:val="24"/>
          <w:szCs w:val="24"/>
          <w:lang w:val="lt-LT"/>
        </w:rPr>
        <w:t xml:space="preserve">nuo civilinės atsakomybės ir palūkanų mokėjimo </w:t>
      </w:r>
      <w:r w:rsidRPr="004423CC">
        <w:rPr>
          <w:b/>
          <w:i w:val="0"/>
          <w:color w:val="auto"/>
          <w:sz w:val="24"/>
          <w:szCs w:val="24"/>
          <w:lang w:val="lt-LT"/>
        </w:rPr>
        <w:t xml:space="preserve">Teikėjui </w:t>
      </w:r>
      <w:r w:rsidRPr="004423CC">
        <w:rPr>
          <w:i w:val="0"/>
          <w:color w:val="auto"/>
          <w:sz w:val="24"/>
          <w:szCs w:val="24"/>
          <w:lang w:val="lt-LT"/>
        </w:rPr>
        <w:t>už pavėluotą atsiskaitymą.</w:t>
      </w:r>
    </w:p>
    <w:p w14:paraId="261DD6A5" w14:textId="77777777" w:rsidR="00E4062B" w:rsidRPr="004423CC" w:rsidRDefault="00E4062B" w:rsidP="00FC6382">
      <w:pPr>
        <w:jc w:val="both"/>
      </w:pPr>
    </w:p>
    <w:p w14:paraId="61C039E0" w14:textId="77777777" w:rsidR="00E4062B" w:rsidRPr="004423CC" w:rsidRDefault="00E4062B" w:rsidP="00FC6382">
      <w:pPr>
        <w:jc w:val="both"/>
        <w:rPr>
          <w:b/>
        </w:rPr>
      </w:pPr>
      <w:r w:rsidRPr="004423CC">
        <w:rPr>
          <w:b/>
        </w:rPr>
        <w:t>12. Sutarties galiojimas</w:t>
      </w:r>
    </w:p>
    <w:p w14:paraId="26794096" w14:textId="77777777" w:rsidR="00E4062B" w:rsidRPr="004423CC" w:rsidRDefault="00E4062B" w:rsidP="00FC6382">
      <w:pPr>
        <w:jc w:val="both"/>
      </w:pPr>
      <w:r w:rsidRPr="004423CC">
        <w:t xml:space="preserve">12.1. Sutartis įsigalioja abiem Šalims ją pasirašius ir </w:t>
      </w:r>
      <w:r w:rsidRPr="004423CC">
        <w:rPr>
          <w:b/>
        </w:rPr>
        <w:t xml:space="preserve">Teikėjui </w:t>
      </w:r>
      <w:r w:rsidRPr="004423CC">
        <w:t xml:space="preserve">pateikus </w:t>
      </w:r>
      <w:r w:rsidRPr="004423CC">
        <w:rPr>
          <w:b/>
        </w:rPr>
        <w:t xml:space="preserve">Pirkėjui </w:t>
      </w:r>
      <w:r w:rsidRPr="004423CC">
        <w:t xml:space="preserve">Sutarties įvykdymo užtikrinimo banko garantiją ar draudimo bendrovės laidavimo raštą </w:t>
      </w:r>
      <w:r w:rsidRPr="004423CC">
        <w:rPr>
          <w:i/>
        </w:rPr>
        <w:t>(Sutarties įsigaliojimo kai pateikiamas užtikrinimas sąlyga taikoma, jeigu Sutarties spec. dalyje nurodyta, kad Sutarties vykdymas bus užtikrintas laidavimu arba banko garantija)</w:t>
      </w:r>
      <w:r w:rsidRPr="004423CC">
        <w:t>, užtikrinantį Sutarties bendrosios dalies 11.2 punkte nurodytos sumos sumokėjimą. Banko garantijoje ar draudimo bendrovės laidavimo rašte garantas/laiduotojas turi įsipareigoti sumokėti Sutarties bendrosios dalies 11.2 punkte nurodytą sumą</w:t>
      </w:r>
      <w:r w:rsidRPr="004423CC">
        <w:rPr>
          <w:b/>
        </w:rPr>
        <w:t xml:space="preserve"> Pirkėjui </w:t>
      </w:r>
      <w:r w:rsidRPr="004423CC">
        <w:t>nutraukus Sutartį dėl bent vienos iš 9.2.1 - 9.2.7, 9.3 punktuose ar kitų Sutarties specialiojoje dalyje</w:t>
      </w:r>
      <w:r w:rsidRPr="004423CC">
        <w:rPr>
          <w:color w:val="FF0000"/>
        </w:rPr>
        <w:t xml:space="preserve"> </w:t>
      </w:r>
      <w:r w:rsidRPr="004423CC">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14AF77C9" w14:textId="77777777" w:rsidR="00E4062B" w:rsidRPr="004423CC" w:rsidRDefault="00E4062B" w:rsidP="00FC6382">
      <w:pPr>
        <w:jc w:val="both"/>
      </w:pPr>
      <w:r w:rsidRPr="004423CC">
        <w:t xml:space="preserve">12.2. Garantas/laiduotojas turi neatšaukiamai ir besąlygiškai įsipareigoti ne vėliau kaip per 14 (keturiolika) dienų nuo raštiško pranešimo, patvirtinančio Sutarties nutraukimą dėl Sutartyje numatytų pagrindų esant </w:t>
      </w:r>
      <w:r w:rsidRPr="004423CC">
        <w:rPr>
          <w:b/>
        </w:rPr>
        <w:t>Teikėjo</w:t>
      </w:r>
      <w:r w:rsidRPr="004423CC">
        <w:t xml:space="preserve"> kaltei, įvykdyti prievolę ir sumokėti įsipareigotą sumą, pinigus pervedant į </w:t>
      </w:r>
      <w:r w:rsidRPr="004423CC">
        <w:rPr>
          <w:b/>
        </w:rPr>
        <w:t>Pirkėjo</w:t>
      </w:r>
      <w:r w:rsidRPr="004423CC">
        <w:t xml:space="preserve"> sąskaitą..</w:t>
      </w:r>
    </w:p>
    <w:p w14:paraId="2A9323D3" w14:textId="77777777" w:rsidR="00E4062B" w:rsidRPr="004423CC" w:rsidRDefault="00E4062B" w:rsidP="00FC6382">
      <w:pPr>
        <w:jc w:val="both"/>
        <w:rPr>
          <w:b/>
        </w:rPr>
      </w:pPr>
      <w:r w:rsidRPr="004423CC">
        <w:t xml:space="preserve">12.3. </w:t>
      </w:r>
      <w:r w:rsidRPr="004423CC">
        <w:rPr>
          <w:b/>
        </w:rPr>
        <w:t>Teikėjas</w:t>
      </w:r>
      <w:r w:rsidRPr="004423CC">
        <w:t xml:space="preserve"> ne vėliau kaip</w:t>
      </w:r>
      <w:r w:rsidRPr="004423CC">
        <w:rPr>
          <w:b/>
        </w:rPr>
        <w:t xml:space="preserve"> </w:t>
      </w:r>
      <w:r w:rsidRPr="004423CC">
        <w:t xml:space="preserve">per 5 (penkias) darbo dienas po Sutarties pasirašymo pateikia </w:t>
      </w:r>
      <w:r w:rsidRPr="004423CC">
        <w:rPr>
          <w:b/>
        </w:rPr>
        <w:t xml:space="preserve">Pirkėjui </w:t>
      </w:r>
      <w:r w:rsidRPr="004423CC">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4423CC">
        <w:rPr>
          <w:b/>
        </w:rPr>
        <w:t>Teikėjas</w:t>
      </w:r>
      <w:r w:rsidRPr="004423CC">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4423CC">
        <w:rPr>
          <w:b/>
        </w:rPr>
        <w:t>Pirkėjo</w:t>
      </w:r>
      <w:r w:rsidRPr="004423CC">
        <w:t xml:space="preserve"> patirtų nuostolių atlyginimu ir neatleidžia </w:t>
      </w:r>
      <w:r w:rsidRPr="004423CC">
        <w:rPr>
          <w:b/>
        </w:rPr>
        <w:t>Teikėjo</w:t>
      </w:r>
      <w:r w:rsidRPr="004423CC">
        <w:t xml:space="preserve"> nuo pareigos juos atlyginti pilnai. </w:t>
      </w:r>
    </w:p>
    <w:p w14:paraId="69D22C44" w14:textId="77777777" w:rsidR="00E4062B" w:rsidRPr="004423CC" w:rsidRDefault="00E4062B" w:rsidP="00FC6382">
      <w:pPr>
        <w:jc w:val="both"/>
      </w:pPr>
      <w:r w:rsidRPr="004423CC">
        <w:t xml:space="preserve">12.4. Jei Sutarties vykdymo metu Sutarties įvykdymo užtikrinimą išdavęs juridinis asmuo (bankas ar draudimo bendrovė) negali įvykdyti savo įsipareigojimų (sustabdoma veikla, paskelbiamas moratoriumas ir pan.), </w:t>
      </w:r>
      <w:r w:rsidRPr="004423CC">
        <w:rPr>
          <w:b/>
        </w:rPr>
        <w:t>Teikėjas</w:t>
      </w:r>
      <w:r w:rsidRPr="004423CC">
        <w:t xml:space="preserve"> per 10 (dešimt) dienų pateikia naują Sutarties vykdymo užtikrinimą, tokiomis pačiomis sąlygomis kaip ir ankstesnysis. Jei </w:t>
      </w:r>
      <w:r w:rsidRPr="004423CC">
        <w:rPr>
          <w:b/>
        </w:rPr>
        <w:t xml:space="preserve">Teikėjas </w:t>
      </w:r>
      <w:r w:rsidRPr="004423CC">
        <w:t xml:space="preserve">nepateikia naujo sutarties įvykdymo užtikrinimo, </w:t>
      </w:r>
      <w:r w:rsidRPr="004423CC">
        <w:rPr>
          <w:b/>
        </w:rPr>
        <w:t>Pirkėjas</w:t>
      </w:r>
      <w:r w:rsidRPr="004423CC">
        <w:t xml:space="preserve"> turi teisę nutraukti Sutartį, Sutarties bendrosios dalies 9.2.5 punkte nustatyta tvarka.</w:t>
      </w:r>
    </w:p>
    <w:p w14:paraId="3EF92C02" w14:textId="77777777" w:rsidR="00E4062B" w:rsidRPr="004423CC" w:rsidRDefault="00E4062B" w:rsidP="00FC6382">
      <w:pPr>
        <w:jc w:val="both"/>
      </w:pPr>
      <w:r w:rsidRPr="004423CC">
        <w:t xml:space="preserve">12.5. Sutarties įvykdymo užtikrinimas grąžinamas per 10 (dešimt) dienų nuo šio užtikrinimo galiojimo termino pabaigos </w:t>
      </w:r>
      <w:r w:rsidRPr="004423CC">
        <w:rPr>
          <w:b/>
        </w:rPr>
        <w:t>Teikėjui</w:t>
      </w:r>
      <w:r w:rsidRPr="004423CC">
        <w:t xml:space="preserve"> pateikus raštišką prašymą. </w:t>
      </w:r>
    </w:p>
    <w:p w14:paraId="781A1380" w14:textId="77777777" w:rsidR="00E4062B" w:rsidRPr="004423CC" w:rsidRDefault="00E4062B" w:rsidP="00FC6382">
      <w:pPr>
        <w:jc w:val="both"/>
      </w:pPr>
      <w:r w:rsidRPr="004423CC">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6B2058" w14:textId="77777777" w:rsidR="00E4062B" w:rsidRPr="004423CC" w:rsidRDefault="00E4062B" w:rsidP="00FC6382">
      <w:pPr>
        <w:jc w:val="both"/>
      </w:pPr>
      <w:r w:rsidRPr="004423CC">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7C499C5" w14:textId="77777777" w:rsidR="00E4062B" w:rsidRPr="004423CC" w:rsidRDefault="00E4062B" w:rsidP="00FC6382">
      <w:pPr>
        <w:jc w:val="both"/>
      </w:pPr>
      <w:r w:rsidRPr="004423CC">
        <w:t xml:space="preserve">12.8. Sutartis gali būti pratęsta Sutarties specialiojoje dalyje nustatytomis sąlygomis arba esant poreikiui, </w:t>
      </w:r>
      <w:r w:rsidRPr="004423CC">
        <w:rPr>
          <w:b/>
        </w:rPr>
        <w:t>Pirkėjas</w:t>
      </w:r>
      <w:r w:rsidRPr="004423CC">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4423CC">
        <w:rPr>
          <w:b/>
        </w:rPr>
        <w:t>Teikėjas</w:t>
      </w:r>
      <w:r w:rsidRPr="004423CC">
        <w:t xml:space="preserve"> gali teikti tik ne didesnėmis nei užsakymo dieną </w:t>
      </w:r>
      <w:r w:rsidRPr="004423CC">
        <w:rPr>
          <w:b/>
        </w:rPr>
        <w:t>Teikėjo</w:t>
      </w:r>
      <w:r w:rsidRPr="004423CC">
        <w:t xml:space="preserve"> prekybos vietoje, kataloge ar interneto svetainėje nurodytomis galiojančiomis šių paslaugų kainomis arba, jei tokios kainos neskelbiamos, </w:t>
      </w:r>
      <w:r w:rsidRPr="004423CC">
        <w:rPr>
          <w:b/>
        </w:rPr>
        <w:t>Teikėjo</w:t>
      </w:r>
      <w:r w:rsidRPr="004423CC">
        <w:t xml:space="preserve"> pasiūlytomis, konkurencingomis ir rinką atitinkančiomis kainomis. Esant poreikiui įsigyti Sutartyje ir jos prieduose nenurodytų, tačiau su pirkimo objektu susijusių paslaugų, </w:t>
      </w:r>
      <w:r w:rsidRPr="004423CC">
        <w:rPr>
          <w:b/>
        </w:rPr>
        <w:t>Pirkėjas</w:t>
      </w:r>
      <w:r w:rsidRPr="004423CC">
        <w:t xml:space="preserve"> ir </w:t>
      </w:r>
      <w:r w:rsidRPr="004423CC">
        <w:rPr>
          <w:b/>
        </w:rPr>
        <w:t>Teikėjas</w:t>
      </w:r>
      <w:r w:rsidRPr="004423CC">
        <w:t xml:space="preserve"> sudaro papildomą rašytinį susitarimą, kurio sąlygos privalo būti analogiškos Sutarties sąlygoms, atitinkamai jas pritaikant prie naujai perkamų paslaugų </w:t>
      </w:r>
      <w:r w:rsidRPr="004423CC">
        <w:rPr>
          <w:i/>
        </w:rPr>
        <w:t>(jei spec. dalyje nurodyta, kad ši sąlyga taikoma)</w:t>
      </w:r>
      <w:r w:rsidRPr="004423CC">
        <w:t>.</w:t>
      </w:r>
    </w:p>
    <w:p w14:paraId="4C4C178C" w14:textId="77777777" w:rsidR="00E4062B" w:rsidRPr="004423CC" w:rsidRDefault="00E4062B" w:rsidP="00FC6382">
      <w:pPr>
        <w:jc w:val="both"/>
      </w:pPr>
      <w:r w:rsidRPr="004423CC">
        <w:t>12.9. Sutarties specialiojoje dalyje numatyta Sutarties galiojimo termino pabaiga nereiškia Šalių prievolių pagal Sutartį pabaigos ir neatleidžia Šalių nuo civilinės atsakomybės už Sutarties pažeidimą.</w:t>
      </w:r>
    </w:p>
    <w:p w14:paraId="1E302ECD" w14:textId="77777777" w:rsidR="00E4062B" w:rsidRPr="004423CC" w:rsidRDefault="00E4062B" w:rsidP="00FC6382">
      <w:pPr>
        <w:jc w:val="both"/>
        <w:rPr>
          <w:b/>
        </w:rPr>
      </w:pPr>
    </w:p>
    <w:p w14:paraId="39803940" w14:textId="77777777" w:rsidR="00E4062B" w:rsidRPr="004423CC" w:rsidRDefault="00E4062B" w:rsidP="00FC6382">
      <w:pPr>
        <w:pStyle w:val="BodyText"/>
        <w:spacing w:after="0"/>
        <w:ind w:right="125"/>
        <w:jc w:val="both"/>
        <w:rPr>
          <w:b/>
          <w:bCs/>
        </w:rPr>
      </w:pPr>
      <w:r w:rsidRPr="004423CC">
        <w:rPr>
          <w:b/>
          <w:bCs/>
        </w:rPr>
        <w:t>13. Susirašinėjimas</w:t>
      </w:r>
    </w:p>
    <w:p w14:paraId="072130BC" w14:textId="77777777" w:rsidR="00E4062B" w:rsidRPr="004423CC" w:rsidRDefault="00E4062B" w:rsidP="00FC6382">
      <w:pPr>
        <w:pStyle w:val="BodyText"/>
        <w:spacing w:after="0"/>
        <w:ind w:right="125"/>
        <w:jc w:val="both"/>
      </w:pPr>
      <w:r w:rsidRPr="004423CC">
        <w:t xml:space="preserve">13.1. </w:t>
      </w:r>
      <w:r w:rsidRPr="004423CC">
        <w:rPr>
          <w:b/>
        </w:rPr>
        <w:t>Pirkėjo</w:t>
      </w:r>
      <w:r w:rsidRPr="004423CC">
        <w:t xml:space="preserve"> ir </w:t>
      </w:r>
      <w:r w:rsidRPr="004423CC">
        <w:rPr>
          <w:b/>
        </w:rPr>
        <w:t xml:space="preserve">Teikėjo </w:t>
      </w:r>
      <w:r w:rsidRPr="004423CC">
        <w:t>vienas kitam siunčiami pranešimai lietuvių/anglų (</w:t>
      </w:r>
      <w:r w:rsidRPr="004423CC">
        <w:rPr>
          <w:i/>
        </w:rPr>
        <w:t>taikoma, jeigu sutartis sudaroma anglų kalba</w:t>
      </w:r>
      <w:r w:rsidRPr="004423CC">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F573FAA" w14:textId="77777777" w:rsidR="00E4062B" w:rsidRPr="004423CC" w:rsidRDefault="00E4062B" w:rsidP="00FC6382">
      <w:pPr>
        <w:pStyle w:val="BodyText"/>
        <w:spacing w:after="0"/>
        <w:ind w:right="125"/>
        <w:jc w:val="both"/>
      </w:pPr>
      <w:r w:rsidRPr="004423CC">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1322C67" w14:textId="77777777" w:rsidR="00E4062B" w:rsidRPr="004423CC" w:rsidRDefault="00E4062B" w:rsidP="00FC6382">
      <w:pPr>
        <w:jc w:val="both"/>
        <w:rPr>
          <w:b/>
        </w:rPr>
      </w:pPr>
    </w:p>
    <w:p w14:paraId="2CDE6ED8" w14:textId="77777777" w:rsidR="00E4062B" w:rsidRPr="004423CC" w:rsidRDefault="00E4062B" w:rsidP="00FC6382">
      <w:pPr>
        <w:jc w:val="both"/>
        <w:rPr>
          <w:b/>
          <w:bCs/>
          <w:lang w:eastAsia="en-US"/>
        </w:rPr>
      </w:pPr>
      <w:r w:rsidRPr="004423CC">
        <w:rPr>
          <w:b/>
        </w:rPr>
        <w:t xml:space="preserve">14. </w:t>
      </w:r>
      <w:r w:rsidRPr="004423CC">
        <w:rPr>
          <w:b/>
          <w:bCs/>
          <w:lang w:eastAsia="en-US"/>
        </w:rPr>
        <w:t>Informacijos konfidencialumas ir asmens duomenys</w:t>
      </w:r>
    </w:p>
    <w:p w14:paraId="6C4F1F05" w14:textId="77777777" w:rsidR="00E4062B" w:rsidRPr="004423CC" w:rsidRDefault="00E4062B" w:rsidP="00FC6382">
      <w:pPr>
        <w:jc w:val="both"/>
      </w:pPr>
      <w:r w:rsidRPr="004423CC">
        <w:t xml:space="preserve">14.1. Šalys privalo užtikrinti, kad informacija, kurią jos perduoda viena kitai, bus naudojama tik vykdant Sutartį ir nebus naudojama tokiu būdu, kuris pakenktų informaciją perdavusiai Šaliai. </w:t>
      </w:r>
    </w:p>
    <w:p w14:paraId="3265F8C1" w14:textId="77777777" w:rsidR="00E4062B" w:rsidRPr="004423CC" w:rsidRDefault="00E4062B" w:rsidP="00FC6382">
      <w:pPr>
        <w:jc w:val="both"/>
      </w:pPr>
      <w:r w:rsidRPr="004423CC">
        <w:t xml:space="preserve">14.2. Šalys įsipareigoja užtikrinti visos joms žinomos ir (ar) patikėtos informacijos slaptumą Sutarties galiojimo metu ir pasibaigus Sutarties galiojimo laikotarpiui ar ją nutraukus. </w:t>
      </w:r>
    </w:p>
    <w:p w14:paraId="0D04DA5C" w14:textId="77777777" w:rsidR="00E4062B" w:rsidRPr="004423CC" w:rsidRDefault="00E4062B" w:rsidP="00FC6382">
      <w:pPr>
        <w:jc w:val="both"/>
      </w:pPr>
      <w:r w:rsidRPr="004423CC">
        <w:rPr>
          <w:bCs/>
        </w:rPr>
        <w:t>14.3.</w:t>
      </w:r>
      <w:r w:rsidRPr="004423CC">
        <w:rPr>
          <w:b/>
          <w:bCs/>
        </w:rPr>
        <w:t xml:space="preserve"> Teikėjas </w:t>
      </w:r>
      <w:r w:rsidRPr="004423CC">
        <w:t xml:space="preserve">įsipareigoja be </w:t>
      </w:r>
      <w:r w:rsidRPr="004423CC">
        <w:rPr>
          <w:b/>
          <w:bCs/>
        </w:rPr>
        <w:t>Pirkėjo</w:t>
      </w:r>
      <w:r w:rsidRPr="004423CC">
        <w:t xml:space="preserve"> išankstinio rašytinio sutikimo nenaudoti </w:t>
      </w:r>
      <w:r w:rsidRPr="004423CC">
        <w:rPr>
          <w:b/>
        </w:rPr>
        <w:t>Pirkėjo</w:t>
      </w:r>
      <w:r w:rsidRPr="004423CC">
        <w:t xml:space="preserve"> jam pateiktos informacijos nei savo, nei bet kokių trečiųjų asmenų naudai, neatskleisti tokios informacijos kitiems asmenims, išskyrus Lietuvos Respublikos teisės aktų numatytus atvejus.</w:t>
      </w:r>
    </w:p>
    <w:p w14:paraId="0E39B186" w14:textId="77777777" w:rsidR="00E4062B" w:rsidRPr="004423CC" w:rsidRDefault="00E4062B" w:rsidP="00FC6382">
      <w:pPr>
        <w:jc w:val="both"/>
      </w:pPr>
      <w:r w:rsidRPr="004423CC">
        <w:t xml:space="preserve">14.4. Sutartyje ir jos prieduose nurodyti asmens duomenys (vardai, pavardės, pareigos, el. paštas, ar telefono numeris) gali būti naudojami tik nustatant Šalių ar </w:t>
      </w:r>
      <w:r w:rsidRPr="004423CC">
        <w:rPr>
          <w:b/>
        </w:rPr>
        <w:t>Gavėjo</w:t>
      </w:r>
      <w:r w:rsidRPr="004423CC">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65C1AB3" w14:textId="77777777" w:rsidR="00E4062B" w:rsidRPr="004423CC" w:rsidRDefault="00E4062B" w:rsidP="00FC6382">
      <w:pPr>
        <w:jc w:val="both"/>
      </w:pPr>
      <w:r w:rsidRPr="004423CC">
        <w:t xml:space="preserve">14.5. Sutarties šalys užtikrina, kad su asmens duomenimis tvarkomais vykdant Sutartį susipažins tik tie asmenys, kuriems tai yra būtina vykdant įsipareigojimus pagal Sutartį. </w:t>
      </w:r>
    </w:p>
    <w:p w14:paraId="267927A3" w14:textId="77777777" w:rsidR="00E4062B" w:rsidRPr="004423CC" w:rsidRDefault="00E4062B" w:rsidP="00FC6382">
      <w:pPr>
        <w:jc w:val="both"/>
      </w:pPr>
      <w:r w:rsidRPr="004423CC">
        <w:t xml:space="preserve">14.6. Sutartyje ir jos prieduose nurodyti asmens duomenys be atskiro kitos Šalies sutikimo negali būti perduoti tretiesiems asmenims, išskyrus </w:t>
      </w:r>
      <w:r w:rsidRPr="004423CC">
        <w:rPr>
          <w:b/>
        </w:rPr>
        <w:t xml:space="preserve">Teikėjo </w:t>
      </w:r>
      <w:r w:rsidRPr="004423CC">
        <w:t xml:space="preserve">įvardintus subteikėjus ir </w:t>
      </w:r>
      <w:r w:rsidRPr="004423CC">
        <w:rPr>
          <w:b/>
        </w:rPr>
        <w:t>Gavėją</w:t>
      </w:r>
      <w:r w:rsidRPr="004423CC">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10F24D31" w14:textId="77777777" w:rsidR="00E4062B" w:rsidRPr="004423CC" w:rsidRDefault="00E4062B" w:rsidP="00FC6382">
      <w:pPr>
        <w:jc w:val="both"/>
      </w:pPr>
      <w:r w:rsidRPr="004423CC">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A881463" w14:textId="77777777" w:rsidR="00E4062B" w:rsidRPr="004423CC" w:rsidRDefault="00E4062B" w:rsidP="00FC6382">
      <w:pPr>
        <w:jc w:val="both"/>
      </w:pPr>
      <w:r w:rsidRPr="004423CC">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182EDAA" w14:textId="77777777" w:rsidR="00E4062B" w:rsidRPr="004423CC" w:rsidRDefault="00E4062B" w:rsidP="00FC6382">
      <w:pPr>
        <w:jc w:val="both"/>
      </w:pPr>
      <w:r w:rsidRPr="004423CC">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6E4421C" w14:textId="77777777" w:rsidR="00E4062B" w:rsidRPr="004423CC" w:rsidRDefault="00E4062B" w:rsidP="00FC6382">
      <w:pPr>
        <w:jc w:val="both"/>
      </w:pPr>
      <w:r w:rsidRPr="004423CC">
        <w:t>14.10. Šalys neatlygina viena kitos patirtų išlaidų ir nuostolių dėl asmens duomenų tvarkymo įsipareigojimų pagal šią Sutartį vykdymo.</w:t>
      </w:r>
    </w:p>
    <w:p w14:paraId="5DC92495" w14:textId="77777777" w:rsidR="00E4062B" w:rsidRPr="004423CC" w:rsidRDefault="00E4062B" w:rsidP="00FC6382">
      <w:pPr>
        <w:jc w:val="both"/>
      </w:pPr>
      <w:r w:rsidRPr="004423CC">
        <w:t xml:space="preserve">14.11. Pažeidęs Sutarties bendrosios dalies 14.3 punkte numatytą įsipareigojimą </w:t>
      </w:r>
      <w:r w:rsidRPr="004423CC">
        <w:rPr>
          <w:b/>
        </w:rPr>
        <w:t xml:space="preserve">Teikėjas </w:t>
      </w:r>
      <w:r w:rsidRPr="004423CC">
        <w:t>privalo</w:t>
      </w:r>
      <w:r w:rsidRPr="004423CC">
        <w:rPr>
          <w:b/>
        </w:rPr>
        <w:t xml:space="preserve"> Pirkėjui </w:t>
      </w:r>
      <w:r w:rsidRPr="004423CC">
        <w:t>sumokėti 10 proc. dydžio maksimalios Sutarties vertės/pasiūlymo</w:t>
      </w:r>
      <w:r w:rsidRPr="004423CC">
        <w:rPr>
          <w:b/>
        </w:rPr>
        <w:t xml:space="preserve"> </w:t>
      </w:r>
      <w:r w:rsidRPr="004423CC">
        <w:t>kainos be PVM Šalių iš anksto sutartų minimalių nuostolių dydžio sumą ir atlyginti kitus dėl tokio pažeidimo padarytus nuostolius.</w:t>
      </w:r>
    </w:p>
    <w:p w14:paraId="088D3E00" w14:textId="77777777" w:rsidR="00E4062B" w:rsidRPr="004423CC" w:rsidRDefault="00E4062B" w:rsidP="00FC6382">
      <w:pPr>
        <w:jc w:val="both"/>
        <w:rPr>
          <w:b/>
        </w:rPr>
      </w:pPr>
    </w:p>
    <w:p w14:paraId="2D903F9F" w14:textId="77777777" w:rsidR="00E4062B" w:rsidRPr="004423CC" w:rsidRDefault="00E4062B" w:rsidP="00FC6382">
      <w:pPr>
        <w:jc w:val="both"/>
        <w:rPr>
          <w:b/>
        </w:rPr>
      </w:pPr>
      <w:r w:rsidRPr="004423CC">
        <w:rPr>
          <w:b/>
        </w:rPr>
        <w:t>15. Baigiamosios nuostatos</w:t>
      </w:r>
    </w:p>
    <w:p w14:paraId="11E58464" w14:textId="77777777" w:rsidR="00E4062B" w:rsidRPr="004423CC" w:rsidRDefault="00E4062B" w:rsidP="00FC6382">
      <w:pPr>
        <w:jc w:val="both"/>
      </w:pPr>
      <w:r w:rsidRPr="004423CC">
        <w:t>15.1. Sutartis sudaryta lietuvių/anglų, lietuvių ir anglų kalba dviem/keturiais egzemplioriais (po vieną/du kiekvienai Šaliai) (</w:t>
      </w:r>
      <w:r w:rsidRPr="004423CC">
        <w:rPr>
          <w:i/>
        </w:rPr>
        <w:t>taikoma priklausomai nuo to</w:t>
      </w:r>
      <w:r w:rsidRPr="004423CC">
        <w:t xml:space="preserve"> </w:t>
      </w:r>
      <w:r w:rsidRPr="004423CC">
        <w:rPr>
          <w:i/>
        </w:rPr>
        <w:t>kokiomis kalbomis bus sudaroma sutartis</w:t>
      </w:r>
      <w:r w:rsidRPr="004423CC">
        <w:t xml:space="preserve">). Abu tekstai autentiški ir turi vienodą teisinę galią. Atsiradus neatitikimams tarp tekstų lietuvių ir anglų kalbomis, pirmenybė teikiama tekstui anglų kalba (taikoma, jeigu sutartis sudaroma </w:t>
      </w:r>
      <w:r w:rsidRPr="004423CC">
        <w:rPr>
          <w:i/>
        </w:rPr>
        <w:t>su užsienio tiekėju</w:t>
      </w:r>
      <w:r w:rsidRPr="004423CC">
        <w:t xml:space="preserve"> </w:t>
      </w:r>
      <w:r w:rsidRPr="004423CC">
        <w:rPr>
          <w:i/>
        </w:rPr>
        <w:t>lietuvių ir anglų kalba</w:t>
      </w:r>
      <w:r w:rsidRPr="004423CC">
        <w:t>).</w:t>
      </w:r>
    </w:p>
    <w:p w14:paraId="2D14AAB3" w14:textId="77777777" w:rsidR="00E4062B" w:rsidRPr="004423CC" w:rsidRDefault="00E4062B" w:rsidP="00FC6382">
      <w:pPr>
        <w:jc w:val="both"/>
      </w:pPr>
      <w:r w:rsidRPr="004423CC">
        <w:t xml:space="preserve">15.2. Šią Sutartį sudaro Sutarties bendroji ir specialioji dalys bei Sutarties priedas (-ai). Visi šios Sutarties priedai yra neatskiriama Sutarties dalis. </w:t>
      </w:r>
    </w:p>
    <w:p w14:paraId="0CE55B9D" w14:textId="77777777" w:rsidR="00E4062B" w:rsidRPr="004423CC" w:rsidRDefault="00E4062B" w:rsidP="00FC6382">
      <w:pPr>
        <w:jc w:val="both"/>
      </w:pPr>
      <w:r w:rsidRPr="004423CC">
        <w:t>15.3. Nė viena iš Šalių neturi teisės perduoti trečiajam asmeniui teisių ir įsipareigojimų pagal šią Sutartį be išankstinio raštiško kitos Šalies sutikimo.</w:t>
      </w:r>
    </w:p>
    <w:p w14:paraId="55F84D8E" w14:textId="77777777" w:rsidR="00E4062B" w:rsidRPr="004423CC" w:rsidRDefault="00E4062B" w:rsidP="00FC6382">
      <w:pPr>
        <w:jc w:val="both"/>
      </w:pPr>
      <w:r w:rsidRPr="004423CC">
        <w:t xml:space="preserve">15.4. Pažeidęs šios sutarties dalies 15.3 punkte nurodytą įpareigojimą </w:t>
      </w:r>
      <w:r w:rsidRPr="004423CC">
        <w:rPr>
          <w:b/>
        </w:rPr>
        <w:t>Teikėjas</w:t>
      </w:r>
      <w:r w:rsidRPr="004423CC">
        <w:t xml:space="preserve"> moka </w:t>
      </w:r>
      <w:r w:rsidRPr="004423CC">
        <w:rPr>
          <w:b/>
        </w:rPr>
        <w:t xml:space="preserve">Pirkėjui </w:t>
      </w:r>
      <w:r w:rsidRPr="004423CC">
        <w:t>5 proc. maksimalios Sutarties/pasiūlymo</w:t>
      </w:r>
      <w:r w:rsidRPr="004423CC">
        <w:rPr>
          <w:b/>
        </w:rPr>
        <w:t xml:space="preserve"> </w:t>
      </w:r>
      <w:r w:rsidRPr="004423CC">
        <w:t>kainos be PVM dydžio šalių iš anksto sutartų minimalių nuostolių sumą, jeigu Sutarties specialiojoje dalyje nenustatyta kitaip.</w:t>
      </w:r>
    </w:p>
    <w:p w14:paraId="31C43147" w14:textId="77777777" w:rsidR="00E4062B" w:rsidRPr="004423CC" w:rsidRDefault="00E4062B" w:rsidP="00FC6382">
      <w:pPr>
        <w:jc w:val="both"/>
      </w:pPr>
      <w:r w:rsidRPr="004423CC">
        <w:t xml:space="preserve">15.5. </w:t>
      </w:r>
      <w:r w:rsidRPr="004423CC">
        <w:rPr>
          <w:b/>
        </w:rPr>
        <w:t>Teikėjas</w:t>
      </w:r>
      <w:r w:rsidRPr="004423CC">
        <w:t xml:space="preserve"> garantuoja, kad turi visas Sutarties įvykdymui reikalingas licencijas. </w:t>
      </w:r>
      <w:r w:rsidRPr="004423CC">
        <w:rPr>
          <w:b/>
        </w:rPr>
        <w:t>Teikėjas</w:t>
      </w:r>
      <w:r w:rsidRPr="004423CC">
        <w:t xml:space="preserve"> įsipareigoja atlyginti </w:t>
      </w:r>
      <w:r w:rsidRPr="004423CC">
        <w:rPr>
          <w:b/>
        </w:rPr>
        <w:t xml:space="preserve">Pirkėjui </w:t>
      </w:r>
      <w:r w:rsidRPr="004423CC">
        <w:t xml:space="preserve">nuostolius, jeigu </w:t>
      </w:r>
      <w:r w:rsidRPr="004423CC">
        <w:rPr>
          <w:b/>
        </w:rPr>
        <w:t>Pirkėjui</w:t>
      </w:r>
      <w:r w:rsidRPr="004423CC">
        <w:t xml:space="preserve"> būtų pateikta pretenzijų ar iškelta bylų dėl patentų ar licencijų pažeidimų, kylančių iš Sutarties ar padarytų ją vykdant. </w:t>
      </w:r>
    </w:p>
    <w:p w14:paraId="4EA351D3" w14:textId="77777777" w:rsidR="00E4062B" w:rsidRPr="004423CC" w:rsidRDefault="00E4062B" w:rsidP="00FC6382">
      <w:pPr>
        <w:pStyle w:val="BodyText"/>
        <w:tabs>
          <w:tab w:val="left" w:pos="-360"/>
          <w:tab w:val="left" w:pos="0"/>
          <w:tab w:val="left" w:pos="1701"/>
        </w:tabs>
        <w:spacing w:after="0"/>
        <w:jc w:val="both"/>
      </w:pPr>
      <w:r w:rsidRPr="004423CC">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A86EE1B" w14:textId="77777777" w:rsidR="00E4062B" w:rsidRPr="004423CC" w:rsidRDefault="00E4062B" w:rsidP="00FC6382">
      <w:pPr>
        <w:jc w:val="both"/>
        <w:rPr>
          <w:bCs/>
        </w:rPr>
      </w:pPr>
      <w:r w:rsidRPr="004423CC">
        <w:t xml:space="preserve">15.7. </w:t>
      </w:r>
      <w:r w:rsidRPr="004423CC">
        <w:rPr>
          <w:bCs/>
        </w:rPr>
        <w:t>Sutarties vykdymas gali būti aiškinamas Šalių raštišku sutarimu nekeičiant Sutarties sąlygų.</w:t>
      </w:r>
    </w:p>
    <w:p w14:paraId="55697592" w14:textId="77777777" w:rsidR="00E4062B" w:rsidRPr="004423CC" w:rsidRDefault="00E4062B" w:rsidP="00FC6382">
      <w:pPr>
        <w:jc w:val="both"/>
      </w:pPr>
      <w:r w:rsidRPr="004423CC">
        <w:rPr>
          <w:bCs/>
        </w:rPr>
        <w:t xml:space="preserve">15.8. </w:t>
      </w:r>
      <w:r w:rsidRPr="004423CC">
        <w:t>Subtiekėjo (-ų)/subteikėjo pavadinimas, jo (-ų) vykdomų sutartinių įsipareigojimų dalis yra nurodyti Sutarties specialiojoje dalyje.</w:t>
      </w:r>
    </w:p>
    <w:p w14:paraId="49D0543B" w14:textId="77777777" w:rsidR="00E4062B" w:rsidRPr="004423CC" w:rsidRDefault="00E4062B" w:rsidP="00FC6382">
      <w:pPr>
        <w:jc w:val="both"/>
      </w:pPr>
      <w:r w:rsidRPr="004423CC">
        <w:t xml:space="preserve">15.9. </w:t>
      </w:r>
      <w:r w:rsidRPr="004423CC">
        <w:rPr>
          <w:color w:val="000000"/>
        </w:rPr>
        <w:t xml:space="preserve">Sutarties vykdymo metu </w:t>
      </w:r>
      <w:r w:rsidRPr="004423CC">
        <w:t xml:space="preserve">Sutartyje nurodytas (-i) subtiekėjas (-ai)/subteikėjas (-ai) gali būti keičiamas (-i) kitu (-ais) subtiekėju (-ais)/subteikėju (-ais) dėl objektyvių aplinkybių, kurių </w:t>
      </w:r>
      <w:r w:rsidRPr="004423CC">
        <w:rPr>
          <w:b/>
        </w:rPr>
        <w:t>Teikėjui</w:t>
      </w:r>
      <w:r w:rsidRPr="004423CC">
        <w:t xml:space="preserve"> nebuvo galima numatyti paraiškos/pasiūlymo pateikimo momentu. Sutartyje nustatyto subtiekėjo (-ų)/ subteikėjo (-ų) keitimas kitu galimas tik iš anksto raštu suderinus su </w:t>
      </w:r>
      <w:r w:rsidRPr="004423CC">
        <w:rPr>
          <w:b/>
        </w:rPr>
        <w:t>Pirkėju</w:t>
      </w:r>
      <w:r w:rsidRPr="004423CC">
        <w:t xml:space="preserve">.  Prašymas dėl Sutartyje nustatyto subtiekėjo (ų)/ subteikėjo (-ų) keitimo kitu </w:t>
      </w:r>
      <w:r w:rsidRPr="004423CC">
        <w:rPr>
          <w:b/>
        </w:rPr>
        <w:t xml:space="preserve">Pirkėjui </w:t>
      </w:r>
      <w:r w:rsidRPr="004423CC">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423CC">
        <w:rPr>
          <w:b/>
        </w:rPr>
        <w:t xml:space="preserve">Teikėjas </w:t>
      </w:r>
      <w:r w:rsidRPr="004423CC">
        <w:t>dėl subtiekėjo pasikeitimo neprarado pirkimo dokumentuose nustatytos minimalios kvalifikacijos</w:t>
      </w:r>
      <w:r w:rsidRPr="004423CC">
        <w:rPr>
          <w:i/>
        </w:rPr>
        <w:t xml:space="preserve">. </w:t>
      </w:r>
      <w:r w:rsidRPr="004423CC">
        <w:rPr>
          <w:color w:val="000000"/>
        </w:rPr>
        <w:t>Sutartyje nustatyto subtiekėjo (-ų)/subteikėjo (-ų) pakeitimas kitu subtiekėju (-ais)/ subteikėju (-ais) įforminamas rašytiniu Sutarties pakeitimu (</w:t>
      </w:r>
      <w:r w:rsidRPr="004423CC">
        <w:rPr>
          <w:i/>
          <w:color w:val="000000"/>
        </w:rPr>
        <w:t xml:space="preserve">taikoma, jei </w:t>
      </w:r>
      <w:r w:rsidRPr="004423CC">
        <w:rPr>
          <w:b/>
          <w:i/>
          <w:color w:val="000000"/>
        </w:rPr>
        <w:t>Teikėjas</w:t>
      </w:r>
      <w:r w:rsidRPr="004423CC">
        <w:rPr>
          <w:i/>
          <w:color w:val="000000"/>
        </w:rPr>
        <w:t xml:space="preserve"> numato pasitelkti subtiekėjus</w:t>
      </w:r>
      <w:r w:rsidRPr="004423CC">
        <w:rPr>
          <w:color w:val="000000"/>
        </w:rPr>
        <w:t xml:space="preserve">). </w:t>
      </w:r>
      <w:r w:rsidRPr="004423CC">
        <w:t>Sutartyje nustatyto subtiekėjo (-ų)/subteikėjo (-ų) pakeitimas kitu subtiekėju (-ais)/ subteikėju (-ais) įforminamas rašytiniu Sutarties pakeitimu .</w:t>
      </w:r>
    </w:p>
    <w:p w14:paraId="583C2E61" w14:textId="77777777" w:rsidR="00E4062B" w:rsidRPr="004423CC" w:rsidRDefault="00E4062B" w:rsidP="00FC6382">
      <w:pPr>
        <w:jc w:val="both"/>
      </w:pPr>
      <w:r w:rsidRPr="004423CC">
        <w:t>15.10.</w:t>
      </w:r>
      <w:r w:rsidRPr="004423CC">
        <w:rPr>
          <w:b/>
        </w:rPr>
        <w:t xml:space="preserve"> Teikėjo </w:t>
      </w:r>
      <w:r w:rsidRPr="004423CC">
        <w:t>paskirtas asmuo/asmenys, kurie atstovauja</w:t>
      </w:r>
      <w:r w:rsidRPr="004423CC">
        <w:rPr>
          <w:b/>
        </w:rPr>
        <w:t xml:space="preserve"> Teikėjui</w:t>
      </w:r>
      <w:r w:rsidRPr="004423CC">
        <w:t>,</w:t>
      </w:r>
      <w:r w:rsidRPr="004423CC">
        <w:rPr>
          <w:b/>
        </w:rPr>
        <w:t xml:space="preserve"> </w:t>
      </w:r>
      <w:r w:rsidRPr="004423CC">
        <w:t>priiminėja ir tvirtina</w:t>
      </w:r>
      <w:r w:rsidRPr="004423CC">
        <w:rPr>
          <w:b/>
        </w:rPr>
        <w:t xml:space="preserve"> Pirkėjo </w:t>
      </w:r>
      <w:r w:rsidRPr="004423CC">
        <w:t xml:space="preserve">teikiamus užsakymus, atsakingas už teikiamų paslaugų kokybę, dalyvauja susitikimuose su </w:t>
      </w:r>
      <w:r w:rsidRPr="004423CC">
        <w:rPr>
          <w:b/>
        </w:rPr>
        <w:t xml:space="preserve">Pirkėju </w:t>
      </w:r>
      <w:r w:rsidRPr="004423CC">
        <w:t xml:space="preserve">ir atlieka kitus veiksmus, būtinus tinkamam šios Sutarties vykdymui yra nurodyti Sutarties specialiojoje dalyje. </w:t>
      </w:r>
    </w:p>
    <w:p w14:paraId="17CC1C01" w14:textId="77777777" w:rsidR="00885D70" w:rsidRPr="004423CC" w:rsidRDefault="00E4062B" w:rsidP="00FC6382">
      <w:r w:rsidRPr="004423CC">
        <w:t xml:space="preserve">15.11. </w:t>
      </w:r>
      <w:r w:rsidRPr="004423CC">
        <w:rPr>
          <w:b/>
        </w:rPr>
        <w:t xml:space="preserve">Pirkėjo </w:t>
      </w:r>
      <w:r w:rsidRPr="004423CC">
        <w:t>paskirtas asmuo/asmenys, kurie atstovauja</w:t>
      </w:r>
      <w:r w:rsidRPr="004423CC">
        <w:rPr>
          <w:b/>
        </w:rPr>
        <w:t xml:space="preserve"> Pirkėjui, </w:t>
      </w:r>
      <w:r w:rsidRPr="004423CC">
        <w:t>teikia</w:t>
      </w:r>
      <w:r w:rsidRPr="004423CC">
        <w:rPr>
          <w:b/>
        </w:rPr>
        <w:t xml:space="preserve"> Teikėjui</w:t>
      </w:r>
      <w:r w:rsidRPr="004423CC">
        <w:t xml:space="preserve"> užsakymus, dalyvauja susitikimuose su</w:t>
      </w:r>
      <w:r w:rsidRPr="004423CC">
        <w:rPr>
          <w:b/>
        </w:rPr>
        <w:t xml:space="preserve"> Teikėju </w:t>
      </w:r>
      <w:r w:rsidRPr="004423CC">
        <w:t xml:space="preserve">ir atlieka kitus veiksmus, būtinus tinkamam šios Sutarties vykdymui, yra nurodyti Sutarties specialiojoje dalyje. </w:t>
      </w:r>
    </w:p>
    <w:p w14:paraId="0C5B00E6" w14:textId="77777777" w:rsidR="00885D70" w:rsidRPr="004423CC" w:rsidRDefault="00885D70" w:rsidP="00FC6382">
      <w:pPr>
        <w:widowControl w:val="0"/>
        <w:overflowPunct w:val="0"/>
        <w:autoSpaceDE w:val="0"/>
        <w:autoSpaceDN w:val="0"/>
        <w:adjustRightInd w:val="0"/>
        <w:ind w:left="8"/>
        <w:jc w:val="center"/>
      </w:pPr>
    </w:p>
    <w:p w14:paraId="1A3E2351" w14:textId="77777777" w:rsidR="00885D70" w:rsidRPr="004423CC" w:rsidRDefault="00885D70" w:rsidP="00FC6382">
      <w:pPr>
        <w:widowControl w:val="0"/>
        <w:overflowPunct w:val="0"/>
        <w:autoSpaceDE w:val="0"/>
        <w:autoSpaceDN w:val="0"/>
        <w:adjustRightInd w:val="0"/>
        <w:ind w:left="8"/>
        <w:jc w:val="center"/>
      </w:pPr>
    </w:p>
    <w:p w14:paraId="5CDD90E6" w14:textId="77777777" w:rsidR="006F4B32" w:rsidRPr="004423CC" w:rsidRDefault="006F4B32" w:rsidP="006F4B32">
      <w:pPr>
        <w:rPr>
          <w:rFonts w:eastAsia="Arial"/>
          <w:b/>
          <w:lang w:eastAsia="ar-SA"/>
        </w:rPr>
      </w:pPr>
      <w:r w:rsidRPr="004423CC">
        <w:rPr>
          <w:rFonts w:eastAsia="Arial Unicode MS"/>
          <w:b/>
          <w:color w:val="000000"/>
          <w:lang w:eastAsia="en-US" w:bidi="lt-LT"/>
        </w:rPr>
        <w:t xml:space="preserve">PIRKĖJAS                                                                    </w:t>
      </w:r>
      <w:r>
        <w:rPr>
          <w:rFonts w:eastAsia="Arial Unicode MS"/>
          <w:b/>
          <w:color w:val="000000"/>
          <w:lang w:eastAsia="en-US" w:bidi="lt-LT"/>
        </w:rPr>
        <w:tab/>
      </w:r>
      <w:r w:rsidRPr="004423CC">
        <w:rPr>
          <w:rFonts w:eastAsia="Arial Unicode MS"/>
          <w:b/>
          <w:color w:val="000000"/>
          <w:lang w:eastAsia="en-US" w:bidi="lt-LT"/>
        </w:rPr>
        <w:t xml:space="preserve"> </w:t>
      </w:r>
      <w:r w:rsidRPr="004423CC">
        <w:rPr>
          <w:rFonts w:eastAsia="Arial"/>
          <w:b/>
          <w:lang w:eastAsia="ar-SA"/>
        </w:rPr>
        <w:t>TEIKĖJAS</w:t>
      </w:r>
    </w:p>
    <w:p w14:paraId="3B0CA36B" w14:textId="77777777" w:rsidR="006F4B32" w:rsidRPr="004423CC" w:rsidRDefault="006F4B32" w:rsidP="006F4B32">
      <w:pPr>
        <w:widowControl w:val="0"/>
        <w:suppressAutoHyphens/>
        <w:rPr>
          <w:rFonts w:eastAsia="Arial Unicode MS"/>
          <w:b/>
          <w:color w:val="000000"/>
          <w:lang w:eastAsia="en-US" w:bidi="lt-LT"/>
        </w:rPr>
      </w:pPr>
    </w:p>
    <w:p w14:paraId="6EE60DDE" w14:textId="77777777" w:rsidR="006F4B32" w:rsidRPr="006F4B32" w:rsidRDefault="006F4B32" w:rsidP="006F4B32">
      <w:pPr>
        <w:suppressAutoHyphens/>
        <w:rPr>
          <w:noProof/>
        </w:rPr>
      </w:pPr>
      <w:r w:rsidRPr="006F4B32">
        <w:rPr>
          <w:noProof/>
        </w:rPr>
        <w:t xml:space="preserve">Generolo Jono Žemaičio </w:t>
      </w:r>
    </w:p>
    <w:p w14:paraId="0AAF013A" w14:textId="77777777" w:rsidR="006F4B32" w:rsidRDefault="006F4B32" w:rsidP="006F4B32">
      <w:pPr>
        <w:suppressAutoHyphens/>
        <w:rPr>
          <w:b/>
          <w:noProof/>
        </w:rPr>
      </w:pPr>
      <w:r w:rsidRPr="006F4B32">
        <w:rPr>
          <w:noProof/>
        </w:rPr>
        <w:t>Lietuvos karo akademija</w:t>
      </w:r>
      <w:r w:rsidRPr="006F4B32">
        <w:rPr>
          <w:b/>
          <w:noProof/>
        </w:rPr>
        <w:t xml:space="preserve"> </w:t>
      </w:r>
    </w:p>
    <w:p w14:paraId="76CEC00B" w14:textId="77777777" w:rsidR="006F4B32" w:rsidRPr="006F4B32" w:rsidRDefault="006F4B32" w:rsidP="006F4B32">
      <w:pPr>
        <w:suppressAutoHyphens/>
        <w:rPr>
          <w:b/>
          <w:noProof/>
        </w:rPr>
      </w:pPr>
    </w:p>
    <w:p w14:paraId="74AA6C1D" w14:textId="77777777" w:rsidR="006F4B32" w:rsidRPr="006F4B32" w:rsidRDefault="006F4B32" w:rsidP="006F4B32">
      <w:pPr>
        <w:jc w:val="both"/>
        <w:rPr>
          <w:noProof/>
        </w:rPr>
      </w:pPr>
      <w:r w:rsidRPr="006F4B32">
        <w:rPr>
          <w:noProof/>
        </w:rPr>
        <w:t>Štabo viršininkas</w:t>
      </w:r>
    </w:p>
    <w:p w14:paraId="49029A22" w14:textId="77777777" w:rsidR="006F4B32" w:rsidRPr="00731171" w:rsidRDefault="006F4B32" w:rsidP="006F4B32">
      <w:pPr>
        <w:jc w:val="both"/>
        <w:rPr>
          <w:noProof/>
        </w:rPr>
      </w:pPr>
      <w:r w:rsidRPr="006F4B32">
        <w:rPr>
          <w:noProof/>
        </w:rPr>
        <w:t>plk. Denisas Starikovičius</w:t>
      </w:r>
    </w:p>
    <w:p w14:paraId="03DFDF19" w14:textId="77777777" w:rsidR="00A848E1" w:rsidRPr="004423CC" w:rsidRDefault="00A848E1" w:rsidP="00FC6382">
      <w:pPr>
        <w:rPr>
          <w:rFonts w:eastAsia="Arial"/>
          <w:b/>
          <w:lang w:eastAsia="ar-SA"/>
        </w:rPr>
      </w:pPr>
      <w:r w:rsidRPr="004423CC">
        <w:rPr>
          <w:rFonts w:eastAsia="Arial"/>
          <w:b/>
          <w:lang w:eastAsia="ar-SA"/>
        </w:rPr>
        <w:tab/>
      </w:r>
      <w:r w:rsidRPr="004423CC">
        <w:rPr>
          <w:rFonts w:eastAsia="Arial"/>
          <w:b/>
          <w:lang w:eastAsia="ar-SA"/>
        </w:rPr>
        <w:tab/>
      </w:r>
      <w:r w:rsidRPr="004423CC">
        <w:rPr>
          <w:rFonts w:eastAsia="Arial"/>
          <w:b/>
          <w:lang w:eastAsia="ar-SA"/>
        </w:rPr>
        <w:tab/>
      </w:r>
    </w:p>
    <w:p w14:paraId="3E7E8644" w14:textId="77777777" w:rsidR="000D33BE" w:rsidRPr="004423CC" w:rsidRDefault="000D33BE" w:rsidP="00FC6382">
      <w:pPr>
        <w:pStyle w:val="BodyText1"/>
        <w:ind w:firstLine="0"/>
        <w:rPr>
          <w:rFonts w:ascii="Times New Roman" w:hAnsi="Times New Roman"/>
          <w:sz w:val="24"/>
          <w:szCs w:val="24"/>
          <w:lang w:val="lt-LT"/>
        </w:rPr>
      </w:pPr>
    </w:p>
    <w:p w14:paraId="16F1C3C9" w14:textId="77777777" w:rsidR="000D33BE" w:rsidRPr="004423CC" w:rsidRDefault="000D33BE" w:rsidP="00FC6382">
      <w:pPr>
        <w:pStyle w:val="BodyText1"/>
        <w:ind w:firstLine="0"/>
        <w:rPr>
          <w:rFonts w:ascii="Times New Roman" w:hAnsi="Times New Roman"/>
          <w:sz w:val="24"/>
          <w:szCs w:val="24"/>
          <w:lang w:val="lt-LT"/>
        </w:rPr>
      </w:pPr>
    </w:p>
    <w:p w14:paraId="53F0AAC5" w14:textId="77777777" w:rsidR="000D33BE" w:rsidRPr="004423CC" w:rsidRDefault="000D33BE" w:rsidP="00FC6382">
      <w:pPr>
        <w:pStyle w:val="BodyText1"/>
        <w:ind w:firstLine="0"/>
        <w:rPr>
          <w:rFonts w:ascii="Times New Roman" w:hAnsi="Times New Roman"/>
          <w:sz w:val="24"/>
          <w:szCs w:val="24"/>
          <w:lang w:val="lt-LT"/>
        </w:rPr>
      </w:pPr>
    </w:p>
    <w:p w14:paraId="52D41C9C" w14:textId="77777777" w:rsidR="00CB0A89" w:rsidRPr="004423CC" w:rsidRDefault="00CB0A89" w:rsidP="00FC6382">
      <w:pPr>
        <w:pStyle w:val="BodyText1"/>
        <w:ind w:firstLine="0"/>
        <w:rPr>
          <w:rFonts w:ascii="Times New Roman" w:hAnsi="Times New Roman"/>
          <w:sz w:val="24"/>
          <w:szCs w:val="24"/>
          <w:lang w:val="lt-LT"/>
        </w:rPr>
      </w:pPr>
    </w:p>
    <w:p w14:paraId="2E5A6CBB" w14:textId="77777777" w:rsidR="00CB0A89" w:rsidRPr="004423CC" w:rsidRDefault="00CB0A89" w:rsidP="00FC6382">
      <w:pPr>
        <w:pStyle w:val="BodyText1"/>
        <w:ind w:firstLine="0"/>
        <w:rPr>
          <w:rFonts w:ascii="Times New Roman" w:hAnsi="Times New Roman"/>
          <w:sz w:val="24"/>
          <w:szCs w:val="24"/>
          <w:lang w:val="lt-LT"/>
        </w:rPr>
      </w:pPr>
    </w:p>
    <w:p w14:paraId="5E0A1687" w14:textId="77777777" w:rsidR="00CB0A89" w:rsidRPr="004423CC" w:rsidRDefault="00CB0A89" w:rsidP="00FC6382">
      <w:pPr>
        <w:pStyle w:val="BodyText1"/>
        <w:ind w:firstLine="0"/>
        <w:rPr>
          <w:rFonts w:ascii="Times New Roman" w:hAnsi="Times New Roman"/>
          <w:sz w:val="24"/>
          <w:szCs w:val="24"/>
          <w:lang w:val="lt-LT"/>
        </w:rPr>
      </w:pPr>
    </w:p>
    <w:p w14:paraId="440F15A8" w14:textId="77777777" w:rsidR="00CB0A89" w:rsidRPr="004423CC" w:rsidRDefault="00CB0A89" w:rsidP="00FC6382">
      <w:pPr>
        <w:pStyle w:val="BodyText1"/>
        <w:ind w:firstLine="0"/>
        <w:rPr>
          <w:rFonts w:ascii="Times New Roman" w:hAnsi="Times New Roman"/>
          <w:sz w:val="24"/>
          <w:szCs w:val="24"/>
          <w:lang w:val="lt-LT"/>
        </w:rPr>
      </w:pPr>
    </w:p>
    <w:p w14:paraId="11BE94FE" w14:textId="77777777" w:rsidR="00CB0A89" w:rsidRPr="004423CC" w:rsidRDefault="00CB0A89" w:rsidP="00FC6382">
      <w:pPr>
        <w:pStyle w:val="BodyText1"/>
        <w:ind w:firstLine="0"/>
        <w:rPr>
          <w:rFonts w:ascii="Times New Roman" w:hAnsi="Times New Roman"/>
          <w:sz w:val="24"/>
          <w:szCs w:val="24"/>
          <w:lang w:val="lt-LT"/>
        </w:rPr>
      </w:pPr>
    </w:p>
    <w:p w14:paraId="57668846" w14:textId="77777777" w:rsidR="00CB0A89" w:rsidRPr="004423CC" w:rsidRDefault="00CB0A89" w:rsidP="00FC6382">
      <w:pPr>
        <w:pStyle w:val="BodyText1"/>
        <w:ind w:firstLine="0"/>
        <w:rPr>
          <w:rFonts w:ascii="Times New Roman" w:hAnsi="Times New Roman"/>
          <w:sz w:val="24"/>
          <w:szCs w:val="24"/>
          <w:lang w:val="lt-LT"/>
        </w:rPr>
      </w:pPr>
    </w:p>
    <w:p w14:paraId="1386C185" w14:textId="77777777" w:rsidR="00CB0A89" w:rsidRPr="004423CC" w:rsidRDefault="00CB0A89" w:rsidP="00FC6382">
      <w:pPr>
        <w:pStyle w:val="BodyText1"/>
        <w:ind w:firstLine="0"/>
        <w:rPr>
          <w:rFonts w:ascii="Times New Roman" w:hAnsi="Times New Roman"/>
          <w:sz w:val="24"/>
          <w:szCs w:val="24"/>
          <w:lang w:val="lt-LT"/>
        </w:rPr>
      </w:pPr>
    </w:p>
    <w:p w14:paraId="33BAC7DC" w14:textId="77777777" w:rsidR="00CB0A89" w:rsidRPr="004423CC" w:rsidRDefault="00CB0A89" w:rsidP="00FC6382">
      <w:pPr>
        <w:pStyle w:val="BodyText1"/>
        <w:ind w:firstLine="0"/>
        <w:rPr>
          <w:rFonts w:ascii="Times New Roman" w:hAnsi="Times New Roman"/>
          <w:sz w:val="24"/>
          <w:szCs w:val="24"/>
          <w:lang w:val="lt-LT"/>
        </w:rPr>
      </w:pPr>
    </w:p>
    <w:p w14:paraId="1F9213C6" w14:textId="77777777" w:rsidR="00CB0A89" w:rsidRPr="004423CC" w:rsidRDefault="00CB0A89" w:rsidP="00FC6382">
      <w:pPr>
        <w:pStyle w:val="BodyText1"/>
        <w:ind w:firstLine="0"/>
        <w:rPr>
          <w:rFonts w:ascii="Times New Roman" w:hAnsi="Times New Roman"/>
          <w:sz w:val="24"/>
          <w:szCs w:val="24"/>
          <w:lang w:val="lt-LT"/>
        </w:rPr>
      </w:pPr>
    </w:p>
    <w:p w14:paraId="420D4608" w14:textId="77777777" w:rsidR="00CB0A89" w:rsidRPr="004423CC" w:rsidRDefault="00CB0A89" w:rsidP="00FC6382">
      <w:pPr>
        <w:pStyle w:val="BodyText1"/>
        <w:ind w:firstLine="0"/>
        <w:rPr>
          <w:rFonts w:ascii="Times New Roman" w:hAnsi="Times New Roman"/>
          <w:sz w:val="24"/>
          <w:szCs w:val="24"/>
          <w:lang w:val="lt-LT"/>
        </w:rPr>
      </w:pPr>
    </w:p>
    <w:p w14:paraId="1244761A" w14:textId="77777777" w:rsidR="00CB0A89" w:rsidRPr="004423CC" w:rsidRDefault="00CB0A89" w:rsidP="00FC6382">
      <w:pPr>
        <w:pStyle w:val="BodyText1"/>
        <w:ind w:firstLine="0"/>
        <w:rPr>
          <w:rFonts w:ascii="Times New Roman" w:hAnsi="Times New Roman"/>
          <w:sz w:val="24"/>
          <w:szCs w:val="24"/>
          <w:lang w:val="lt-LT"/>
        </w:rPr>
      </w:pPr>
    </w:p>
    <w:p w14:paraId="67738B13" w14:textId="77777777" w:rsidR="00CB0A89" w:rsidRPr="004423CC" w:rsidRDefault="00CB0A89" w:rsidP="00FC6382">
      <w:pPr>
        <w:pStyle w:val="BodyText1"/>
        <w:ind w:firstLine="0"/>
        <w:rPr>
          <w:rFonts w:ascii="Times New Roman" w:hAnsi="Times New Roman"/>
          <w:sz w:val="24"/>
          <w:szCs w:val="24"/>
          <w:lang w:val="lt-LT"/>
        </w:rPr>
      </w:pPr>
    </w:p>
    <w:p w14:paraId="56AB4A9E" w14:textId="77777777" w:rsidR="00CB0A89" w:rsidRPr="004423CC" w:rsidRDefault="00CB0A89" w:rsidP="00FC6382">
      <w:pPr>
        <w:pStyle w:val="BodyText1"/>
        <w:ind w:firstLine="0"/>
        <w:rPr>
          <w:rFonts w:ascii="Times New Roman" w:hAnsi="Times New Roman"/>
          <w:sz w:val="24"/>
          <w:szCs w:val="24"/>
          <w:lang w:val="lt-LT"/>
        </w:rPr>
      </w:pPr>
    </w:p>
    <w:p w14:paraId="045A6CC3" w14:textId="77777777" w:rsidR="00CB0A89" w:rsidRDefault="00CB0A89" w:rsidP="00FC6382">
      <w:pPr>
        <w:pStyle w:val="BodyText1"/>
        <w:ind w:firstLine="0"/>
        <w:rPr>
          <w:rFonts w:ascii="Times New Roman" w:hAnsi="Times New Roman"/>
          <w:sz w:val="24"/>
          <w:szCs w:val="24"/>
          <w:lang w:val="lt-LT"/>
        </w:rPr>
      </w:pPr>
    </w:p>
    <w:p w14:paraId="1C0B34C2" w14:textId="77777777" w:rsidR="00AE5264" w:rsidRDefault="00AE5264" w:rsidP="00FC6382">
      <w:pPr>
        <w:pStyle w:val="BodyText1"/>
        <w:ind w:firstLine="0"/>
        <w:rPr>
          <w:rFonts w:ascii="Times New Roman" w:hAnsi="Times New Roman"/>
          <w:sz w:val="24"/>
          <w:szCs w:val="24"/>
          <w:lang w:val="lt-LT"/>
        </w:rPr>
      </w:pPr>
    </w:p>
    <w:p w14:paraId="7961B2F6" w14:textId="77777777" w:rsidR="00020A60" w:rsidRDefault="00020A60" w:rsidP="00FC6382">
      <w:pPr>
        <w:pStyle w:val="BodyText1"/>
        <w:ind w:firstLine="0"/>
        <w:rPr>
          <w:rFonts w:ascii="Times New Roman" w:hAnsi="Times New Roman"/>
          <w:sz w:val="24"/>
          <w:szCs w:val="24"/>
          <w:lang w:val="lt-LT"/>
        </w:rPr>
      </w:pPr>
    </w:p>
    <w:p w14:paraId="596D90E6" w14:textId="77777777" w:rsidR="00020A60" w:rsidRDefault="00020A60" w:rsidP="00FC6382">
      <w:pPr>
        <w:pStyle w:val="BodyText1"/>
        <w:ind w:firstLine="0"/>
        <w:rPr>
          <w:rFonts w:ascii="Times New Roman" w:hAnsi="Times New Roman"/>
          <w:sz w:val="24"/>
          <w:szCs w:val="24"/>
          <w:lang w:val="lt-LT"/>
        </w:rPr>
      </w:pPr>
    </w:p>
    <w:p w14:paraId="6435455E" w14:textId="77777777" w:rsidR="00020A60" w:rsidRDefault="00020A60" w:rsidP="00FC6382">
      <w:pPr>
        <w:pStyle w:val="BodyText1"/>
        <w:ind w:firstLine="0"/>
        <w:rPr>
          <w:rFonts w:ascii="Times New Roman" w:hAnsi="Times New Roman"/>
          <w:sz w:val="24"/>
          <w:szCs w:val="24"/>
          <w:lang w:val="lt-LT"/>
        </w:rPr>
      </w:pPr>
    </w:p>
    <w:p w14:paraId="1B0EBCE8" w14:textId="77777777" w:rsidR="00020A60" w:rsidRDefault="00020A60" w:rsidP="00FC6382">
      <w:pPr>
        <w:pStyle w:val="BodyText1"/>
        <w:ind w:firstLine="0"/>
        <w:rPr>
          <w:rFonts w:ascii="Times New Roman" w:hAnsi="Times New Roman"/>
          <w:sz w:val="24"/>
          <w:szCs w:val="24"/>
          <w:lang w:val="lt-LT"/>
        </w:rPr>
      </w:pPr>
    </w:p>
    <w:p w14:paraId="7D9AED2D" w14:textId="77777777" w:rsidR="00020A60" w:rsidRDefault="00020A60" w:rsidP="00FC6382">
      <w:pPr>
        <w:pStyle w:val="BodyText1"/>
        <w:ind w:firstLine="0"/>
        <w:rPr>
          <w:rFonts w:ascii="Times New Roman" w:hAnsi="Times New Roman"/>
          <w:sz w:val="24"/>
          <w:szCs w:val="24"/>
          <w:lang w:val="lt-LT"/>
        </w:rPr>
      </w:pPr>
    </w:p>
    <w:p w14:paraId="018DB94D" w14:textId="77777777" w:rsidR="00020A60" w:rsidRDefault="00020A60" w:rsidP="00FC6382">
      <w:pPr>
        <w:pStyle w:val="BodyText1"/>
        <w:ind w:firstLine="0"/>
        <w:rPr>
          <w:rFonts w:ascii="Times New Roman" w:hAnsi="Times New Roman"/>
          <w:sz w:val="24"/>
          <w:szCs w:val="24"/>
          <w:lang w:val="lt-LT"/>
        </w:rPr>
      </w:pPr>
    </w:p>
    <w:p w14:paraId="77E4469B" w14:textId="77777777" w:rsidR="00020A60" w:rsidRDefault="00020A60" w:rsidP="00FC6382">
      <w:pPr>
        <w:pStyle w:val="BodyText1"/>
        <w:ind w:firstLine="0"/>
        <w:rPr>
          <w:rFonts w:ascii="Times New Roman" w:hAnsi="Times New Roman"/>
          <w:sz w:val="24"/>
          <w:szCs w:val="24"/>
          <w:lang w:val="lt-LT"/>
        </w:rPr>
      </w:pPr>
    </w:p>
    <w:p w14:paraId="704AB60C" w14:textId="77777777" w:rsidR="00020A60" w:rsidRDefault="00020A60" w:rsidP="00FC6382">
      <w:pPr>
        <w:pStyle w:val="BodyText1"/>
        <w:ind w:firstLine="0"/>
        <w:rPr>
          <w:rFonts w:ascii="Times New Roman" w:hAnsi="Times New Roman"/>
          <w:sz w:val="24"/>
          <w:szCs w:val="24"/>
          <w:lang w:val="lt-LT"/>
        </w:rPr>
      </w:pPr>
    </w:p>
    <w:p w14:paraId="49D7D845" w14:textId="77777777" w:rsidR="00020A60" w:rsidRDefault="00020A60" w:rsidP="00FC6382">
      <w:pPr>
        <w:pStyle w:val="BodyText1"/>
        <w:ind w:firstLine="0"/>
        <w:rPr>
          <w:rFonts w:ascii="Times New Roman" w:hAnsi="Times New Roman"/>
          <w:sz w:val="24"/>
          <w:szCs w:val="24"/>
          <w:lang w:val="lt-LT"/>
        </w:rPr>
      </w:pPr>
    </w:p>
    <w:p w14:paraId="39DF7E2C" w14:textId="77777777" w:rsidR="00020A60" w:rsidRDefault="00020A60" w:rsidP="00FC6382">
      <w:pPr>
        <w:pStyle w:val="BodyText1"/>
        <w:ind w:firstLine="0"/>
        <w:rPr>
          <w:rFonts w:ascii="Times New Roman" w:hAnsi="Times New Roman"/>
          <w:sz w:val="24"/>
          <w:szCs w:val="24"/>
          <w:lang w:val="lt-LT"/>
        </w:rPr>
      </w:pPr>
    </w:p>
    <w:p w14:paraId="74F3A7A0" w14:textId="77777777" w:rsidR="00AE5264" w:rsidRDefault="00AE5264" w:rsidP="00FC6382">
      <w:pPr>
        <w:pStyle w:val="BodyText1"/>
        <w:ind w:firstLine="0"/>
        <w:rPr>
          <w:rFonts w:ascii="Times New Roman" w:hAnsi="Times New Roman"/>
          <w:sz w:val="24"/>
          <w:szCs w:val="24"/>
          <w:lang w:val="lt-LT"/>
        </w:rPr>
      </w:pPr>
    </w:p>
    <w:p w14:paraId="4272AB52" w14:textId="77777777" w:rsidR="00B83CF1" w:rsidRDefault="00B83CF1" w:rsidP="00FC6382">
      <w:pPr>
        <w:pStyle w:val="BodyText1"/>
        <w:ind w:firstLine="0"/>
        <w:rPr>
          <w:rFonts w:ascii="Times New Roman" w:hAnsi="Times New Roman"/>
          <w:sz w:val="24"/>
          <w:szCs w:val="24"/>
          <w:lang w:val="lt-LT"/>
        </w:rPr>
      </w:pPr>
    </w:p>
    <w:p w14:paraId="18173C9F" w14:textId="77777777" w:rsidR="00794A3D" w:rsidRPr="00794A3D" w:rsidRDefault="00794A3D" w:rsidP="00794A3D">
      <w:pPr>
        <w:suppressAutoHyphens/>
        <w:ind w:left="5184" w:firstLine="1296"/>
        <w:jc w:val="both"/>
        <w:rPr>
          <w:rFonts w:eastAsia="Arial"/>
          <w:lang w:eastAsia="ar-SA"/>
        </w:rPr>
      </w:pPr>
      <w:r w:rsidRPr="00794A3D">
        <w:rPr>
          <w:rFonts w:eastAsia="Arial"/>
          <w:lang w:eastAsia="ar-SA"/>
        </w:rPr>
        <w:t>202</w:t>
      </w:r>
      <w:r w:rsidR="006F4B32">
        <w:rPr>
          <w:rFonts w:eastAsia="Arial"/>
          <w:lang w:eastAsia="ar-SA"/>
        </w:rPr>
        <w:t>5</w:t>
      </w:r>
      <w:r w:rsidRPr="00794A3D">
        <w:rPr>
          <w:rFonts w:eastAsia="Arial"/>
          <w:lang w:eastAsia="ar-SA"/>
        </w:rPr>
        <w:t xml:space="preserve"> m.                   mėn.           d.            </w:t>
      </w:r>
    </w:p>
    <w:p w14:paraId="4E7D6DC3" w14:textId="77777777" w:rsidR="00794A3D" w:rsidRPr="00794A3D" w:rsidRDefault="00794A3D" w:rsidP="00794A3D">
      <w:pPr>
        <w:suppressAutoHyphens/>
        <w:ind w:left="5184" w:firstLine="1296"/>
        <w:jc w:val="both"/>
        <w:rPr>
          <w:rFonts w:eastAsia="Arial"/>
          <w:lang w:eastAsia="ar-SA"/>
        </w:rPr>
      </w:pPr>
      <w:r w:rsidRPr="00794A3D">
        <w:rPr>
          <w:rFonts w:eastAsia="Arial"/>
          <w:lang w:eastAsia="ar-SA"/>
        </w:rPr>
        <w:t xml:space="preserve">Sutarties   Nr.          </w:t>
      </w:r>
    </w:p>
    <w:p w14:paraId="3CE8AF0D" w14:textId="77777777" w:rsidR="00794A3D" w:rsidRPr="00794A3D" w:rsidRDefault="00794A3D" w:rsidP="00794A3D">
      <w:pPr>
        <w:suppressAutoHyphens/>
        <w:ind w:left="5184" w:firstLine="1296"/>
        <w:jc w:val="both"/>
        <w:rPr>
          <w:rFonts w:eastAsia="Arial"/>
          <w:lang w:eastAsia="ar-SA"/>
        </w:rPr>
      </w:pPr>
      <w:r>
        <w:rPr>
          <w:rFonts w:eastAsia="Arial"/>
          <w:lang w:eastAsia="ar-SA"/>
        </w:rPr>
        <w:t>1</w:t>
      </w:r>
      <w:r w:rsidRPr="00794A3D">
        <w:rPr>
          <w:rFonts w:eastAsia="Arial"/>
          <w:lang w:eastAsia="ar-SA"/>
        </w:rPr>
        <w:t xml:space="preserve"> Priedas</w:t>
      </w:r>
    </w:p>
    <w:p w14:paraId="45905E10" w14:textId="77777777" w:rsidR="00794A3D" w:rsidRPr="00794A3D" w:rsidRDefault="00794A3D" w:rsidP="00794A3D">
      <w:pPr>
        <w:suppressAutoHyphens/>
        <w:ind w:left="5184" w:firstLine="1296"/>
        <w:jc w:val="both"/>
        <w:rPr>
          <w:rFonts w:ascii="TIMESLT" w:eastAsia="Arial" w:hAnsi="TIMESLT"/>
          <w:sz w:val="20"/>
          <w:szCs w:val="20"/>
          <w:lang w:val="en-GB" w:eastAsia="ar-SA"/>
        </w:rPr>
      </w:pPr>
    </w:p>
    <w:p w14:paraId="4E756B92" w14:textId="77777777" w:rsidR="00C42896" w:rsidRDefault="006F4B32" w:rsidP="00B82F63">
      <w:pPr>
        <w:pStyle w:val="BodyText1"/>
        <w:ind w:firstLine="0"/>
        <w:jc w:val="center"/>
        <w:rPr>
          <w:rFonts w:ascii="Times New Roman" w:eastAsia="Times New Roman" w:hAnsi="Times New Roman"/>
          <w:b/>
          <w:bCs/>
          <w:caps/>
          <w:sz w:val="24"/>
          <w:szCs w:val="24"/>
          <w:lang w:val="lt-LT" w:eastAsia="lt-LT"/>
        </w:rPr>
      </w:pPr>
      <w:r>
        <w:rPr>
          <w:rFonts w:ascii="Times New Roman" w:eastAsia="Times New Roman" w:hAnsi="Times New Roman"/>
          <w:b/>
          <w:bCs/>
          <w:caps/>
          <w:sz w:val="24"/>
          <w:szCs w:val="24"/>
          <w:lang w:val="lt-LT" w:eastAsia="lt-LT"/>
        </w:rPr>
        <w:t>paslaugų</w:t>
      </w:r>
      <w:r w:rsidR="00B82F63" w:rsidRPr="00B82F63">
        <w:rPr>
          <w:rFonts w:ascii="Times New Roman" w:eastAsia="Times New Roman" w:hAnsi="Times New Roman"/>
          <w:b/>
          <w:bCs/>
          <w:caps/>
          <w:sz w:val="24"/>
          <w:szCs w:val="24"/>
          <w:lang w:val="lt-LT" w:eastAsia="lt-LT"/>
        </w:rPr>
        <w:t xml:space="preserve"> </w:t>
      </w:r>
      <w:r>
        <w:rPr>
          <w:rFonts w:ascii="Times New Roman" w:eastAsia="Times New Roman" w:hAnsi="Times New Roman"/>
          <w:b/>
          <w:bCs/>
          <w:caps/>
          <w:sz w:val="24"/>
          <w:szCs w:val="24"/>
          <w:lang w:val="lt-LT" w:eastAsia="lt-LT"/>
        </w:rPr>
        <w:t>kiekiai</w:t>
      </w:r>
      <w:r w:rsidR="00B82F63" w:rsidRPr="00B82F63">
        <w:rPr>
          <w:rFonts w:ascii="Times New Roman" w:eastAsia="Times New Roman" w:hAnsi="Times New Roman"/>
          <w:b/>
          <w:bCs/>
          <w:caps/>
          <w:sz w:val="24"/>
          <w:szCs w:val="24"/>
          <w:lang w:val="lt-LT" w:eastAsia="lt-LT"/>
        </w:rPr>
        <w:t xml:space="preserve"> ir įkainiai</w:t>
      </w:r>
    </w:p>
    <w:p w14:paraId="09AC9F20" w14:textId="77777777" w:rsidR="008F4114" w:rsidRPr="008F4114" w:rsidRDefault="008F4114" w:rsidP="008F4114">
      <w:pPr>
        <w:ind w:left="720"/>
        <w:contextualSpacing/>
        <w:rPr>
          <w:b/>
          <w:lang w:eastAsia="en-US"/>
        </w:rPr>
      </w:pPr>
    </w:p>
    <w:tbl>
      <w:tblPr>
        <w:tblpPr w:leftFromText="180" w:rightFromText="180" w:vertAnchor="text" w:horzAnchor="page" w:tblpX="422" w:tblpY="335"/>
        <w:tblW w:w="11194" w:type="dxa"/>
        <w:tblLook w:val="04A0" w:firstRow="1" w:lastRow="0" w:firstColumn="1" w:lastColumn="0" w:noHBand="0" w:noVBand="1"/>
      </w:tblPr>
      <w:tblGrid>
        <w:gridCol w:w="570"/>
        <w:gridCol w:w="3820"/>
        <w:gridCol w:w="1275"/>
        <w:gridCol w:w="1560"/>
        <w:gridCol w:w="1842"/>
        <w:gridCol w:w="2127"/>
      </w:tblGrid>
      <w:tr w:rsidR="00562C64" w:rsidRPr="00562C64" w14:paraId="0D0D38C8" w14:textId="77777777" w:rsidTr="003D746C">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E61555C" w14:textId="77777777" w:rsidR="00562C64" w:rsidRPr="00562C64" w:rsidRDefault="00562C64" w:rsidP="00562C64">
            <w:pPr>
              <w:tabs>
                <w:tab w:val="left" w:pos="6071"/>
              </w:tabs>
              <w:spacing w:line="259" w:lineRule="auto"/>
              <w:jc w:val="center"/>
              <w:rPr>
                <w:b/>
                <w:noProof/>
              </w:rPr>
            </w:pPr>
            <w:r w:rsidRPr="00562C64">
              <w:rPr>
                <w:b/>
                <w:noProof/>
              </w:rPr>
              <w:t>Eil. Nr.</w:t>
            </w:r>
          </w:p>
        </w:tc>
        <w:tc>
          <w:tcPr>
            <w:tcW w:w="382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146FE2" w14:textId="77777777" w:rsidR="00562C64" w:rsidRPr="00562C64" w:rsidRDefault="00562C64" w:rsidP="00562C64">
            <w:pPr>
              <w:tabs>
                <w:tab w:val="left" w:pos="6071"/>
              </w:tabs>
              <w:spacing w:line="259" w:lineRule="auto"/>
              <w:jc w:val="center"/>
              <w:rPr>
                <w:b/>
                <w:noProof/>
              </w:rPr>
            </w:pPr>
            <w:r w:rsidRPr="00562C64">
              <w:rPr>
                <w:b/>
                <w:noProof/>
              </w:rPr>
              <w:t>Pirkimo objekto pavadinimas</w:t>
            </w:r>
          </w:p>
        </w:tc>
        <w:tc>
          <w:tcPr>
            <w:tcW w:w="127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614F331" w14:textId="77777777" w:rsidR="00562C64" w:rsidRPr="00562C64" w:rsidRDefault="00562C64" w:rsidP="00562C64">
            <w:pPr>
              <w:tabs>
                <w:tab w:val="left" w:pos="6071"/>
              </w:tabs>
              <w:spacing w:line="259" w:lineRule="auto"/>
              <w:jc w:val="center"/>
              <w:rPr>
                <w:b/>
                <w:noProof/>
              </w:rPr>
            </w:pPr>
            <w:r w:rsidRPr="00562C64">
              <w:rPr>
                <w:b/>
                <w:noProof/>
              </w:rPr>
              <w:t>Mato vienetas</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tcPr>
          <w:p w14:paraId="0CC25A39" w14:textId="77777777" w:rsidR="00562C64" w:rsidRPr="00562C64" w:rsidRDefault="00562C64" w:rsidP="00562C64">
            <w:pPr>
              <w:tabs>
                <w:tab w:val="left" w:pos="6071"/>
              </w:tabs>
              <w:spacing w:line="259" w:lineRule="auto"/>
              <w:jc w:val="center"/>
              <w:rPr>
                <w:b/>
                <w:noProof/>
              </w:rPr>
            </w:pPr>
            <w:r w:rsidRPr="00562C64">
              <w:rPr>
                <w:b/>
                <w:noProof/>
              </w:rPr>
              <w:t>Numatomas kiekis</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170BF1C2" w14:textId="77777777" w:rsidR="00562C64" w:rsidRPr="00562C64" w:rsidRDefault="00562C64" w:rsidP="00562C64">
            <w:pPr>
              <w:tabs>
                <w:tab w:val="left" w:pos="6071"/>
              </w:tabs>
              <w:spacing w:line="259" w:lineRule="auto"/>
              <w:jc w:val="center"/>
              <w:rPr>
                <w:b/>
                <w:noProof/>
              </w:rPr>
            </w:pPr>
            <w:r w:rsidRPr="00562C64">
              <w:rPr>
                <w:b/>
                <w:noProof/>
              </w:rPr>
              <w:t>Įkainis/kaina Eur (be PVM už vieną</w:t>
            </w:r>
            <w:r w:rsidRPr="00562C64">
              <w:rPr>
                <w:noProof/>
              </w:rPr>
              <w:t xml:space="preserve"> </w:t>
            </w:r>
            <w:r w:rsidRPr="00562C64">
              <w:rPr>
                <w:b/>
                <w:noProof/>
              </w:rPr>
              <w:t>vnt.)</w:t>
            </w:r>
          </w:p>
        </w:tc>
        <w:tc>
          <w:tcPr>
            <w:tcW w:w="2127" w:type="dxa"/>
            <w:tcBorders>
              <w:top w:val="single" w:sz="4" w:space="0" w:color="auto"/>
              <w:left w:val="single" w:sz="4" w:space="0" w:color="auto"/>
              <w:bottom w:val="single" w:sz="4" w:space="0" w:color="auto"/>
              <w:right w:val="single" w:sz="4" w:space="0" w:color="auto"/>
            </w:tcBorders>
            <w:shd w:val="clear" w:color="auto" w:fill="DEEAF6"/>
            <w:vAlign w:val="center"/>
          </w:tcPr>
          <w:p w14:paraId="40466A08" w14:textId="77777777" w:rsidR="00562C64" w:rsidRPr="00562C64" w:rsidRDefault="00562C64" w:rsidP="00562C64">
            <w:pPr>
              <w:tabs>
                <w:tab w:val="left" w:pos="6071"/>
              </w:tabs>
              <w:spacing w:line="259" w:lineRule="auto"/>
              <w:jc w:val="center"/>
              <w:rPr>
                <w:b/>
                <w:noProof/>
              </w:rPr>
            </w:pPr>
            <w:r w:rsidRPr="00562C64">
              <w:rPr>
                <w:b/>
                <w:noProof/>
              </w:rPr>
              <w:t>Bendra suma (4x5)</w:t>
            </w:r>
          </w:p>
          <w:p w14:paraId="685E847A" w14:textId="77777777" w:rsidR="00562C64" w:rsidRPr="00562C64" w:rsidRDefault="00562C64" w:rsidP="00562C64">
            <w:pPr>
              <w:tabs>
                <w:tab w:val="left" w:pos="6071"/>
              </w:tabs>
              <w:spacing w:line="259" w:lineRule="auto"/>
              <w:jc w:val="center"/>
              <w:rPr>
                <w:b/>
                <w:noProof/>
              </w:rPr>
            </w:pPr>
            <w:r w:rsidRPr="00562C64">
              <w:rPr>
                <w:b/>
                <w:noProof/>
              </w:rPr>
              <w:t>(Eur be PVM)</w:t>
            </w:r>
          </w:p>
        </w:tc>
      </w:tr>
      <w:tr w:rsidR="00562C64" w:rsidRPr="00562C64" w14:paraId="7FEA2221" w14:textId="77777777" w:rsidTr="003D746C">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14:paraId="4F47F8D1" w14:textId="77777777" w:rsidR="00562C64" w:rsidRPr="00562C64" w:rsidRDefault="00562C64" w:rsidP="00562C64">
            <w:pPr>
              <w:tabs>
                <w:tab w:val="left" w:pos="6071"/>
              </w:tabs>
              <w:spacing w:line="259" w:lineRule="auto"/>
              <w:jc w:val="center"/>
              <w:rPr>
                <w:b/>
                <w:noProof/>
              </w:rPr>
            </w:pPr>
            <w:r w:rsidRPr="00562C64">
              <w:rPr>
                <w:b/>
                <w:noProof/>
              </w:rPr>
              <w:t>1</w:t>
            </w:r>
          </w:p>
        </w:tc>
        <w:tc>
          <w:tcPr>
            <w:tcW w:w="3820" w:type="dxa"/>
            <w:tcBorders>
              <w:top w:val="single" w:sz="4" w:space="0" w:color="auto"/>
              <w:left w:val="single" w:sz="4" w:space="0" w:color="auto"/>
              <w:bottom w:val="single" w:sz="4" w:space="0" w:color="auto"/>
              <w:right w:val="single" w:sz="4" w:space="0" w:color="auto"/>
            </w:tcBorders>
            <w:shd w:val="clear" w:color="auto" w:fill="DEEAF6"/>
            <w:vAlign w:val="center"/>
          </w:tcPr>
          <w:p w14:paraId="1721518E" w14:textId="77777777" w:rsidR="00562C64" w:rsidRPr="00562C64" w:rsidRDefault="00562C64" w:rsidP="00562C64">
            <w:pPr>
              <w:tabs>
                <w:tab w:val="left" w:pos="6071"/>
              </w:tabs>
              <w:spacing w:line="259" w:lineRule="auto"/>
              <w:jc w:val="center"/>
              <w:rPr>
                <w:b/>
                <w:noProof/>
              </w:rPr>
            </w:pPr>
            <w:r w:rsidRPr="00562C64">
              <w:rPr>
                <w:b/>
                <w:noProof/>
              </w:rPr>
              <w:t>2</w:t>
            </w:r>
          </w:p>
        </w:tc>
        <w:tc>
          <w:tcPr>
            <w:tcW w:w="1275" w:type="dxa"/>
            <w:tcBorders>
              <w:top w:val="single" w:sz="4" w:space="0" w:color="auto"/>
              <w:left w:val="single" w:sz="4" w:space="0" w:color="auto"/>
              <w:bottom w:val="single" w:sz="4" w:space="0" w:color="auto"/>
              <w:right w:val="single" w:sz="4" w:space="0" w:color="auto"/>
            </w:tcBorders>
            <w:shd w:val="clear" w:color="auto" w:fill="DEEAF6"/>
            <w:vAlign w:val="center"/>
          </w:tcPr>
          <w:p w14:paraId="74427013" w14:textId="77777777" w:rsidR="00562C64" w:rsidRPr="00562C64" w:rsidRDefault="00562C64" w:rsidP="00562C64">
            <w:pPr>
              <w:tabs>
                <w:tab w:val="left" w:pos="6071"/>
              </w:tabs>
              <w:spacing w:line="259" w:lineRule="auto"/>
              <w:jc w:val="center"/>
              <w:rPr>
                <w:b/>
                <w:noProof/>
              </w:rPr>
            </w:pPr>
            <w:r w:rsidRPr="00562C64">
              <w:rPr>
                <w:b/>
                <w:noProof/>
              </w:rPr>
              <w:t>3</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tcPr>
          <w:p w14:paraId="33D291A6" w14:textId="77777777" w:rsidR="00562C64" w:rsidRPr="00562C64" w:rsidRDefault="00562C64" w:rsidP="00562C64">
            <w:pPr>
              <w:tabs>
                <w:tab w:val="left" w:pos="6071"/>
              </w:tabs>
              <w:spacing w:line="259" w:lineRule="auto"/>
              <w:jc w:val="center"/>
              <w:rPr>
                <w:b/>
                <w:noProof/>
              </w:rPr>
            </w:pPr>
            <w:r w:rsidRPr="00562C64">
              <w:rPr>
                <w:b/>
                <w:noProof/>
              </w:rPr>
              <w:t>4</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302A53D0" w14:textId="77777777" w:rsidR="00562C64" w:rsidRPr="00562C64" w:rsidRDefault="00562C64" w:rsidP="00562C64">
            <w:pPr>
              <w:tabs>
                <w:tab w:val="left" w:pos="6071"/>
              </w:tabs>
              <w:spacing w:line="259" w:lineRule="auto"/>
              <w:jc w:val="center"/>
              <w:rPr>
                <w:b/>
                <w:noProof/>
              </w:rPr>
            </w:pPr>
            <w:r w:rsidRPr="00562C64">
              <w:rPr>
                <w:b/>
                <w:noProof/>
              </w:rPr>
              <w:t>5</w:t>
            </w:r>
          </w:p>
        </w:tc>
        <w:tc>
          <w:tcPr>
            <w:tcW w:w="2127" w:type="dxa"/>
            <w:tcBorders>
              <w:top w:val="single" w:sz="4" w:space="0" w:color="auto"/>
              <w:left w:val="single" w:sz="4" w:space="0" w:color="auto"/>
              <w:bottom w:val="single" w:sz="4" w:space="0" w:color="auto"/>
              <w:right w:val="single" w:sz="4" w:space="0" w:color="auto"/>
            </w:tcBorders>
            <w:shd w:val="clear" w:color="auto" w:fill="DEEAF6"/>
            <w:vAlign w:val="center"/>
          </w:tcPr>
          <w:p w14:paraId="62DE297A" w14:textId="77777777" w:rsidR="00562C64" w:rsidRPr="00562C64" w:rsidRDefault="00562C64" w:rsidP="00562C64">
            <w:pPr>
              <w:tabs>
                <w:tab w:val="left" w:pos="6071"/>
              </w:tabs>
              <w:spacing w:line="259" w:lineRule="auto"/>
              <w:jc w:val="center"/>
              <w:rPr>
                <w:b/>
                <w:noProof/>
              </w:rPr>
            </w:pPr>
            <w:r w:rsidRPr="00562C64">
              <w:rPr>
                <w:b/>
                <w:noProof/>
              </w:rPr>
              <w:t>6</w:t>
            </w:r>
          </w:p>
        </w:tc>
      </w:tr>
      <w:tr w:rsidR="00562C64" w:rsidRPr="00562C64" w14:paraId="54B01CE6" w14:textId="77777777" w:rsidTr="003D746C">
        <w:tc>
          <w:tcPr>
            <w:tcW w:w="570" w:type="dxa"/>
            <w:tcBorders>
              <w:top w:val="single" w:sz="4" w:space="0" w:color="auto"/>
              <w:left w:val="single" w:sz="4" w:space="0" w:color="auto"/>
              <w:bottom w:val="single" w:sz="4" w:space="0" w:color="auto"/>
              <w:right w:val="single" w:sz="4" w:space="0" w:color="auto"/>
            </w:tcBorders>
            <w:vAlign w:val="center"/>
          </w:tcPr>
          <w:p w14:paraId="542C5302" w14:textId="77777777" w:rsidR="00562C64" w:rsidRPr="00562C64" w:rsidRDefault="00562C64" w:rsidP="00562C64">
            <w:pPr>
              <w:tabs>
                <w:tab w:val="left" w:pos="6071"/>
              </w:tabs>
              <w:spacing w:line="259" w:lineRule="auto"/>
              <w:jc w:val="center"/>
              <w:rPr>
                <w:noProof/>
              </w:rPr>
            </w:pPr>
            <w:r w:rsidRPr="00562C64">
              <w:rPr>
                <w:noProof/>
              </w:rPr>
              <w:t>1.</w:t>
            </w:r>
          </w:p>
        </w:tc>
        <w:tc>
          <w:tcPr>
            <w:tcW w:w="3820" w:type="dxa"/>
            <w:tcBorders>
              <w:top w:val="single" w:sz="8" w:space="0" w:color="auto"/>
              <w:left w:val="single" w:sz="8" w:space="0" w:color="auto"/>
              <w:bottom w:val="nil"/>
              <w:right w:val="single" w:sz="8" w:space="0" w:color="auto"/>
            </w:tcBorders>
            <w:shd w:val="clear" w:color="auto" w:fill="auto"/>
            <w:vAlign w:val="center"/>
            <w:hideMark/>
          </w:tcPr>
          <w:p w14:paraId="437959DB" w14:textId="77777777" w:rsidR="00562C64" w:rsidRPr="00562C64" w:rsidRDefault="00562C64" w:rsidP="00562C64">
            <w:pPr>
              <w:jc w:val="center"/>
              <w:rPr>
                <w:noProof/>
                <w:color w:val="000000"/>
                <w:lang w:eastAsia="en-US"/>
              </w:rPr>
            </w:pPr>
            <w:r w:rsidRPr="00562C64">
              <w:rPr>
                <w:bCs/>
                <w:noProof/>
                <w:lang w:eastAsia="en-US"/>
              </w:rPr>
              <w:t>LED ekranas</w:t>
            </w:r>
            <w:r>
              <w:rPr>
                <w:bCs/>
                <w:noProof/>
                <w:lang w:eastAsia="en-US"/>
              </w:rPr>
              <w:t xml:space="preserve"> su montavimų ir aptarnavimų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2178F024" w14:textId="77777777" w:rsidR="00562C64" w:rsidRPr="00562C64" w:rsidRDefault="00C05DB5" w:rsidP="00562C64">
            <w:pPr>
              <w:jc w:val="center"/>
              <w:rPr>
                <w:noProof/>
                <w:color w:val="000000"/>
                <w:lang w:eastAsia="en-US"/>
              </w:rPr>
            </w:pPr>
            <w:r w:rsidRPr="00C05DB5">
              <w:rPr>
                <w:noProof/>
                <w:color w:val="000000"/>
                <w:lang w:eastAsia="en-US"/>
              </w:rPr>
              <w:t>m</w:t>
            </w:r>
            <w:r w:rsidRPr="00C05DB5">
              <w:rPr>
                <w:noProof/>
                <w:color w:val="000000"/>
                <w:vertAlign w:val="superscript"/>
                <w:lang w:eastAsia="en-US"/>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A156CB" w14:textId="77777777" w:rsidR="00562C64" w:rsidRPr="00562C64" w:rsidRDefault="00562C64" w:rsidP="00562C64">
            <w:pPr>
              <w:jc w:val="center"/>
              <w:rPr>
                <w:noProof/>
                <w:color w:val="000000"/>
                <w:lang w:eastAsia="en-US"/>
              </w:rPr>
            </w:pPr>
            <w:r>
              <w:rPr>
                <w:noProof/>
                <w:color w:val="000000"/>
                <w:lang w:eastAsia="en-US"/>
              </w:rPr>
              <w:t>57</w:t>
            </w:r>
          </w:p>
        </w:tc>
        <w:tc>
          <w:tcPr>
            <w:tcW w:w="1842" w:type="dxa"/>
            <w:tcBorders>
              <w:top w:val="single" w:sz="4" w:space="0" w:color="auto"/>
              <w:left w:val="single" w:sz="4" w:space="0" w:color="auto"/>
              <w:bottom w:val="single" w:sz="4" w:space="0" w:color="auto"/>
              <w:right w:val="single" w:sz="4" w:space="0" w:color="auto"/>
            </w:tcBorders>
            <w:vAlign w:val="center"/>
          </w:tcPr>
          <w:p w14:paraId="438B68B0" w14:textId="77777777" w:rsidR="00562C64" w:rsidRPr="00562C64" w:rsidRDefault="00562C64" w:rsidP="00562C64">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563BF197" w14:textId="77777777" w:rsidR="00562C64" w:rsidRPr="00562C64" w:rsidRDefault="00562C64" w:rsidP="00562C64">
            <w:pPr>
              <w:tabs>
                <w:tab w:val="left" w:pos="6071"/>
              </w:tabs>
              <w:spacing w:line="259" w:lineRule="auto"/>
              <w:jc w:val="center"/>
              <w:rPr>
                <w:noProof/>
              </w:rPr>
            </w:pPr>
          </w:p>
        </w:tc>
      </w:tr>
      <w:tr w:rsidR="00562C64" w:rsidRPr="00562C64" w14:paraId="6899147E" w14:textId="77777777" w:rsidTr="003D746C">
        <w:tc>
          <w:tcPr>
            <w:tcW w:w="570" w:type="dxa"/>
            <w:tcBorders>
              <w:top w:val="single" w:sz="4" w:space="0" w:color="auto"/>
              <w:left w:val="single" w:sz="4" w:space="0" w:color="auto"/>
              <w:bottom w:val="single" w:sz="4" w:space="0" w:color="auto"/>
              <w:right w:val="single" w:sz="4" w:space="0" w:color="auto"/>
            </w:tcBorders>
            <w:vAlign w:val="center"/>
          </w:tcPr>
          <w:p w14:paraId="035184BE" w14:textId="77777777" w:rsidR="00562C64" w:rsidRPr="00562C64" w:rsidRDefault="00C05DB5" w:rsidP="00562C64">
            <w:pPr>
              <w:tabs>
                <w:tab w:val="left" w:pos="6071"/>
              </w:tabs>
              <w:spacing w:line="259" w:lineRule="auto"/>
              <w:jc w:val="center"/>
              <w:rPr>
                <w:noProof/>
              </w:rPr>
            </w:pPr>
            <w:r>
              <w:rPr>
                <w:noProof/>
              </w:rPr>
              <w:t>2.</w:t>
            </w:r>
          </w:p>
        </w:tc>
        <w:tc>
          <w:tcPr>
            <w:tcW w:w="3820" w:type="dxa"/>
            <w:tcBorders>
              <w:top w:val="single" w:sz="8" w:space="0" w:color="auto"/>
              <w:left w:val="single" w:sz="8" w:space="0" w:color="auto"/>
              <w:bottom w:val="nil"/>
              <w:right w:val="single" w:sz="8" w:space="0" w:color="auto"/>
            </w:tcBorders>
            <w:shd w:val="clear" w:color="auto" w:fill="auto"/>
            <w:vAlign w:val="center"/>
          </w:tcPr>
          <w:p w14:paraId="695E10B0" w14:textId="77777777" w:rsidR="00562C64" w:rsidRPr="00562C64" w:rsidRDefault="00562C64" w:rsidP="00562C64">
            <w:pPr>
              <w:jc w:val="center"/>
              <w:rPr>
                <w:bCs/>
                <w:noProof/>
                <w:lang w:eastAsia="en-US"/>
              </w:rPr>
            </w:pPr>
            <w:r>
              <w:rPr>
                <w:bCs/>
                <w:noProof/>
                <w:lang w:eastAsia="en-US"/>
              </w:rPr>
              <w:t>Pagalbinis TV monitorius 44 colių</w:t>
            </w:r>
            <w:r>
              <w:t xml:space="preserve"> </w:t>
            </w:r>
            <w:r w:rsidRPr="00562C64">
              <w:rPr>
                <w:bCs/>
                <w:noProof/>
                <w:lang w:eastAsia="en-US"/>
              </w:rPr>
              <w:t>su montavimų ir aptarnavimų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58B31B76" w14:textId="77777777" w:rsidR="00562C64" w:rsidRPr="00562C64" w:rsidRDefault="00C05DB5" w:rsidP="00562C64">
            <w:pPr>
              <w:jc w:val="center"/>
              <w:rPr>
                <w:noProof/>
                <w:color w:val="000000"/>
                <w:lang w:eastAsia="en-US"/>
              </w:rPr>
            </w:pPr>
            <w:r>
              <w:rPr>
                <w:noProof/>
                <w:color w:val="000000"/>
                <w:lang w:eastAsia="en-US"/>
              </w:rPr>
              <w:t>vnt.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316172" w14:textId="77777777" w:rsidR="00562C64" w:rsidRDefault="00C05DB5" w:rsidP="00562C64">
            <w:pPr>
              <w:jc w:val="center"/>
              <w:rPr>
                <w:noProof/>
                <w:color w:val="000000"/>
                <w:lang w:eastAsia="en-US"/>
              </w:rPr>
            </w:pPr>
            <w:r>
              <w:rPr>
                <w:noProof/>
                <w:color w:val="000000"/>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03743B9E" w14:textId="77777777" w:rsidR="00562C64" w:rsidRPr="00562C64" w:rsidRDefault="00562C64" w:rsidP="00562C64">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1D1FD0C7" w14:textId="77777777" w:rsidR="00562C64" w:rsidRPr="00562C64" w:rsidRDefault="00562C64" w:rsidP="00562C64">
            <w:pPr>
              <w:tabs>
                <w:tab w:val="left" w:pos="6071"/>
              </w:tabs>
              <w:spacing w:line="259" w:lineRule="auto"/>
              <w:jc w:val="center"/>
              <w:rPr>
                <w:noProof/>
              </w:rPr>
            </w:pPr>
          </w:p>
        </w:tc>
      </w:tr>
      <w:tr w:rsidR="00C05DB5" w:rsidRPr="00562C64" w14:paraId="7C3919A7" w14:textId="77777777" w:rsidTr="00C05DB5">
        <w:tc>
          <w:tcPr>
            <w:tcW w:w="570" w:type="dxa"/>
            <w:tcBorders>
              <w:top w:val="single" w:sz="4" w:space="0" w:color="auto"/>
              <w:left w:val="single" w:sz="4" w:space="0" w:color="auto"/>
              <w:bottom w:val="single" w:sz="4" w:space="0" w:color="auto"/>
              <w:right w:val="single" w:sz="4" w:space="0" w:color="auto"/>
            </w:tcBorders>
            <w:vAlign w:val="center"/>
          </w:tcPr>
          <w:p w14:paraId="53B41A70" w14:textId="77777777" w:rsidR="00C05DB5" w:rsidRPr="00562C64" w:rsidRDefault="00C05DB5" w:rsidP="00C05DB5">
            <w:pPr>
              <w:tabs>
                <w:tab w:val="left" w:pos="6071"/>
              </w:tabs>
              <w:spacing w:line="259" w:lineRule="auto"/>
              <w:jc w:val="center"/>
              <w:rPr>
                <w:noProof/>
              </w:rPr>
            </w:pPr>
            <w:r>
              <w:rPr>
                <w:noProof/>
              </w:rPr>
              <w:t>3.</w:t>
            </w:r>
          </w:p>
        </w:tc>
        <w:tc>
          <w:tcPr>
            <w:tcW w:w="3820" w:type="dxa"/>
            <w:tcBorders>
              <w:top w:val="single" w:sz="8" w:space="0" w:color="auto"/>
              <w:left w:val="single" w:sz="8" w:space="0" w:color="auto"/>
              <w:bottom w:val="nil"/>
              <w:right w:val="single" w:sz="8" w:space="0" w:color="auto"/>
            </w:tcBorders>
            <w:shd w:val="clear" w:color="auto" w:fill="auto"/>
            <w:vAlign w:val="center"/>
          </w:tcPr>
          <w:p w14:paraId="3F670D69" w14:textId="77777777" w:rsidR="00C05DB5" w:rsidRPr="00562C64" w:rsidRDefault="00C05DB5" w:rsidP="00C05DB5">
            <w:pPr>
              <w:jc w:val="center"/>
              <w:rPr>
                <w:bCs/>
                <w:noProof/>
                <w:lang w:eastAsia="en-US"/>
              </w:rPr>
            </w:pPr>
            <w:r w:rsidRPr="00562C64">
              <w:rPr>
                <w:bCs/>
                <w:noProof/>
                <w:lang w:eastAsia="en-US"/>
              </w:rPr>
              <w:t xml:space="preserve">Pagalbinis TV monitorius </w:t>
            </w:r>
            <w:r>
              <w:rPr>
                <w:bCs/>
                <w:noProof/>
                <w:lang w:eastAsia="en-US"/>
              </w:rPr>
              <w:t>14</w:t>
            </w:r>
            <w:r w:rsidRPr="00562C64">
              <w:rPr>
                <w:bCs/>
                <w:noProof/>
                <w:lang w:eastAsia="en-US"/>
              </w:rPr>
              <w:t xml:space="preserve"> colių su montavimų ir aptarnavimų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6F7A3D00" w14:textId="77777777" w:rsidR="00C05DB5" w:rsidRDefault="00C05DB5" w:rsidP="00C05DB5">
            <w:pPr>
              <w:jc w:val="center"/>
            </w:pPr>
            <w:r w:rsidRPr="0086735B">
              <w:t>vnt.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830A42" w14:textId="77777777" w:rsidR="00C05DB5" w:rsidRDefault="00C05DB5" w:rsidP="00C05DB5">
            <w:pPr>
              <w:jc w:val="center"/>
              <w:rPr>
                <w:noProof/>
                <w:color w:val="000000"/>
                <w:lang w:eastAsia="en-US"/>
              </w:rPr>
            </w:pPr>
            <w:r>
              <w:rPr>
                <w:noProof/>
                <w:color w:val="000000"/>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tcPr>
          <w:p w14:paraId="212D5720" w14:textId="77777777" w:rsidR="00C05DB5" w:rsidRPr="00562C64" w:rsidRDefault="00C05DB5" w:rsidP="00C05DB5">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63743599" w14:textId="77777777" w:rsidR="00C05DB5" w:rsidRPr="00562C64" w:rsidRDefault="00C05DB5" w:rsidP="00C05DB5">
            <w:pPr>
              <w:tabs>
                <w:tab w:val="left" w:pos="6071"/>
              </w:tabs>
              <w:spacing w:line="259" w:lineRule="auto"/>
              <w:jc w:val="center"/>
              <w:rPr>
                <w:noProof/>
              </w:rPr>
            </w:pPr>
          </w:p>
        </w:tc>
      </w:tr>
      <w:tr w:rsidR="00C05DB5" w:rsidRPr="00562C64" w14:paraId="1CE52F10" w14:textId="77777777" w:rsidTr="00C05DB5">
        <w:tc>
          <w:tcPr>
            <w:tcW w:w="570" w:type="dxa"/>
            <w:tcBorders>
              <w:top w:val="single" w:sz="4" w:space="0" w:color="auto"/>
              <w:left w:val="single" w:sz="4" w:space="0" w:color="auto"/>
              <w:bottom w:val="single" w:sz="4" w:space="0" w:color="auto"/>
              <w:right w:val="single" w:sz="4" w:space="0" w:color="auto"/>
            </w:tcBorders>
            <w:vAlign w:val="center"/>
          </w:tcPr>
          <w:p w14:paraId="359A0B2A" w14:textId="77777777" w:rsidR="00C05DB5" w:rsidRPr="00562C64" w:rsidRDefault="00C05DB5" w:rsidP="00C05DB5">
            <w:pPr>
              <w:tabs>
                <w:tab w:val="left" w:pos="6071"/>
              </w:tabs>
              <w:spacing w:line="259" w:lineRule="auto"/>
              <w:jc w:val="center"/>
              <w:rPr>
                <w:noProof/>
              </w:rPr>
            </w:pPr>
            <w:r>
              <w:rPr>
                <w:noProof/>
              </w:rPr>
              <w:t>4.</w:t>
            </w:r>
          </w:p>
        </w:tc>
        <w:tc>
          <w:tcPr>
            <w:tcW w:w="3820" w:type="dxa"/>
            <w:tcBorders>
              <w:top w:val="single" w:sz="8" w:space="0" w:color="auto"/>
              <w:left w:val="single" w:sz="8" w:space="0" w:color="auto"/>
              <w:bottom w:val="nil"/>
              <w:right w:val="single" w:sz="8" w:space="0" w:color="auto"/>
            </w:tcBorders>
            <w:shd w:val="clear" w:color="auto" w:fill="auto"/>
            <w:vAlign w:val="center"/>
          </w:tcPr>
          <w:p w14:paraId="71AB0885" w14:textId="77777777" w:rsidR="00C05DB5" w:rsidRPr="00562C64" w:rsidRDefault="00C05DB5" w:rsidP="00C05DB5">
            <w:pPr>
              <w:jc w:val="center"/>
              <w:rPr>
                <w:bCs/>
                <w:noProof/>
                <w:lang w:eastAsia="en-US"/>
              </w:rPr>
            </w:pPr>
            <w:r w:rsidRPr="00562C64">
              <w:rPr>
                <w:bCs/>
                <w:noProof/>
                <w:lang w:eastAsia="en-US"/>
              </w:rPr>
              <w:t>Transliacijos įranga</w:t>
            </w:r>
            <w:r>
              <w:t xml:space="preserve"> </w:t>
            </w:r>
            <w:r w:rsidRPr="00562C64">
              <w:rPr>
                <w:bCs/>
                <w:noProof/>
                <w:lang w:eastAsia="en-US"/>
              </w:rPr>
              <w:t>su montavimų ir aptarnavimų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72D458" w14:textId="77777777" w:rsidR="00C05DB5" w:rsidRDefault="00C05DB5" w:rsidP="00C05DB5">
            <w:pPr>
              <w:jc w:val="center"/>
            </w:pPr>
            <w:r>
              <w:t>kompl</w:t>
            </w:r>
            <w:r w:rsidRPr="0086735B">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4921E3" w14:textId="77777777" w:rsidR="00C05DB5" w:rsidRDefault="00C05DB5" w:rsidP="00C05DB5">
            <w:pPr>
              <w:jc w:val="center"/>
              <w:rPr>
                <w:noProof/>
                <w:color w:val="000000"/>
                <w:lang w:eastAsia="en-US"/>
              </w:rPr>
            </w:pPr>
            <w:r>
              <w:rPr>
                <w:noProof/>
                <w:color w:val="000000"/>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71A5ED36" w14:textId="77777777" w:rsidR="00C05DB5" w:rsidRPr="00562C64" w:rsidRDefault="00C05DB5" w:rsidP="00C05DB5">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058A121A" w14:textId="77777777" w:rsidR="00C05DB5" w:rsidRPr="00562C64" w:rsidRDefault="00C05DB5" w:rsidP="00C05DB5">
            <w:pPr>
              <w:tabs>
                <w:tab w:val="left" w:pos="6071"/>
              </w:tabs>
              <w:spacing w:line="259" w:lineRule="auto"/>
              <w:jc w:val="center"/>
              <w:rPr>
                <w:noProof/>
              </w:rPr>
            </w:pPr>
          </w:p>
        </w:tc>
      </w:tr>
      <w:tr w:rsidR="00C05DB5" w:rsidRPr="00562C64" w14:paraId="306E4C4F" w14:textId="77777777" w:rsidTr="00C05DB5">
        <w:tc>
          <w:tcPr>
            <w:tcW w:w="570" w:type="dxa"/>
            <w:tcBorders>
              <w:top w:val="single" w:sz="4" w:space="0" w:color="auto"/>
              <w:left w:val="single" w:sz="4" w:space="0" w:color="auto"/>
              <w:bottom w:val="single" w:sz="4" w:space="0" w:color="auto"/>
              <w:right w:val="single" w:sz="4" w:space="0" w:color="auto"/>
            </w:tcBorders>
            <w:vAlign w:val="center"/>
          </w:tcPr>
          <w:p w14:paraId="1F4B3475" w14:textId="77777777" w:rsidR="00C05DB5" w:rsidRPr="00562C64" w:rsidRDefault="00C05DB5" w:rsidP="00C05DB5">
            <w:pPr>
              <w:tabs>
                <w:tab w:val="left" w:pos="6071"/>
              </w:tabs>
              <w:spacing w:line="259" w:lineRule="auto"/>
              <w:jc w:val="center"/>
              <w:rPr>
                <w:noProof/>
              </w:rPr>
            </w:pPr>
            <w:r>
              <w:rPr>
                <w:noProof/>
              </w:rPr>
              <w:t>5.</w:t>
            </w:r>
          </w:p>
        </w:tc>
        <w:tc>
          <w:tcPr>
            <w:tcW w:w="3820" w:type="dxa"/>
            <w:tcBorders>
              <w:top w:val="single" w:sz="8" w:space="0" w:color="auto"/>
              <w:left w:val="single" w:sz="8" w:space="0" w:color="auto"/>
              <w:bottom w:val="nil"/>
              <w:right w:val="single" w:sz="8" w:space="0" w:color="auto"/>
            </w:tcBorders>
            <w:shd w:val="clear" w:color="auto" w:fill="auto"/>
            <w:vAlign w:val="center"/>
          </w:tcPr>
          <w:p w14:paraId="23283676" w14:textId="77777777" w:rsidR="00C05DB5" w:rsidRPr="00562C64" w:rsidRDefault="00C05DB5" w:rsidP="00C05DB5">
            <w:pPr>
              <w:jc w:val="center"/>
              <w:rPr>
                <w:bCs/>
                <w:noProof/>
                <w:lang w:eastAsia="en-US"/>
              </w:rPr>
            </w:pPr>
            <w:r w:rsidRPr="00562C64">
              <w:rPr>
                <w:bCs/>
                <w:noProof/>
                <w:lang w:eastAsia="en-US"/>
              </w:rPr>
              <w:t>Įgarsinimo įranga su montavimų ir aptarnavimų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58BE0B0E" w14:textId="77777777" w:rsidR="00C05DB5" w:rsidRDefault="00C05DB5" w:rsidP="00C05DB5">
            <w:pPr>
              <w:jc w:val="center"/>
            </w:pPr>
            <w:r w:rsidRPr="00C05DB5">
              <w:t>kompl.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BB0F26" w14:textId="77777777" w:rsidR="00C05DB5" w:rsidRDefault="00C05DB5" w:rsidP="00C05DB5">
            <w:pPr>
              <w:jc w:val="center"/>
              <w:rPr>
                <w:noProof/>
                <w:color w:val="000000"/>
                <w:lang w:eastAsia="en-US"/>
              </w:rPr>
            </w:pPr>
            <w:r>
              <w:rPr>
                <w:noProof/>
                <w:color w:val="000000"/>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5C40F055" w14:textId="77777777" w:rsidR="00C05DB5" w:rsidRPr="00562C64" w:rsidRDefault="00C05DB5" w:rsidP="00C05DB5">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4250CA51" w14:textId="77777777" w:rsidR="00C05DB5" w:rsidRPr="00562C64" w:rsidRDefault="00C05DB5" w:rsidP="00C05DB5">
            <w:pPr>
              <w:tabs>
                <w:tab w:val="left" w:pos="6071"/>
              </w:tabs>
              <w:spacing w:line="259" w:lineRule="auto"/>
              <w:jc w:val="center"/>
              <w:rPr>
                <w:noProof/>
              </w:rPr>
            </w:pPr>
          </w:p>
        </w:tc>
      </w:tr>
      <w:tr w:rsidR="00C05DB5" w:rsidRPr="00562C64" w14:paraId="1675C818" w14:textId="77777777" w:rsidTr="00C05DB5">
        <w:tc>
          <w:tcPr>
            <w:tcW w:w="570" w:type="dxa"/>
            <w:tcBorders>
              <w:top w:val="single" w:sz="4" w:space="0" w:color="auto"/>
              <w:left w:val="single" w:sz="4" w:space="0" w:color="auto"/>
              <w:bottom w:val="single" w:sz="4" w:space="0" w:color="auto"/>
              <w:right w:val="single" w:sz="4" w:space="0" w:color="auto"/>
            </w:tcBorders>
            <w:vAlign w:val="center"/>
          </w:tcPr>
          <w:p w14:paraId="12724619" w14:textId="77777777" w:rsidR="00C05DB5" w:rsidRPr="00562C64" w:rsidRDefault="00C05DB5" w:rsidP="00C05DB5">
            <w:pPr>
              <w:tabs>
                <w:tab w:val="left" w:pos="6071"/>
              </w:tabs>
              <w:spacing w:line="259" w:lineRule="auto"/>
              <w:jc w:val="center"/>
              <w:rPr>
                <w:noProof/>
              </w:rPr>
            </w:pPr>
            <w:r>
              <w:rPr>
                <w:noProof/>
              </w:rPr>
              <w:t>6.</w:t>
            </w:r>
          </w:p>
        </w:tc>
        <w:tc>
          <w:tcPr>
            <w:tcW w:w="3820" w:type="dxa"/>
            <w:tcBorders>
              <w:top w:val="single" w:sz="8" w:space="0" w:color="auto"/>
              <w:left w:val="single" w:sz="8" w:space="0" w:color="auto"/>
              <w:bottom w:val="nil"/>
              <w:right w:val="single" w:sz="8" w:space="0" w:color="auto"/>
            </w:tcBorders>
            <w:shd w:val="clear" w:color="auto" w:fill="auto"/>
          </w:tcPr>
          <w:p w14:paraId="44F7E6ED" w14:textId="77777777" w:rsidR="00C05DB5" w:rsidRDefault="00C05DB5" w:rsidP="00C05DB5">
            <w:pPr>
              <w:jc w:val="center"/>
            </w:pPr>
            <w:r w:rsidRPr="00562C64">
              <w:t xml:space="preserve">Nutolusių pranešėjų pajungimo įranga. (pagal poreikį*) </w:t>
            </w:r>
            <w:r w:rsidRPr="0051335A">
              <w:t>su montavimų ir aptarnavimų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7562F4A0" w14:textId="77777777" w:rsidR="00C05DB5" w:rsidRDefault="00C05DB5" w:rsidP="00C05DB5">
            <w:pPr>
              <w:jc w:val="center"/>
            </w:pPr>
            <w:r w:rsidRPr="00C05DB5">
              <w:t>kompl.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4F98DB" w14:textId="77777777" w:rsidR="00C05DB5" w:rsidRDefault="00C05DB5" w:rsidP="00C05DB5">
            <w:pPr>
              <w:jc w:val="center"/>
              <w:rPr>
                <w:noProof/>
                <w:color w:val="000000"/>
                <w:lang w:eastAsia="en-US"/>
              </w:rPr>
            </w:pPr>
            <w:r>
              <w:rPr>
                <w:noProof/>
                <w:color w:val="000000"/>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38A7F7C7" w14:textId="77777777" w:rsidR="00C05DB5" w:rsidRPr="00562C64" w:rsidRDefault="00C05DB5" w:rsidP="00C05DB5">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1ED96EA1" w14:textId="77777777" w:rsidR="00C05DB5" w:rsidRPr="00562C64" w:rsidRDefault="00C05DB5" w:rsidP="00C05DB5">
            <w:pPr>
              <w:tabs>
                <w:tab w:val="left" w:pos="6071"/>
              </w:tabs>
              <w:spacing w:line="259" w:lineRule="auto"/>
              <w:jc w:val="center"/>
              <w:rPr>
                <w:noProof/>
              </w:rPr>
            </w:pPr>
          </w:p>
        </w:tc>
      </w:tr>
      <w:tr w:rsidR="00C05DB5" w:rsidRPr="00562C64" w14:paraId="40E51497" w14:textId="77777777" w:rsidTr="00C05DB5">
        <w:tc>
          <w:tcPr>
            <w:tcW w:w="570" w:type="dxa"/>
            <w:tcBorders>
              <w:top w:val="single" w:sz="4" w:space="0" w:color="auto"/>
              <w:left w:val="single" w:sz="4" w:space="0" w:color="auto"/>
              <w:bottom w:val="single" w:sz="4" w:space="0" w:color="auto"/>
              <w:right w:val="single" w:sz="4" w:space="0" w:color="auto"/>
            </w:tcBorders>
            <w:vAlign w:val="center"/>
          </w:tcPr>
          <w:p w14:paraId="3F89FDA3" w14:textId="77777777" w:rsidR="00C05DB5" w:rsidRPr="00562C64" w:rsidRDefault="00C05DB5" w:rsidP="00C05DB5">
            <w:pPr>
              <w:tabs>
                <w:tab w:val="left" w:pos="6071"/>
              </w:tabs>
              <w:spacing w:line="259" w:lineRule="auto"/>
              <w:jc w:val="center"/>
              <w:rPr>
                <w:noProof/>
              </w:rPr>
            </w:pPr>
            <w:r>
              <w:rPr>
                <w:noProof/>
              </w:rPr>
              <w:t>7.</w:t>
            </w:r>
          </w:p>
        </w:tc>
        <w:tc>
          <w:tcPr>
            <w:tcW w:w="3820" w:type="dxa"/>
            <w:tcBorders>
              <w:top w:val="single" w:sz="8" w:space="0" w:color="auto"/>
              <w:left w:val="single" w:sz="8" w:space="0" w:color="auto"/>
              <w:bottom w:val="nil"/>
              <w:right w:val="single" w:sz="8" w:space="0" w:color="auto"/>
            </w:tcBorders>
            <w:shd w:val="clear" w:color="auto" w:fill="auto"/>
          </w:tcPr>
          <w:p w14:paraId="2BD4238B" w14:textId="77777777" w:rsidR="00C05DB5" w:rsidRDefault="00C05DB5" w:rsidP="00C05DB5">
            <w:pPr>
              <w:jc w:val="center"/>
            </w:pPr>
            <w:r w:rsidRPr="00562C64">
              <w:t xml:space="preserve">Vaizdo pultas </w:t>
            </w:r>
            <w:r w:rsidRPr="0051335A">
              <w:t>su montavimų ir aptarnavimų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64505C" w14:textId="77777777" w:rsidR="00C05DB5" w:rsidRDefault="00C05DB5" w:rsidP="00C05DB5">
            <w:pPr>
              <w:jc w:val="center"/>
            </w:pPr>
            <w:r w:rsidRPr="0086735B">
              <w:t>vnt.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76B8A21" w14:textId="77777777" w:rsidR="00C05DB5" w:rsidRDefault="00C05DB5" w:rsidP="00C05DB5">
            <w:pPr>
              <w:jc w:val="center"/>
              <w:rPr>
                <w:noProof/>
                <w:color w:val="000000"/>
                <w:lang w:eastAsia="en-US"/>
              </w:rPr>
            </w:pPr>
            <w:r>
              <w:rPr>
                <w:noProof/>
                <w:color w:val="000000"/>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139ECA04" w14:textId="77777777" w:rsidR="00C05DB5" w:rsidRPr="00562C64" w:rsidRDefault="00C05DB5" w:rsidP="00C05DB5">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4DB8AD81" w14:textId="77777777" w:rsidR="00C05DB5" w:rsidRPr="00562C64" w:rsidRDefault="00C05DB5" w:rsidP="00C05DB5">
            <w:pPr>
              <w:tabs>
                <w:tab w:val="left" w:pos="6071"/>
              </w:tabs>
              <w:spacing w:line="259" w:lineRule="auto"/>
              <w:jc w:val="center"/>
              <w:rPr>
                <w:noProof/>
              </w:rPr>
            </w:pPr>
          </w:p>
        </w:tc>
      </w:tr>
      <w:tr w:rsidR="00C05DB5" w:rsidRPr="00562C64" w14:paraId="76A289F1" w14:textId="77777777" w:rsidTr="00C05DB5">
        <w:tc>
          <w:tcPr>
            <w:tcW w:w="570" w:type="dxa"/>
            <w:tcBorders>
              <w:top w:val="single" w:sz="4" w:space="0" w:color="auto"/>
              <w:left w:val="single" w:sz="4" w:space="0" w:color="auto"/>
              <w:bottom w:val="single" w:sz="4" w:space="0" w:color="auto"/>
              <w:right w:val="single" w:sz="4" w:space="0" w:color="auto"/>
            </w:tcBorders>
            <w:vAlign w:val="center"/>
          </w:tcPr>
          <w:p w14:paraId="2F53BFD2" w14:textId="77777777" w:rsidR="00C05DB5" w:rsidRPr="00562C64" w:rsidRDefault="00C05DB5" w:rsidP="00C05DB5">
            <w:pPr>
              <w:tabs>
                <w:tab w:val="left" w:pos="6071"/>
              </w:tabs>
              <w:spacing w:line="259" w:lineRule="auto"/>
              <w:jc w:val="center"/>
              <w:rPr>
                <w:noProof/>
              </w:rPr>
            </w:pPr>
            <w:r>
              <w:rPr>
                <w:noProof/>
              </w:rPr>
              <w:t>8.</w:t>
            </w:r>
          </w:p>
        </w:tc>
        <w:tc>
          <w:tcPr>
            <w:tcW w:w="3820" w:type="dxa"/>
            <w:tcBorders>
              <w:top w:val="single" w:sz="8" w:space="0" w:color="auto"/>
              <w:left w:val="single" w:sz="8" w:space="0" w:color="auto"/>
              <w:bottom w:val="nil"/>
              <w:right w:val="single" w:sz="8" w:space="0" w:color="auto"/>
            </w:tcBorders>
            <w:shd w:val="clear" w:color="auto" w:fill="auto"/>
          </w:tcPr>
          <w:p w14:paraId="3AF2A266" w14:textId="77777777" w:rsidR="00C05DB5" w:rsidRDefault="00C05DB5" w:rsidP="00C05DB5">
            <w:pPr>
              <w:jc w:val="center"/>
            </w:pPr>
            <w:r w:rsidRPr="00562C64">
              <w:t xml:space="preserve">Pranešėjo tribūna </w:t>
            </w:r>
            <w:r w:rsidRPr="0051335A">
              <w:t>su montavimų ir aptarnavimų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094CE4FF" w14:textId="77777777" w:rsidR="00C05DB5" w:rsidRDefault="00C05DB5" w:rsidP="00C05DB5">
            <w:pPr>
              <w:jc w:val="center"/>
            </w:pPr>
            <w:r w:rsidRPr="0086735B">
              <w:t>vnt.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F9B81E" w14:textId="77777777" w:rsidR="00C05DB5" w:rsidRDefault="00C05DB5" w:rsidP="00C05DB5">
            <w:pPr>
              <w:jc w:val="center"/>
              <w:rPr>
                <w:noProof/>
                <w:color w:val="000000"/>
                <w:lang w:eastAsia="en-US"/>
              </w:rPr>
            </w:pPr>
            <w:r>
              <w:rPr>
                <w:noProof/>
                <w:color w:val="000000"/>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38193A8E" w14:textId="77777777" w:rsidR="00C05DB5" w:rsidRPr="00562C64" w:rsidRDefault="00C05DB5" w:rsidP="00C05DB5">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3AE82364" w14:textId="77777777" w:rsidR="00C05DB5" w:rsidRPr="00562C64" w:rsidRDefault="00C05DB5" w:rsidP="00C05DB5">
            <w:pPr>
              <w:tabs>
                <w:tab w:val="left" w:pos="6071"/>
              </w:tabs>
              <w:spacing w:line="259" w:lineRule="auto"/>
              <w:jc w:val="center"/>
              <w:rPr>
                <w:noProof/>
              </w:rPr>
            </w:pPr>
          </w:p>
        </w:tc>
      </w:tr>
      <w:tr w:rsidR="00C05DB5" w:rsidRPr="00562C64" w14:paraId="526387E8" w14:textId="77777777" w:rsidTr="00C05DB5">
        <w:tc>
          <w:tcPr>
            <w:tcW w:w="570" w:type="dxa"/>
            <w:tcBorders>
              <w:top w:val="single" w:sz="4" w:space="0" w:color="auto"/>
              <w:left w:val="single" w:sz="4" w:space="0" w:color="auto"/>
              <w:bottom w:val="single" w:sz="4" w:space="0" w:color="auto"/>
              <w:right w:val="single" w:sz="4" w:space="0" w:color="auto"/>
            </w:tcBorders>
            <w:vAlign w:val="center"/>
          </w:tcPr>
          <w:p w14:paraId="5492E1DA" w14:textId="77777777" w:rsidR="00C05DB5" w:rsidRPr="00562C64" w:rsidRDefault="00C05DB5" w:rsidP="00C05DB5">
            <w:pPr>
              <w:tabs>
                <w:tab w:val="left" w:pos="6071"/>
              </w:tabs>
              <w:spacing w:line="259" w:lineRule="auto"/>
              <w:jc w:val="center"/>
              <w:rPr>
                <w:noProof/>
              </w:rPr>
            </w:pPr>
            <w:r>
              <w:rPr>
                <w:noProof/>
              </w:rPr>
              <w:t>9.</w:t>
            </w:r>
          </w:p>
        </w:tc>
        <w:tc>
          <w:tcPr>
            <w:tcW w:w="3820" w:type="dxa"/>
            <w:tcBorders>
              <w:top w:val="single" w:sz="8" w:space="0" w:color="auto"/>
              <w:left w:val="single" w:sz="8" w:space="0" w:color="auto"/>
              <w:bottom w:val="nil"/>
              <w:right w:val="single" w:sz="8" w:space="0" w:color="auto"/>
            </w:tcBorders>
            <w:shd w:val="clear" w:color="auto" w:fill="auto"/>
          </w:tcPr>
          <w:p w14:paraId="21EF596A" w14:textId="77777777" w:rsidR="00C05DB5" w:rsidRDefault="00C05DB5" w:rsidP="00C05DB5">
            <w:pPr>
              <w:jc w:val="center"/>
            </w:pPr>
            <w:r>
              <w:t xml:space="preserve">Nešiojamas kompiuteris su </w:t>
            </w:r>
            <w:r w:rsidRPr="00C05DB5">
              <w:t>aptarnavimų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45FC97" w14:textId="77777777" w:rsidR="00C05DB5" w:rsidRDefault="00C05DB5" w:rsidP="00C05DB5">
            <w:pPr>
              <w:jc w:val="center"/>
            </w:pPr>
            <w:r w:rsidRPr="0086735B">
              <w:t>vnt.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F818D3" w14:textId="77777777" w:rsidR="00C05DB5" w:rsidRDefault="00C05DB5" w:rsidP="00C05DB5">
            <w:pPr>
              <w:jc w:val="center"/>
              <w:rPr>
                <w:noProof/>
                <w:color w:val="000000"/>
                <w:lang w:eastAsia="en-US"/>
              </w:rPr>
            </w:pPr>
            <w:r>
              <w:rPr>
                <w:noProof/>
                <w:color w:val="000000"/>
                <w:lang w:eastAsia="en-US"/>
              </w:rPr>
              <w:t>4</w:t>
            </w:r>
          </w:p>
        </w:tc>
        <w:tc>
          <w:tcPr>
            <w:tcW w:w="1842" w:type="dxa"/>
            <w:tcBorders>
              <w:top w:val="single" w:sz="4" w:space="0" w:color="auto"/>
              <w:left w:val="single" w:sz="4" w:space="0" w:color="auto"/>
              <w:bottom w:val="single" w:sz="4" w:space="0" w:color="auto"/>
              <w:right w:val="single" w:sz="4" w:space="0" w:color="auto"/>
            </w:tcBorders>
            <w:vAlign w:val="center"/>
          </w:tcPr>
          <w:p w14:paraId="49DD4D1D" w14:textId="77777777" w:rsidR="00C05DB5" w:rsidRPr="00562C64" w:rsidRDefault="00C05DB5" w:rsidP="00C05DB5">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49E4321E" w14:textId="77777777" w:rsidR="00C05DB5" w:rsidRPr="00562C64" w:rsidRDefault="00C05DB5" w:rsidP="00C05DB5">
            <w:pPr>
              <w:tabs>
                <w:tab w:val="left" w:pos="6071"/>
              </w:tabs>
              <w:spacing w:line="259" w:lineRule="auto"/>
              <w:jc w:val="center"/>
              <w:rPr>
                <w:noProof/>
              </w:rPr>
            </w:pPr>
          </w:p>
        </w:tc>
      </w:tr>
      <w:tr w:rsidR="00C05DB5" w:rsidRPr="00562C64" w14:paraId="337825CF" w14:textId="77777777" w:rsidTr="00C05DB5">
        <w:tc>
          <w:tcPr>
            <w:tcW w:w="570" w:type="dxa"/>
            <w:tcBorders>
              <w:top w:val="single" w:sz="4" w:space="0" w:color="auto"/>
              <w:left w:val="single" w:sz="4" w:space="0" w:color="auto"/>
              <w:bottom w:val="single" w:sz="4" w:space="0" w:color="auto"/>
              <w:right w:val="single" w:sz="4" w:space="0" w:color="auto"/>
            </w:tcBorders>
            <w:vAlign w:val="center"/>
          </w:tcPr>
          <w:p w14:paraId="4F61B568" w14:textId="77777777" w:rsidR="00C05DB5" w:rsidRPr="00562C64" w:rsidRDefault="00C05DB5" w:rsidP="00C05DB5">
            <w:pPr>
              <w:tabs>
                <w:tab w:val="left" w:pos="6071"/>
              </w:tabs>
              <w:spacing w:line="259" w:lineRule="auto"/>
              <w:jc w:val="center"/>
              <w:rPr>
                <w:noProof/>
              </w:rPr>
            </w:pPr>
            <w:r>
              <w:rPr>
                <w:noProof/>
              </w:rPr>
              <w:t>10.</w:t>
            </w:r>
          </w:p>
        </w:tc>
        <w:tc>
          <w:tcPr>
            <w:tcW w:w="3820" w:type="dxa"/>
            <w:tcBorders>
              <w:top w:val="single" w:sz="8" w:space="0" w:color="auto"/>
              <w:left w:val="single" w:sz="8" w:space="0" w:color="auto"/>
              <w:bottom w:val="nil"/>
              <w:right w:val="single" w:sz="8" w:space="0" w:color="auto"/>
            </w:tcBorders>
            <w:shd w:val="clear" w:color="auto" w:fill="auto"/>
          </w:tcPr>
          <w:p w14:paraId="727946B9" w14:textId="77777777" w:rsidR="00C05DB5" w:rsidRDefault="00C05DB5" w:rsidP="00C05DB5">
            <w:pPr>
              <w:jc w:val="center"/>
            </w:pPr>
            <w:r w:rsidRPr="00C05DB5">
              <w:t>Skaidrių perjungiklis</w:t>
            </w:r>
            <w:r w:rsidRPr="0051335A">
              <w:t xml:space="preserve"> </w:t>
            </w:r>
            <w:r>
              <w:t xml:space="preserve">su </w:t>
            </w:r>
            <w:r w:rsidRPr="0051335A">
              <w:t>aptarnavimų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319B0F49" w14:textId="77777777" w:rsidR="00C05DB5" w:rsidRDefault="00C05DB5" w:rsidP="00C05DB5">
            <w:pPr>
              <w:jc w:val="center"/>
            </w:pPr>
            <w:r w:rsidRPr="0086735B">
              <w:t>vnt.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A62289" w14:textId="77777777" w:rsidR="00C05DB5" w:rsidRDefault="00C05DB5" w:rsidP="00C05DB5">
            <w:pPr>
              <w:jc w:val="center"/>
              <w:rPr>
                <w:noProof/>
                <w:color w:val="000000"/>
                <w:lang w:eastAsia="en-US"/>
              </w:rPr>
            </w:pPr>
            <w:r>
              <w:rPr>
                <w:noProof/>
                <w:color w:val="000000"/>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1487B265" w14:textId="77777777" w:rsidR="00C05DB5" w:rsidRPr="00562C64" w:rsidRDefault="00C05DB5" w:rsidP="00C05DB5">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34D39140" w14:textId="77777777" w:rsidR="00C05DB5" w:rsidRPr="00562C64" w:rsidRDefault="00C05DB5" w:rsidP="00C05DB5">
            <w:pPr>
              <w:tabs>
                <w:tab w:val="left" w:pos="6071"/>
              </w:tabs>
              <w:spacing w:line="259" w:lineRule="auto"/>
              <w:jc w:val="center"/>
              <w:rPr>
                <w:noProof/>
              </w:rPr>
            </w:pPr>
          </w:p>
        </w:tc>
      </w:tr>
      <w:tr w:rsidR="00C05DB5" w:rsidRPr="00562C64" w14:paraId="11E25160" w14:textId="77777777" w:rsidTr="00C05DB5">
        <w:tc>
          <w:tcPr>
            <w:tcW w:w="570" w:type="dxa"/>
            <w:tcBorders>
              <w:top w:val="single" w:sz="4" w:space="0" w:color="auto"/>
              <w:left w:val="single" w:sz="4" w:space="0" w:color="auto"/>
              <w:bottom w:val="single" w:sz="4" w:space="0" w:color="auto"/>
              <w:right w:val="single" w:sz="4" w:space="0" w:color="auto"/>
            </w:tcBorders>
            <w:vAlign w:val="center"/>
          </w:tcPr>
          <w:p w14:paraId="234F3CB5" w14:textId="77777777" w:rsidR="00C05DB5" w:rsidRPr="00562C64" w:rsidRDefault="00C05DB5" w:rsidP="00C05DB5">
            <w:pPr>
              <w:tabs>
                <w:tab w:val="left" w:pos="6071"/>
              </w:tabs>
              <w:spacing w:line="259" w:lineRule="auto"/>
              <w:jc w:val="center"/>
              <w:rPr>
                <w:noProof/>
              </w:rPr>
            </w:pPr>
            <w:r>
              <w:rPr>
                <w:noProof/>
              </w:rPr>
              <w:t>11.</w:t>
            </w:r>
          </w:p>
        </w:tc>
        <w:tc>
          <w:tcPr>
            <w:tcW w:w="3820" w:type="dxa"/>
            <w:tcBorders>
              <w:top w:val="single" w:sz="8" w:space="0" w:color="auto"/>
              <w:left w:val="single" w:sz="8" w:space="0" w:color="auto"/>
              <w:bottom w:val="nil"/>
              <w:right w:val="single" w:sz="8" w:space="0" w:color="auto"/>
            </w:tcBorders>
            <w:shd w:val="clear" w:color="auto" w:fill="auto"/>
          </w:tcPr>
          <w:p w14:paraId="31D8C2AC" w14:textId="77777777" w:rsidR="00C05DB5" w:rsidRDefault="00C05DB5" w:rsidP="00C05DB5">
            <w:pPr>
              <w:jc w:val="center"/>
            </w:pPr>
            <w:r w:rsidRPr="00C05DB5">
              <w:t xml:space="preserve">Televizorius </w:t>
            </w:r>
            <w:r w:rsidRPr="0051335A">
              <w:t>su montavimų ir aptarnavimų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B10EEF" w14:textId="77777777" w:rsidR="00C05DB5" w:rsidRDefault="00C05DB5" w:rsidP="00C05DB5">
            <w:pPr>
              <w:jc w:val="center"/>
            </w:pPr>
            <w:r w:rsidRPr="0086735B">
              <w:t>vnt.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96C77C" w14:textId="77777777" w:rsidR="00C05DB5" w:rsidRDefault="00C05DB5" w:rsidP="00C05DB5">
            <w:pPr>
              <w:jc w:val="center"/>
              <w:rPr>
                <w:noProof/>
                <w:color w:val="000000"/>
                <w:lang w:eastAsia="en-US"/>
              </w:rPr>
            </w:pPr>
            <w:r>
              <w:rPr>
                <w:noProof/>
                <w:color w:val="000000"/>
                <w:lang w:eastAsia="en-US"/>
              </w:rPr>
              <w:t>5</w:t>
            </w:r>
          </w:p>
        </w:tc>
        <w:tc>
          <w:tcPr>
            <w:tcW w:w="1842" w:type="dxa"/>
            <w:tcBorders>
              <w:top w:val="single" w:sz="4" w:space="0" w:color="auto"/>
              <w:left w:val="single" w:sz="4" w:space="0" w:color="auto"/>
              <w:bottom w:val="single" w:sz="4" w:space="0" w:color="auto"/>
              <w:right w:val="single" w:sz="4" w:space="0" w:color="auto"/>
            </w:tcBorders>
            <w:vAlign w:val="center"/>
          </w:tcPr>
          <w:p w14:paraId="256F9FAA" w14:textId="77777777" w:rsidR="00C05DB5" w:rsidRPr="00562C64" w:rsidRDefault="00C05DB5" w:rsidP="00C05DB5">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464CF867" w14:textId="77777777" w:rsidR="00C05DB5" w:rsidRPr="00562C64" w:rsidRDefault="00C05DB5" w:rsidP="00C05DB5">
            <w:pPr>
              <w:tabs>
                <w:tab w:val="left" w:pos="6071"/>
              </w:tabs>
              <w:spacing w:line="259" w:lineRule="auto"/>
              <w:jc w:val="center"/>
              <w:rPr>
                <w:noProof/>
              </w:rPr>
            </w:pPr>
          </w:p>
        </w:tc>
      </w:tr>
      <w:tr w:rsidR="00C05DB5" w:rsidRPr="00562C64" w14:paraId="378A521F" w14:textId="77777777" w:rsidTr="00C05DB5">
        <w:tc>
          <w:tcPr>
            <w:tcW w:w="570" w:type="dxa"/>
            <w:tcBorders>
              <w:top w:val="single" w:sz="4" w:space="0" w:color="auto"/>
              <w:left w:val="single" w:sz="4" w:space="0" w:color="auto"/>
              <w:bottom w:val="single" w:sz="4" w:space="0" w:color="auto"/>
              <w:right w:val="single" w:sz="4" w:space="0" w:color="auto"/>
            </w:tcBorders>
            <w:vAlign w:val="center"/>
          </w:tcPr>
          <w:p w14:paraId="32588E11" w14:textId="77777777" w:rsidR="00C05DB5" w:rsidRPr="00562C64" w:rsidRDefault="00C05DB5" w:rsidP="00C05DB5">
            <w:pPr>
              <w:tabs>
                <w:tab w:val="left" w:pos="6071"/>
              </w:tabs>
              <w:spacing w:line="259" w:lineRule="auto"/>
              <w:jc w:val="center"/>
              <w:rPr>
                <w:noProof/>
              </w:rPr>
            </w:pPr>
            <w:r>
              <w:rPr>
                <w:noProof/>
              </w:rPr>
              <w:t>12.</w:t>
            </w:r>
          </w:p>
        </w:tc>
        <w:tc>
          <w:tcPr>
            <w:tcW w:w="3820" w:type="dxa"/>
            <w:tcBorders>
              <w:top w:val="single" w:sz="8" w:space="0" w:color="auto"/>
              <w:left w:val="single" w:sz="8" w:space="0" w:color="auto"/>
              <w:bottom w:val="nil"/>
              <w:right w:val="single" w:sz="8" w:space="0" w:color="auto"/>
            </w:tcBorders>
            <w:shd w:val="clear" w:color="auto" w:fill="auto"/>
          </w:tcPr>
          <w:p w14:paraId="0A4EF2E1" w14:textId="77777777" w:rsidR="00C05DB5" w:rsidRDefault="00C05DB5" w:rsidP="00C05DB5">
            <w:pPr>
              <w:jc w:val="center"/>
            </w:pPr>
            <w:r>
              <w:t xml:space="preserve">Papildomas apšvietimas </w:t>
            </w:r>
            <w:r w:rsidRPr="0051335A">
              <w:t>su montavimų ir aptarnavimų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11C846E8" w14:textId="77777777" w:rsidR="00C05DB5" w:rsidRDefault="00C05DB5" w:rsidP="00C05DB5">
            <w:pPr>
              <w:jc w:val="center"/>
            </w:pPr>
            <w:r w:rsidRPr="00C05DB5">
              <w:t>kompl.</w:t>
            </w:r>
            <w:r w:rsidRPr="0086735B">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54E95A" w14:textId="77777777" w:rsidR="00C05DB5" w:rsidRDefault="00C05DB5" w:rsidP="00C05DB5">
            <w:pPr>
              <w:jc w:val="center"/>
              <w:rPr>
                <w:noProof/>
                <w:color w:val="000000"/>
                <w:lang w:eastAsia="en-US"/>
              </w:rPr>
            </w:pPr>
            <w:r>
              <w:rPr>
                <w:noProof/>
                <w:color w:val="000000"/>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13890EF2" w14:textId="77777777" w:rsidR="00C05DB5" w:rsidRPr="00562C64" w:rsidRDefault="00C05DB5" w:rsidP="00C05DB5">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0C0F06F3" w14:textId="77777777" w:rsidR="00C05DB5" w:rsidRPr="00562C64" w:rsidRDefault="00C05DB5" w:rsidP="00C05DB5">
            <w:pPr>
              <w:tabs>
                <w:tab w:val="left" w:pos="6071"/>
              </w:tabs>
              <w:spacing w:line="259" w:lineRule="auto"/>
              <w:jc w:val="center"/>
              <w:rPr>
                <w:noProof/>
              </w:rPr>
            </w:pPr>
          </w:p>
        </w:tc>
      </w:tr>
      <w:tr w:rsidR="00C05DB5" w:rsidRPr="00562C64" w14:paraId="4EA9ADE7" w14:textId="77777777" w:rsidTr="00C05DB5">
        <w:tc>
          <w:tcPr>
            <w:tcW w:w="570" w:type="dxa"/>
            <w:tcBorders>
              <w:top w:val="single" w:sz="4" w:space="0" w:color="auto"/>
              <w:left w:val="single" w:sz="4" w:space="0" w:color="auto"/>
              <w:bottom w:val="single" w:sz="4" w:space="0" w:color="auto"/>
              <w:right w:val="single" w:sz="4" w:space="0" w:color="auto"/>
            </w:tcBorders>
            <w:vAlign w:val="center"/>
          </w:tcPr>
          <w:p w14:paraId="507D51CB" w14:textId="77777777" w:rsidR="00C05DB5" w:rsidRPr="00562C64" w:rsidRDefault="00C05DB5" w:rsidP="00C05DB5">
            <w:pPr>
              <w:tabs>
                <w:tab w:val="left" w:pos="6071"/>
              </w:tabs>
              <w:spacing w:line="259" w:lineRule="auto"/>
              <w:jc w:val="center"/>
              <w:rPr>
                <w:noProof/>
              </w:rPr>
            </w:pPr>
            <w:r>
              <w:rPr>
                <w:noProof/>
              </w:rPr>
              <w:t>13.</w:t>
            </w:r>
          </w:p>
        </w:tc>
        <w:tc>
          <w:tcPr>
            <w:tcW w:w="3820" w:type="dxa"/>
            <w:tcBorders>
              <w:top w:val="single" w:sz="8" w:space="0" w:color="auto"/>
              <w:left w:val="single" w:sz="8" w:space="0" w:color="auto"/>
              <w:bottom w:val="nil"/>
              <w:right w:val="single" w:sz="8" w:space="0" w:color="auto"/>
            </w:tcBorders>
            <w:shd w:val="clear" w:color="auto" w:fill="auto"/>
          </w:tcPr>
          <w:p w14:paraId="72B7AD1D" w14:textId="77777777" w:rsidR="00C05DB5" w:rsidRDefault="00C05DB5" w:rsidP="00C05DB5">
            <w:pPr>
              <w:jc w:val="center"/>
            </w:pPr>
            <w:r w:rsidRPr="00C05DB5">
              <w:t>Internetas</w:t>
            </w:r>
            <w:r>
              <w:t xml:space="preserve"> </w:t>
            </w:r>
            <w:r w:rsidRPr="0051335A">
              <w:t>su montavimų ir aptarnavimų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0B791F9C" w14:textId="77777777" w:rsidR="00C05DB5" w:rsidRDefault="00C05DB5" w:rsidP="00C05DB5">
            <w:pPr>
              <w:jc w:val="center"/>
            </w:pPr>
            <w:r w:rsidRPr="0086735B">
              <w:t>vnt.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BE50B4" w14:textId="77777777" w:rsidR="00C05DB5" w:rsidRDefault="00C05DB5" w:rsidP="00C05DB5">
            <w:pPr>
              <w:jc w:val="center"/>
              <w:rPr>
                <w:noProof/>
                <w:color w:val="000000"/>
                <w:lang w:eastAsia="en-US"/>
              </w:rPr>
            </w:pPr>
            <w:r>
              <w:rPr>
                <w:noProof/>
                <w:color w:val="000000"/>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602AE999" w14:textId="77777777" w:rsidR="00C05DB5" w:rsidRPr="00562C64" w:rsidRDefault="00C05DB5" w:rsidP="00C05DB5">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6950751C" w14:textId="77777777" w:rsidR="00C05DB5" w:rsidRPr="00562C64" w:rsidRDefault="00C05DB5" w:rsidP="00C05DB5">
            <w:pPr>
              <w:tabs>
                <w:tab w:val="left" w:pos="6071"/>
              </w:tabs>
              <w:spacing w:line="259" w:lineRule="auto"/>
              <w:jc w:val="center"/>
              <w:rPr>
                <w:noProof/>
              </w:rPr>
            </w:pPr>
          </w:p>
        </w:tc>
      </w:tr>
      <w:tr w:rsidR="00C05DB5" w:rsidRPr="00562C64" w14:paraId="54BE34E5" w14:textId="77777777" w:rsidTr="00C05DB5">
        <w:tc>
          <w:tcPr>
            <w:tcW w:w="570" w:type="dxa"/>
            <w:tcBorders>
              <w:top w:val="single" w:sz="4" w:space="0" w:color="auto"/>
              <w:left w:val="single" w:sz="4" w:space="0" w:color="auto"/>
              <w:bottom w:val="single" w:sz="4" w:space="0" w:color="auto"/>
              <w:right w:val="single" w:sz="4" w:space="0" w:color="auto"/>
            </w:tcBorders>
            <w:vAlign w:val="center"/>
          </w:tcPr>
          <w:p w14:paraId="5E8164FC" w14:textId="77777777" w:rsidR="00C05DB5" w:rsidRPr="00562C64" w:rsidRDefault="00C05DB5" w:rsidP="00C05DB5">
            <w:pPr>
              <w:tabs>
                <w:tab w:val="left" w:pos="6071"/>
              </w:tabs>
              <w:spacing w:line="259" w:lineRule="auto"/>
              <w:jc w:val="center"/>
              <w:rPr>
                <w:noProof/>
              </w:rPr>
            </w:pPr>
            <w:r>
              <w:rPr>
                <w:noProof/>
              </w:rPr>
              <w:t>14.</w:t>
            </w:r>
          </w:p>
        </w:tc>
        <w:tc>
          <w:tcPr>
            <w:tcW w:w="3820" w:type="dxa"/>
            <w:tcBorders>
              <w:top w:val="single" w:sz="8" w:space="0" w:color="auto"/>
              <w:left w:val="single" w:sz="8" w:space="0" w:color="auto"/>
              <w:bottom w:val="nil"/>
              <w:right w:val="single" w:sz="8" w:space="0" w:color="auto"/>
            </w:tcBorders>
            <w:shd w:val="clear" w:color="auto" w:fill="auto"/>
          </w:tcPr>
          <w:p w14:paraId="250C113B" w14:textId="77777777" w:rsidR="00C05DB5" w:rsidRDefault="00C05DB5" w:rsidP="00C05DB5">
            <w:pPr>
              <w:jc w:val="center"/>
            </w:pPr>
            <w:r w:rsidRPr="00C05DB5">
              <w:t>Elektros atsivedimas ir distribucija</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FDDDAC" w14:textId="77777777" w:rsidR="00C05DB5" w:rsidRDefault="00C05DB5" w:rsidP="00C05DB5">
            <w:pPr>
              <w:jc w:val="center"/>
            </w:pPr>
            <w:r w:rsidRPr="0086735B">
              <w:t>vnt.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2DF623" w14:textId="77777777" w:rsidR="00C05DB5" w:rsidRDefault="00C05DB5" w:rsidP="00C05DB5">
            <w:pPr>
              <w:jc w:val="center"/>
              <w:rPr>
                <w:noProof/>
                <w:color w:val="000000"/>
                <w:lang w:eastAsia="en-US"/>
              </w:rPr>
            </w:pPr>
            <w:r>
              <w:rPr>
                <w:noProof/>
                <w:color w:val="000000"/>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764870B5" w14:textId="77777777" w:rsidR="00C05DB5" w:rsidRPr="00562C64" w:rsidRDefault="00C05DB5" w:rsidP="00C05DB5">
            <w:pPr>
              <w:tabs>
                <w:tab w:val="left" w:pos="6071"/>
              </w:tabs>
              <w:spacing w:line="259" w:lineRule="auto"/>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5418C158" w14:textId="77777777" w:rsidR="00C05DB5" w:rsidRPr="00562C64" w:rsidRDefault="00C05DB5" w:rsidP="00C05DB5">
            <w:pPr>
              <w:tabs>
                <w:tab w:val="left" w:pos="6071"/>
              </w:tabs>
              <w:spacing w:line="259" w:lineRule="auto"/>
              <w:jc w:val="center"/>
              <w:rPr>
                <w:noProof/>
              </w:rPr>
            </w:pPr>
          </w:p>
        </w:tc>
      </w:tr>
      <w:tr w:rsidR="00562C64" w:rsidRPr="00562C64" w14:paraId="28DD9BC4" w14:textId="77777777" w:rsidTr="003D746C">
        <w:tc>
          <w:tcPr>
            <w:tcW w:w="9067" w:type="dxa"/>
            <w:gridSpan w:val="5"/>
            <w:tcBorders>
              <w:top w:val="single" w:sz="4" w:space="0" w:color="auto"/>
              <w:left w:val="single" w:sz="4" w:space="0" w:color="auto"/>
              <w:bottom w:val="single" w:sz="4" w:space="0" w:color="auto"/>
              <w:right w:val="single" w:sz="4" w:space="0" w:color="auto"/>
            </w:tcBorders>
            <w:vAlign w:val="center"/>
          </w:tcPr>
          <w:p w14:paraId="20000C8F" w14:textId="77777777" w:rsidR="00562C64" w:rsidRPr="00562C64" w:rsidRDefault="00562C64" w:rsidP="00562C64">
            <w:pPr>
              <w:tabs>
                <w:tab w:val="left" w:pos="6071"/>
              </w:tabs>
              <w:spacing w:line="259" w:lineRule="auto"/>
              <w:jc w:val="right"/>
              <w:rPr>
                <w:noProof/>
              </w:rPr>
            </w:pPr>
            <w:r w:rsidRPr="00562C64">
              <w:rPr>
                <w:noProof/>
              </w:rPr>
              <w:t>PVM suma (Eur)</w:t>
            </w:r>
          </w:p>
        </w:tc>
        <w:tc>
          <w:tcPr>
            <w:tcW w:w="2127" w:type="dxa"/>
            <w:tcBorders>
              <w:top w:val="single" w:sz="4" w:space="0" w:color="auto"/>
              <w:left w:val="single" w:sz="4" w:space="0" w:color="auto"/>
              <w:bottom w:val="single" w:sz="4" w:space="0" w:color="auto"/>
              <w:right w:val="single" w:sz="4" w:space="0" w:color="auto"/>
            </w:tcBorders>
            <w:vAlign w:val="center"/>
          </w:tcPr>
          <w:p w14:paraId="3CEE9BD9" w14:textId="77777777" w:rsidR="00562C64" w:rsidRPr="00562C64" w:rsidRDefault="00562C64" w:rsidP="00562C64">
            <w:pPr>
              <w:tabs>
                <w:tab w:val="left" w:pos="6071"/>
              </w:tabs>
              <w:spacing w:line="259" w:lineRule="auto"/>
              <w:jc w:val="center"/>
              <w:rPr>
                <w:noProof/>
              </w:rPr>
            </w:pPr>
          </w:p>
        </w:tc>
      </w:tr>
      <w:tr w:rsidR="00562C64" w:rsidRPr="00562C64" w14:paraId="72B51F7F" w14:textId="77777777" w:rsidTr="003D746C">
        <w:tc>
          <w:tcPr>
            <w:tcW w:w="9067" w:type="dxa"/>
            <w:gridSpan w:val="5"/>
            <w:tcBorders>
              <w:top w:val="single" w:sz="4" w:space="0" w:color="auto"/>
              <w:left w:val="single" w:sz="4" w:space="0" w:color="auto"/>
              <w:bottom w:val="single" w:sz="4" w:space="0" w:color="auto"/>
              <w:right w:val="single" w:sz="4" w:space="0" w:color="auto"/>
            </w:tcBorders>
            <w:vAlign w:val="center"/>
          </w:tcPr>
          <w:p w14:paraId="58AD7010" w14:textId="77777777" w:rsidR="00562C64" w:rsidRPr="00562C64" w:rsidRDefault="00562C64" w:rsidP="00562C64">
            <w:pPr>
              <w:tabs>
                <w:tab w:val="left" w:pos="6071"/>
              </w:tabs>
              <w:spacing w:line="259" w:lineRule="auto"/>
              <w:jc w:val="right"/>
              <w:rPr>
                <w:b/>
                <w:noProof/>
              </w:rPr>
            </w:pPr>
            <w:r w:rsidRPr="00562C64">
              <w:rPr>
                <w:b/>
                <w:noProof/>
              </w:rPr>
              <w:t>Pasiūlymo kaina (Eur su PVM)</w:t>
            </w:r>
          </w:p>
        </w:tc>
        <w:tc>
          <w:tcPr>
            <w:tcW w:w="2127" w:type="dxa"/>
            <w:tcBorders>
              <w:top w:val="single" w:sz="4" w:space="0" w:color="auto"/>
              <w:left w:val="single" w:sz="4" w:space="0" w:color="auto"/>
              <w:bottom w:val="single" w:sz="4" w:space="0" w:color="auto"/>
              <w:right w:val="single" w:sz="4" w:space="0" w:color="auto"/>
            </w:tcBorders>
            <w:vAlign w:val="center"/>
          </w:tcPr>
          <w:p w14:paraId="10B1090E" w14:textId="77777777" w:rsidR="00562C64" w:rsidRPr="00562C64" w:rsidRDefault="00562C64" w:rsidP="00562C64">
            <w:pPr>
              <w:tabs>
                <w:tab w:val="left" w:pos="6071"/>
              </w:tabs>
              <w:spacing w:line="259" w:lineRule="auto"/>
              <w:jc w:val="center"/>
              <w:rPr>
                <w:b/>
                <w:noProof/>
              </w:rPr>
            </w:pPr>
          </w:p>
        </w:tc>
      </w:tr>
    </w:tbl>
    <w:p w14:paraId="29863AEE" w14:textId="77777777" w:rsidR="00C42896" w:rsidRDefault="00C42896" w:rsidP="00A42381">
      <w:pPr>
        <w:pStyle w:val="BodyText1"/>
        <w:ind w:firstLine="0"/>
        <w:rPr>
          <w:rFonts w:ascii="Times New Roman" w:hAnsi="Times New Roman"/>
          <w:sz w:val="24"/>
          <w:szCs w:val="24"/>
          <w:lang w:val="lt-LT"/>
        </w:rPr>
      </w:pPr>
    </w:p>
    <w:p w14:paraId="1D8F969A" w14:textId="77777777" w:rsidR="00C42896" w:rsidRDefault="00C42896" w:rsidP="00FC6382">
      <w:pPr>
        <w:pStyle w:val="BodyText1"/>
        <w:ind w:firstLine="0"/>
        <w:rPr>
          <w:rFonts w:ascii="Times New Roman" w:hAnsi="Times New Roman"/>
          <w:sz w:val="24"/>
          <w:szCs w:val="24"/>
          <w:lang w:val="lt-LT"/>
        </w:rPr>
      </w:pPr>
    </w:p>
    <w:p w14:paraId="28915921" w14:textId="77777777" w:rsidR="006F4B32" w:rsidRPr="004423CC" w:rsidRDefault="006F4B32" w:rsidP="006F4B32">
      <w:pPr>
        <w:rPr>
          <w:rFonts w:eastAsia="Arial"/>
          <w:b/>
          <w:lang w:eastAsia="ar-SA"/>
        </w:rPr>
      </w:pPr>
      <w:r w:rsidRPr="004423CC">
        <w:rPr>
          <w:rFonts w:eastAsia="Arial Unicode MS"/>
          <w:b/>
          <w:color w:val="000000"/>
          <w:lang w:eastAsia="en-US" w:bidi="lt-LT"/>
        </w:rPr>
        <w:t xml:space="preserve">PIRKĖJAS                                                                    </w:t>
      </w:r>
      <w:r>
        <w:rPr>
          <w:rFonts w:eastAsia="Arial Unicode MS"/>
          <w:b/>
          <w:color w:val="000000"/>
          <w:lang w:eastAsia="en-US" w:bidi="lt-LT"/>
        </w:rPr>
        <w:tab/>
      </w:r>
      <w:r w:rsidRPr="004423CC">
        <w:rPr>
          <w:rFonts w:eastAsia="Arial Unicode MS"/>
          <w:b/>
          <w:color w:val="000000"/>
          <w:lang w:eastAsia="en-US" w:bidi="lt-LT"/>
        </w:rPr>
        <w:t xml:space="preserve"> </w:t>
      </w:r>
      <w:r w:rsidRPr="004423CC">
        <w:rPr>
          <w:rFonts w:eastAsia="Arial"/>
          <w:b/>
          <w:lang w:eastAsia="ar-SA"/>
        </w:rPr>
        <w:t>TEIKĖJAS</w:t>
      </w:r>
    </w:p>
    <w:p w14:paraId="6B150FE4" w14:textId="77777777" w:rsidR="006F4B32" w:rsidRPr="004423CC" w:rsidRDefault="006F4B32" w:rsidP="006F4B32">
      <w:pPr>
        <w:widowControl w:val="0"/>
        <w:suppressAutoHyphens/>
        <w:rPr>
          <w:rFonts w:eastAsia="Arial Unicode MS"/>
          <w:b/>
          <w:color w:val="000000"/>
          <w:lang w:eastAsia="en-US" w:bidi="lt-LT"/>
        </w:rPr>
      </w:pPr>
    </w:p>
    <w:p w14:paraId="220F93EB" w14:textId="77777777" w:rsidR="006F4B32" w:rsidRPr="006F4B32" w:rsidRDefault="006F4B32" w:rsidP="006F4B32">
      <w:pPr>
        <w:suppressAutoHyphens/>
        <w:rPr>
          <w:noProof/>
        </w:rPr>
      </w:pPr>
      <w:r w:rsidRPr="006F4B32">
        <w:rPr>
          <w:noProof/>
        </w:rPr>
        <w:t xml:space="preserve">Generolo Jono Žemaičio </w:t>
      </w:r>
    </w:p>
    <w:p w14:paraId="4AAA5C09" w14:textId="77777777" w:rsidR="006F4B32" w:rsidRDefault="006F4B32" w:rsidP="006F4B32">
      <w:pPr>
        <w:suppressAutoHyphens/>
        <w:rPr>
          <w:b/>
          <w:noProof/>
        </w:rPr>
      </w:pPr>
      <w:r w:rsidRPr="006F4B32">
        <w:rPr>
          <w:noProof/>
        </w:rPr>
        <w:t>Lietuvos karo akademija</w:t>
      </w:r>
      <w:r w:rsidRPr="006F4B32">
        <w:rPr>
          <w:b/>
          <w:noProof/>
        </w:rPr>
        <w:t xml:space="preserve"> </w:t>
      </w:r>
    </w:p>
    <w:p w14:paraId="0499B1EB" w14:textId="77777777" w:rsidR="006F4B32" w:rsidRPr="006F4B32" w:rsidRDefault="006F4B32" w:rsidP="006F4B32">
      <w:pPr>
        <w:suppressAutoHyphens/>
        <w:rPr>
          <w:b/>
          <w:noProof/>
        </w:rPr>
      </w:pPr>
    </w:p>
    <w:p w14:paraId="174B4663" w14:textId="77777777" w:rsidR="006F4B32" w:rsidRPr="006F4B32" w:rsidRDefault="006F4B32" w:rsidP="006F4B32">
      <w:pPr>
        <w:jc w:val="both"/>
        <w:rPr>
          <w:noProof/>
        </w:rPr>
      </w:pPr>
      <w:r w:rsidRPr="006F4B32">
        <w:rPr>
          <w:noProof/>
        </w:rPr>
        <w:t>Štabo viršininkas</w:t>
      </w:r>
    </w:p>
    <w:p w14:paraId="3DD7F86A" w14:textId="77777777" w:rsidR="006F4B32" w:rsidRPr="00731171" w:rsidRDefault="006F4B32" w:rsidP="006F4B32">
      <w:pPr>
        <w:jc w:val="both"/>
        <w:rPr>
          <w:noProof/>
        </w:rPr>
      </w:pPr>
      <w:r w:rsidRPr="006F4B32">
        <w:rPr>
          <w:noProof/>
        </w:rPr>
        <w:t>plk. Denisas Starikovičius</w:t>
      </w:r>
    </w:p>
    <w:p w14:paraId="2161DA0B" w14:textId="77777777" w:rsidR="00731171" w:rsidRDefault="00731171" w:rsidP="001E1AB7">
      <w:pPr>
        <w:spacing w:line="259" w:lineRule="auto"/>
      </w:pPr>
    </w:p>
    <w:p w14:paraId="41F6A22D" w14:textId="77777777" w:rsidR="00731171" w:rsidRDefault="00731171" w:rsidP="001E1AB7">
      <w:pPr>
        <w:spacing w:line="259" w:lineRule="auto"/>
      </w:pPr>
    </w:p>
    <w:p w14:paraId="2DB86B72" w14:textId="77777777" w:rsidR="009024A1" w:rsidRPr="00794A3D" w:rsidRDefault="009024A1" w:rsidP="009024A1">
      <w:pPr>
        <w:suppressAutoHyphens/>
        <w:ind w:left="5184" w:firstLine="1296"/>
        <w:jc w:val="both"/>
        <w:rPr>
          <w:rFonts w:eastAsia="Arial"/>
          <w:lang w:eastAsia="ar-SA"/>
        </w:rPr>
      </w:pPr>
      <w:r w:rsidRPr="00794A3D">
        <w:rPr>
          <w:rFonts w:eastAsia="Arial"/>
          <w:lang w:eastAsia="ar-SA"/>
        </w:rPr>
        <w:t>202</w:t>
      </w:r>
      <w:r w:rsidR="006F4B32">
        <w:rPr>
          <w:rFonts w:eastAsia="Arial"/>
          <w:lang w:eastAsia="ar-SA"/>
        </w:rPr>
        <w:t>5</w:t>
      </w:r>
      <w:r w:rsidRPr="00794A3D">
        <w:rPr>
          <w:rFonts w:eastAsia="Arial"/>
          <w:lang w:eastAsia="ar-SA"/>
        </w:rPr>
        <w:t xml:space="preserve"> m.                   mėn.           d.            </w:t>
      </w:r>
    </w:p>
    <w:p w14:paraId="16FEB8C0" w14:textId="77777777" w:rsidR="009024A1" w:rsidRPr="00794A3D" w:rsidRDefault="009024A1" w:rsidP="009024A1">
      <w:pPr>
        <w:suppressAutoHyphens/>
        <w:ind w:left="5184" w:firstLine="1296"/>
        <w:jc w:val="both"/>
        <w:rPr>
          <w:rFonts w:eastAsia="Arial"/>
          <w:lang w:eastAsia="ar-SA"/>
        </w:rPr>
      </w:pPr>
      <w:r w:rsidRPr="00794A3D">
        <w:rPr>
          <w:rFonts w:eastAsia="Arial"/>
          <w:lang w:eastAsia="ar-SA"/>
        </w:rPr>
        <w:t xml:space="preserve">Sutarties   Nr.          </w:t>
      </w:r>
    </w:p>
    <w:p w14:paraId="45026A67" w14:textId="77777777" w:rsidR="009024A1" w:rsidRPr="00794A3D" w:rsidRDefault="009024A1" w:rsidP="009024A1">
      <w:pPr>
        <w:suppressAutoHyphens/>
        <w:ind w:left="5184" w:firstLine="1296"/>
        <w:jc w:val="both"/>
        <w:rPr>
          <w:rFonts w:eastAsia="Arial"/>
          <w:lang w:eastAsia="ar-SA"/>
        </w:rPr>
      </w:pPr>
      <w:r>
        <w:rPr>
          <w:rFonts w:eastAsia="Arial"/>
          <w:lang w:eastAsia="ar-SA"/>
        </w:rPr>
        <w:t>2</w:t>
      </w:r>
      <w:r w:rsidRPr="00794A3D">
        <w:rPr>
          <w:rFonts w:eastAsia="Arial"/>
          <w:lang w:eastAsia="ar-SA"/>
        </w:rPr>
        <w:t xml:space="preserve"> Priedas</w:t>
      </w:r>
    </w:p>
    <w:p w14:paraId="08B8C44B" w14:textId="77777777" w:rsidR="009024A1" w:rsidRDefault="009024A1" w:rsidP="009024A1">
      <w:pPr>
        <w:jc w:val="center"/>
        <w:rPr>
          <w:b/>
          <w:bCs/>
        </w:rPr>
      </w:pPr>
    </w:p>
    <w:p w14:paraId="334F20AD" w14:textId="39B15A52" w:rsidR="009024A1" w:rsidRPr="009024A1" w:rsidRDefault="009024A1" w:rsidP="009024A1">
      <w:pPr>
        <w:jc w:val="center"/>
        <w:rPr>
          <w:b/>
          <w:bCs/>
        </w:rPr>
      </w:pPr>
      <w:r w:rsidRPr="009024A1">
        <w:rPr>
          <w:b/>
          <w:bCs/>
        </w:rPr>
        <w:t>PASLAUGŲ TECHNINĖ SPECIFIKACIJA</w:t>
      </w:r>
    </w:p>
    <w:p w14:paraId="7DA565DC" w14:textId="77777777" w:rsidR="009024A1" w:rsidRPr="009024A1" w:rsidRDefault="009024A1" w:rsidP="009024A1">
      <w:pPr>
        <w:jc w:val="center"/>
        <w:rPr>
          <w:b/>
          <w:bCs/>
        </w:rPr>
      </w:pPr>
    </w:p>
    <w:tbl>
      <w:tblPr>
        <w:tblW w:w="10802"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8397"/>
      </w:tblGrid>
      <w:tr w:rsidR="006F4B32" w:rsidRPr="006F4B32" w14:paraId="140B1D38" w14:textId="77777777" w:rsidTr="00DF675E">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4D41A108" w14:textId="77777777" w:rsidR="006F4B32" w:rsidRPr="006F4B32" w:rsidRDefault="006F4B32" w:rsidP="006F4B32">
            <w:pPr>
              <w:spacing w:before="240" w:line="276" w:lineRule="auto"/>
              <w:jc w:val="center"/>
              <w:rPr>
                <w:b/>
                <w:bCs/>
                <w:lang w:eastAsia="en-US"/>
              </w:rPr>
            </w:pPr>
            <w:r w:rsidRPr="006F4B32">
              <w:rPr>
                <w:b/>
                <w:bCs/>
                <w:lang w:eastAsia="en-US"/>
              </w:rPr>
              <w:t>Eil. 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CB9056" w14:textId="77777777" w:rsidR="006F4B32" w:rsidRPr="006F4B32" w:rsidRDefault="006F4B32" w:rsidP="006F4B32">
            <w:pPr>
              <w:spacing w:before="240" w:line="276" w:lineRule="auto"/>
              <w:jc w:val="center"/>
              <w:rPr>
                <w:b/>
                <w:bCs/>
                <w:lang w:eastAsia="en-US"/>
              </w:rPr>
            </w:pPr>
            <w:r w:rsidRPr="006F4B32">
              <w:rPr>
                <w:b/>
                <w:bCs/>
                <w:lang w:eastAsia="en-US"/>
              </w:rPr>
              <w:t>Pirkimo objekto pavadinimas</w:t>
            </w:r>
          </w:p>
        </w:tc>
        <w:tc>
          <w:tcPr>
            <w:tcW w:w="8397" w:type="dxa"/>
            <w:tcBorders>
              <w:top w:val="single" w:sz="4" w:space="0" w:color="auto"/>
              <w:left w:val="single" w:sz="4" w:space="0" w:color="auto"/>
              <w:bottom w:val="single" w:sz="4" w:space="0" w:color="auto"/>
              <w:right w:val="single" w:sz="4" w:space="0" w:color="auto"/>
            </w:tcBorders>
          </w:tcPr>
          <w:p w14:paraId="416D2AAE" w14:textId="77777777" w:rsidR="006F4B32" w:rsidRPr="006F4B32" w:rsidRDefault="006F4B32" w:rsidP="006F4B32">
            <w:pPr>
              <w:jc w:val="center"/>
            </w:pPr>
            <w:r w:rsidRPr="006F4B32">
              <w:rPr>
                <w:b/>
                <w:bCs/>
                <w:lang w:eastAsia="en-US"/>
              </w:rPr>
              <w:t>Pirkimo objekto techniniai reikalavimai</w:t>
            </w:r>
            <w:r w:rsidRPr="006F4B32">
              <w:rPr>
                <w:b/>
                <w:bCs/>
                <w:lang w:eastAsia="en-US"/>
              </w:rPr>
              <w:br/>
              <w:t xml:space="preserve"> </w:t>
            </w:r>
            <w:r w:rsidRPr="006F4B32">
              <w:rPr>
                <w:bCs/>
                <w:sz w:val="20"/>
                <w:lang w:eastAsia="en-US"/>
              </w:rPr>
              <w:t>(</w:t>
            </w:r>
            <w:r w:rsidRPr="006F4B32">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6F4B32">
              <w:rPr>
                <w:bCs/>
                <w:sz w:val="20"/>
                <w:lang w:eastAsia="en-US"/>
              </w:rPr>
              <w:t>)</w:t>
            </w:r>
          </w:p>
        </w:tc>
      </w:tr>
      <w:tr w:rsidR="006F4B32" w:rsidRPr="006F4B32" w14:paraId="454D48C6" w14:textId="77777777" w:rsidTr="00DF675E">
        <w:trPr>
          <w:trHeight w:val="665"/>
        </w:trPr>
        <w:tc>
          <w:tcPr>
            <w:tcW w:w="704" w:type="dxa"/>
            <w:tcBorders>
              <w:top w:val="single" w:sz="4" w:space="0" w:color="auto"/>
              <w:left w:val="single" w:sz="4" w:space="0" w:color="auto"/>
              <w:bottom w:val="single" w:sz="4" w:space="0" w:color="auto"/>
              <w:right w:val="single" w:sz="4" w:space="0" w:color="auto"/>
            </w:tcBorders>
          </w:tcPr>
          <w:p w14:paraId="096CB62D" w14:textId="77777777" w:rsidR="006F4B32" w:rsidRPr="006F4B32" w:rsidRDefault="006F4B32" w:rsidP="006F4B32">
            <w:pPr>
              <w:spacing w:before="240" w:line="276" w:lineRule="auto"/>
              <w:jc w:val="center"/>
              <w:rPr>
                <w:b/>
                <w:bCs/>
                <w:lang w:eastAsia="en-US"/>
              </w:rPr>
            </w:pPr>
            <w:r w:rsidRPr="006F4B32">
              <w:rPr>
                <w:bCs/>
                <w:lang w:eastAsia="en-US"/>
              </w:rPr>
              <w:t>1.</w:t>
            </w:r>
          </w:p>
        </w:tc>
        <w:tc>
          <w:tcPr>
            <w:tcW w:w="1701" w:type="dxa"/>
            <w:tcBorders>
              <w:top w:val="single" w:sz="4" w:space="0" w:color="auto"/>
              <w:left w:val="single" w:sz="4" w:space="0" w:color="auto"/>
              <w:bottom w:val="single" w:sz="4" w:space="0" w:color="auto"/>
              <w:right w:val="single" w:sz="4" w:space="0" w:color="auto"/>
            </w:tcBorders>
          </w:tcPr>
          <w:p w14:paraId="2A95A51B" w14:textId="77777777" w:rsidR="006F4B32" w:rsidRPr="006F4B32" w:rsidRDefault="006F4B32" w:rsidP="006F4B32">
            <w:pPr>
              <w:rPr>
                <w:b/>
                <w:bCs/>
                <w:lang w:eastAsia="en-US"/>
              </w:rPr>
            </w:pPr>
            <w:r w:rsidRPr="006F4B32">
              <w:t>Garso ir vaizdo įrangos nuoma BMC</w:t>
            </w:r>
          </w:p>
        </w:tc>
        <w:tc>
          <w:tcPr>
            <w:tcW w:w="8397" w:type="dxa"/>
            <w:tcBorders>
              <w:top w:val="single" w:sz="4" w:space="0" w:color="auto"/>
              <w:left w:val="single" w:sz="4" w:space="0" w:color="auto"/>
              <w:bottom w:val="single" w:sz="4" w:space="0" w:color="auto"/>
              <w:right w:val="single" w:sz="4" w:space="0" w:color="auto"/>
            </w:tcBorders>
          </w:tcPr>
          <w:p w14:paraId="49EBBE98" w14:textId="77777777" w:rsidR="006F4B32" w:rsidRPr="006F4B32" w:rsidRDefault="006F4B32" w:rsidP="006F4B32">
            <w:r w:rsidRPr="006F4B32">
              <w:t>Baltijos karinės konferencijai (BMC) reikalingos garso ir vaizdo įrangos nuomos paslaugų suteikimo:</w:t>
            </w:r>
          </w:p>
          <w:p w14:paraId="73FBB97D" w14:textId="77777777" w:rsidR="006F4B32" w:rsidRPr="006F4B32" w:rsidRDefault="006F4B32" w:rsidP="006F4B32">
            <w:r w:rsidRPr="006F4B32">
              <w:t>1. Data: 2025 m. kovo 27-28 d.,</w:t>
            </w:r>
            <w:r w:rsidRPr="006F4B32">
              <w:rPr>
                <w:color w:val="000000"/>
              </w:rPr>
              <w:t xml:space="preserve"> įranga turi būti sumontuota</w:t>
            </w:r>
            <w:r w:rsidR="002E49ED">
              <w:rPr>
                <w:color w:val="000000"/>
              </w:rPr>
              <w:t xml:space="preserve"> renginiui</w:t>
            </w:r>
            <w:r w:rsidRPr="006F4B32">
              <w:rPr>
                <w:color w:val="000000"/>
              </w:rPr>
              <w:t xml:space="preserve"> iki 2025 kovo 27 d. </w:t>
            </w:r>
            <w:r w:rsidRPr="006F4B32">
              <w:t>12:00 val. ir išmontuota</w:t>
            </w:r>
            <w:r w:rsidR="002E49ED">
              <w:t xml:space="preserve"> po renginio</w:t>
            </w:r>
            <w:r w:rsidRPr="006F4B32">
              <w:t xml:space="preserve"> </w:t>
            </w:r>
            <w:r w:rsidRPr="006F4B32">
              <w:rPr>
                <w:color w:val="000000"/>
              </w:rPr>
              <w:t>2025 0</w:t>
            </w:r>
            <w:r w:rsidR="002E49ED">
              <w:rPr>
                <w:color w:val="000000"/>
              </w:rPr>
              <w:t>3</w:t>
            </w:r>
            <w:r w:rsidRPr="006F4B32">
              <w:rPr>
                <w:color w:val="000000"/>
              </w:rPr>
              <w:t xml:space="preserve"> 28 d. </w:t>
            </w:r>
            <w:r w:rsidR="002E49ED" w:rsidRPr="002E49ED">
              <w:rPr>
                <w:color w:val="000000"/>
              </w:rPr>
              <w:t>iki 21:00 val.</w:t>
            </w:r>
          </w:p>
          <w:p w14:paraId="1B07DC4F" w14:textId="77777777" w:rsidR="006F4B32" w:rsidRPr="006F4B32" w:rsidRDefault="006F4B32" w:rsidP="006F4B32">
            <w:pPr>
              <w:autoSpaceDE w:val="0"/>
              <w:autoSpaceDN w:val="0"/>
              <w:jc w:val="both"/>
              <w:rPr>
                <w:color w:val="000000"/>
              </w:rPr>
            </w:pPr>
            <w:r w:rsidRPr="006F4B32">
              <w:t xml:space="preserve">2. Vieta: </w:t>
            </w:r>
            <w:r w:rsidRPr="006F4B32">
              <w:rPr>
                <w:color w:val="000000"/>
              </w:rPr>
              <w:t>Vilniaus Rotušė, Didžioji g. 31, 01128, Vilnius.</w:t>
            </w:r>
          </w:p>
          <w:p w14:paraId="179B8BC2" w14:textId="77777777" w:rsidR="006F4B32" w:rsidRPr="006F4B32" w:rsidRDefault="006F4B32" w:rsidP="006F4B32">
            <w:pPr>
              <w:autoSpaceDE w:val="0"/>
              <w:autoSpaceDN w:val="0"/>
              <w:jc w:val="both"/>
              <w:rPr>
                <w:bCs/>
                <w:lang w:eastAsia="en-US"/>
              </w:rPr>
            </w:pPr>
          </w:p>
        </w:tc>
      </w:tr>
      <w:tr w:rsidR="006F4B32" w:rsidRPr="006F4B32" w14:paraId="7BE460D7" w14:textId="77777777" w:rsidTr="00DF675E">
        <w:tc>
          <w:tcPr>
            <w:tcW w:w="704" w:type="dxa"/>
            <w:tcBorders>
              <w:top w:val="single" w:sz="4" w:space="0" w:color="auto"/>
              <w:left w:val="single" w:sz="4" w:space="0" w:color="auto"/>
              <w:bottom w:val="single" w:sz="4" w:space="0" w:color="auto"/>
              <w:right w:val="single" w:sz="4" w:space="0" w:color="auto"/>
            </w:tcBorders>
          </w:tcPr>
          <w:p w14:paraId="40EDAFB8" w14:textId="77777777" w:rsidR="006F4B32" w:rsidRPr="006F4B32" w:rsidRDefault="006F4B32" w:rsidP="006F4B32">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797AECDF" w14:textId="77777777" w:rsidR="006F4B32" w:rsidRPr="006F4B32" w:rsidRDefault="006F4B32" w:rsidP="006F4B32">
            <w:pPr>
              <w:rPr>
                <w:bCs/>
              </w:rPr>
            </w:pPr>
          </w:p>
          <w:p w14:paraId="7BDE2EB4" w14:textId="77777777" w:rsidR="006F4B32" w:rsidRPr="006F4B32" w:rsidRDefault="006F4B32" w:rsidP="006F4B32">
            <w:pPr>
              <w:rPr>
                <w:bCs/>
              </w:rPr>
            </w:pPr>
          </w:p>
        </w:tc>
        <w:tc>
          <w:tcPr>
            <w:tcW w:w="8397" w:type="dxa"/>
            <w:tcBorders>
              <w:top w:val="single" w:sz="4" w:space="0" w:color="auto"/>
              <w:left w:val="single" w:sz="4" w:space="0" w:color="auto"/>
              <w:bottom w:val="single" w:sz="4" w:space="0" w:color="auto"/>
              <w:right w:val="single" w:sz="4" w:space="0" w:color="auto"/>
            </w:tcBorders>
          </w:tcPr>
          <w:tbl>
            <w:tblPr>
              <w:tblStyle w:val="TableGrid1"/>
              <w:tblW w:w="8221" w:type="dxa"/>
              <w:tblInd w:w="0" w:type="dxa"/>
              <w:tblLayout w:type="fixed"/>
              <w:tblLook w:val="04A0" w:firstRow="1" w:lastRow="0" w:firstColumn="1" w:lastColumn="0" w:noHBand="0" w:noVBand="1"/>
            </w:tblPr>
            <w:tblGrid>
              <w:gridCol w:w="956"/>
              <w:gridCol w:w="5487"/>
              <w:gridCol w:w="890"/>
              <w:gridCol w:w="888"/>
            </w:tblGrid>
            <w:tr w:rsidR="006F4B32" w:rsidRPr="006F4B32" w14:paraId="4FCEE9B9" w14:textId="77777777" w:rsidTr="006F4B32">
              <w:trPr>
                <w:trHeight w:val="397"/>
              </w:trPr>
              <w:tc>
                <w:tcPr>
                  <w:tcW w:w="582" w:type="pct"/>
                </w:tcPr>
                <w:p w14:paraId="15B2ADCC" w14:textId="77777777" w:rsidR="006F4B32" w:rsidRPr="006F4B32" w:rsidRDefault="006F4B32" w:rsidP="006F4B32">
                  <w:pPr>
                    <w:jc w:val="center"/>
                    <w:rPr>
                      <w:bCs/>
                    </w:rPr>
                  </w:pPr>
                  <w:r w:rsidRPr="006F4B32">
                    <w:rPr>
                      <w:bCs/>
                    </w:rPr>
                    <w:t>3.</w:t>
                  </w:r>
                </w:p>
              </w:tc>
              <w:tc>
                <w:tcPr>
                  <w:tcW w:w="3337" w:type="pct"/>
                  <w:noWrap/>
                  <w:hideMark/>
                </w:tcPr>
                <w:p w14:paraId="02C22F13" w14:textId="77777777" w:rsidR="006F4B32" w:rsidRPr="006F4B32" w:rsidRDefault="006F4B32" w:rsidP="006F4B32">
                  <w:pPr>
                    <w:jc w:val="center"/>
                    <w:rPr>
                      <w:bCs/>
                    </w:rPr>
                  </w:pPr>
                  <w:r w:rsidRPr="006F4B32">
                    <w:rPr>
                      <w:bCs/>
                    </w:rPr>
                    <w:t>Minimalūs reikalavimai įrangai</w:t>
                  </w:r>
                  <w:r w:rsidRPr="006F4B32">
                    <w:t> </w:t>
                  </w:r>
                </w:p>
              </w:tc>
              <w:tc>
                <w:tcPr>
                  <w:tcW w:w="541" w:type="pct"/>
                  <w:noWrap/>
                  <w:hideMark/>
                </w:tcPr>
                <w:p w14:paraId="6E9495B6" w14:textId="77777777" w:rsidR="006F4B32" w:rsidRPr="006F4B32" w:rsidRDefault="006F4B32" w:rsidP="006F4B32">
                  <w:pPr>
                    <w:jc w:val="center"/>
                    <w:rPr>
                      <w:bCs/>
                    </w:rPr>
                  </w:pPr>
                  <w:r w:rsidRPr="006F4B32">
                    <w:rPr>
                      <w:bCs/>
                    </w:rPr>
                    <w:t>Mato</w:t>
                  </w:r>
                </w:p>
                <w:p w14:paraId="55404E98" w14:textId="77777777" w:rsidR="006F4B32" w:rsidRPr="006F4B32" w:rsidRDefault="006F4B32" w:rsidP="006F4B32">
                  <w:pPr>
                    <w:jc w:val="center"/>
                    <w:rPr>
                      <w:bCs/>
                    </w:rPr>
                  </w:pPr>
                  <w:r w:rsidRPr="006F4B32">
                    <w:rPr>
                      <w:bCs/>
                    </w:rPr>
                    <w:t>vnt.</w:t>
                  </w:r>
                </w:p>
                <w:p w14:paraId="1F140825" w14:textId="77777777" w:rsidR="006F4B32" w:rsidRPr="006F4B32" w:rsidRDefault="006F4B32" w:rsidP="006F4B32">
                  <w:pPr>
                    <w:jc w:val="center"/>
                    <w:rPr>
                      <w:bCs/>
                    </w:rPr>
                  </w:pPr>
                </w:p>
              </w:tc>
              <w:tc>
                <w:tcPr>
                  <w:tcW w:w="540" w:type="pct"/>
                  <w:noWrap/>
                  <w:hideMark/>
                </w:tcPr>
                <w:p w14:paraId="5E892EA2" w14:textId="77777777" w:rsidR="006F4B32" w:rsidRPr="006F4B32" w:rsidRDefault="006F4B32" w:rsidP="006F4B32">
                  <w:pPr>
                    <w:jc w:val="center"/>
                    <w:rPr>
                      <w:bCs/>
                    </w:rPr>
                  </w:pPr>
                  <w:r w:rsidRPr="006F4B32">
                    <w:rPr>
                      <w:bCs/>
                    </w:rPr>
                    <w:t>Preliminarus kiekis</w:t>
                  </w:r>
                </w:p>
              </w:tc>
            </w:tr>
            <w:tr w:rsidR="006F4B32" w:rsidRPr="006F4B32" w14:paraId="5847151B" w14:textId="77777777" w:rsidTr="006F4B32">
              <w:trPr>
                <w:trHeight w:val="904"/>
              </w:trPr>
              <w:tc>
                <w:tcPr>
                  <w:tcW w:w="582" w:type="pct"/>
                </w:tcPr>
                <w:p w14:paraId="4FE93520" w14:textId="77777777" w:rsidR="006F4B32" w:rsidRPr="006F4B32" w:rsidRDefault="006F4B32" w:rsidP="006F4B32">
                  <w:pPr>
                    <w:jc w:val="center"/>
                    <w:rPr>
                      <w:color w:val="000000"/>
                    </w:rPr>
                  </w:pPr>
                  <w:r w:rsidRPr="006F4B32">
                    <w:rPr>
                      <w:color w:val="000000"/>
                    </w:rPr>
                    <w:t>3.1.</w:t>
                  </w:r>
                </w:p>
              </w:tc>
              <w:tc>
                <w:tcPr>
                  <w:tcW w:w="3337" w:type="pct"/>
                  <w:hideMark/>
                </w:tcPr>
                <w:p w14:paraId="40A7DB13" w14:textId="77777777" w:rsidR="006F4B32" w:rsidRPr="006F4B32" w:rsidRDefault="006F4B32" w:rsidP="006F4B32">
                  <w:pPr>
                    <w:rPr>
                      <w:color w:val="000000"/>
                      <w:lang w:val="en-US"/>
                    </w:rPr>
                  </w:pPr>
                  <w:r w:rsidRPr="006F4B32">
                    <w:rPr>
                      <w:b/>
                    </w:rPr>
                    <w:t>LED ekranas</w:t>
                  </w:r>
                  <w:r w:rsidRPr="006F4B32">
                    <w:t>. Dydis ne mažiau nei 57 m2 (kvadratiniai metrai). Turi būti galimybė pastatyti ekraną nestandartine forma; ekrano šviesos srautas ne mažiau kaip 4000 nits; atstumas tarp pikselių (pixel pitch) ne didesnis nei 3.91 mm. Atvaizdavimo dažnis ne mažesnis nei 3840 Hz. Turi būti su procesoriumi, kuris valdo ekraną. Turi būti galimybė atskirti dalį ekrano, jame rodant skirtingą vaizdą nei pagrindiniame ekrane.</w:t>
                  </w:r>
                </w:p>
              </w:tc>
              <w:tc>
                <w:tcPr>
                  <w:tcW w:w="541" w:type="pct"/>
                  <w:noWrap/>
                  <w:vAlign w:val="center"/>
                  <w:hideMark/>
                </w:tcPr>
                <w:p w14:paraId="028C4890" w14:textId="77777777" w:rsidR="006F4B32" w:rsidRPr="006F4B32" w:rsidRDefault="006F4B32" w:rsidP="006F4B32">
                  <w:pPr>
                    <w:jc w:val="center"/>
                    <w:rPr>
                      <w:color w:val="000000"/>
                    </w:rPr>
                  </w:pPr>
                  <w:r w:rsidRPr="006F4B32">
                    <w:rPr>
                      <w:color w:val="000000"/>
                    </w:rPr>
                    <w:t>Vnt.</w:t>
                  </w:r>
                </w:p>
              </w:tc>
              <w:tc>
                <w:tcPr>
                  <w:tcW w:w="540" w:type="pct"/>
                  <w:noWrap/>
                  <w:vAlign w:val="center"/>
                  <w:hideMark/>
                </w:tcPr>
                <w:p w14:paraId="5AC87BED" w14:textId="77777777" w:rsidR="006F4B32" w:rsidRPr="006F4B32" w:rsidRDefault="006F4B32" w:rsidP="006F4B32">
                  <w:pPr>
                    <w:jc w:val="center"/>
                    <w:rPr>
                      <w:color w:val="000000"/>
                    </w:rPr>
                  </w:pPr>
                  <w:r w:rsidRPr="006F4B32">
                    <w:rPr>
                      <w:color w:val="000000"/>
                    </w:rPr>
                    <w:t>1</w:t>
                  </w:r>
                </w:p>
              </w:tc>
            </w:tr>
            <w:tr w:rsidR="006F4B32" w:rsidRPr="006F4B32" w14:paraId="462FF247" w14:textId="77777777" w:rsidTr="006F4B32">
              <w:trPr>
                <w:trHeight w:val="345"/>
              </w:trPr>
              <w:tc>
                <w:tcPr>
                  <w:tcW w:w="582" w:type="pct"/>
                </w:tcPr>
                <w:p w14:paraId="3A018DC4" w14:textId="77777777" w:rsidR="006F4B32" w:rsidRPr="006F4B32" w:rsidRDefault="006F4B32" w:rsidP="006F4B32">
                  <w:pPr>
                    <w:jc w:val="center"/>
                    <w:rPr>
                      <w:color w:val="000000"/>
                    </w:rPr>
                  </w:pPr>
                  <w:r w:rsidRPr="006F4B32">
                    <w:rPr>
                      <w:color w:val="000000"/>
                    </w:rPr>
                    <w:t>3.2.</w:t>
                  </w:r>
                </w:p>
              </w:tc>
              <w:tc>
                <w:tcPr>
                  <w:tcW w:w="3337" w:type="pct"/>
                </w:tcPr>
                <w:p w14:paraId="68A873B0" w14:textId="77777777" w:rsidR="006F4B32" w:rsidRPr="006F4B32" w:rsidRDefault="006F4B32" w:rsidP="006F4B32">
                  <w:pPr>
                    <w:rPr>
                      <w:color w:val="000000"/>
                    </w:rPr>
                  </w:pPr>
                  <w:r w:rsidRPr="006F4B32">
                    <w:rPr>
                      <w:b/>
                    </w:rPr>
                    <w:t>Pagalbinis TV monitorius.</w:t>
                  </w:r>
                  <w:r w:rsidRPr="006F4B32">
                    <w:t xml:space="preserve"> Monitoriaus raiška būti ne mažesnė nei 1920 x 1080. Monitorius turi būti ne mažesnis nei 44 colių įstrižainės bet nedidesnis nei 49 colių įstrižainės; monitorius turi turėti grindinį stovą su nemažesniu nei 35 laipsnių ir nedidesniu nei 45 laipsnių palenkimu; turi turėti ne mažiau nei 1 HDMI įvestį. Turi turėti galimybę nustatyti suflerį/timer‘į (laiko skaičiavimas pranešėjams).</w:t>
                  </w:r>
                </w:p>
              </w:tc>
              <w:tc>
                <w:tcPr>
                  <w:tcW w:w="541" w:type="pct"/>
                  <w:noWrap/>
                  <w:vAlign w:val="center"/>
                </w:tcPr>
                <w:p w14:paraId="216B1ED3" w14:textId="77777777" w:rsidR="006F4B32" w:rsidRPr="006F4B32" w:rsidRDefault="006F4B32" w:rsidP="006F4B32">
                  <w:pPr>
                    <w:jc w:val="center"/>
                    <w:rPr>
                      <w:color w:val="000000"/>
                    </w:rPr>
                  </w:pPr>
                  <w:r w:rsidRPr="006F4B32">
                    <w:rPr>
                      <w:color w:val="000000"/>
                    </w:rPr>
                    <w:t>Vnt.</w:t>
                  </w:r>
                </w:p>
              </w:tc>
              <w:tc>
                <w:tcPr>
                  <w:tcW w:w="540" w:type="pct"/>
                  <w:noWrap/>
                  <w:vAlign w:val="center"/>
                </w:tcPr>
                <w:p w14:paraId="258A501B" w14:textId="77777777" w:rsidR="006F4B32" w:rsidRPr="006F4B32" w:rsidRDefault="006F4B32" w:rsidP="006F4B32">
                  <w:pPr>
                    <w:jc w:val="center"/>
                    <w:rPr>
                      <w:color w:val="000000"/>
                    </w:rPr>
                  </w:pPr>
                  <w:r w:rsidRPr="006F4B32">
                    <w:rPr>
                      <w:color w:val="000000"/>
                    </w:rPr>
                    <w:t>1</w:t>
                  </w:r>
                </w:p>
              </w:tc>
            </w:tr>
            <w:tr w:rsidR="006F4B32" w:rsidRPr="006F4B32" w14:paraId="730564C3" w14:textId="77777777" w:rsidTr="006F4B32">
              <w:trPr>
                <w:trHeight w:val="345"/>
              </w:trPr>
              <w:tc>
                <w:tcPr>
                  <w:tcW w:w="582" w:type="pct"/>
                </w:tcPr>
                <w:p w14:paraId="386E58CC" w14:textId="77777777" w:rsidR="006F4B32" w:rsidRPr="006F4B32" w:rsidRDefault="006F4B32" w:rsidP="006F4B32">
                  <w:pPr>
                    <w:jc w:val="center"/>
                    <w:rPr>
                      <w:color w:val="000000"/>
                    </w:rPr>
                  </w:pPr>
                  <w:r w:rsidRPr="006F4B32">
                    <w:rPr>
                      <w:color w:val="000000"/>
                    </w:rPr>
                    <w:t>3.3.</w:t>
                  </w:r>
                </w:p>
              </w:tc>
              <w:tc>
                <w:tcPr>
                  <w:tcW w:w="3337" w:type="pct"/>
                </w:tcPr>
                <w:p w14:paraId="7C515D20" w14:textId="77777777" w:rsidR="006F4B32" w:rsidRPr="006F4B32" w:rsidRDefault="006F4B32" w:rsidP="006F4B32">
                  <w:pPr>
                    <w:rPr>
                      <w:b/>
                    </w:rPr>
                  </w:pPr>
                  <w:r w:rsidRPr="006F4B32">
                    <w:rPr>
                      <w:b/>
                    </w:rPr>
                    <w:t xml:space="preserve">Pagalbinis TV monitorius. </w:t>
                  </w:r>
                  <w:r w:rsidRPr="006F4B32">
                    <w:t>Monitoriaus raiška būti ne mažesnė nei 1920 x 1080. Monitorius turi būti ne mažesnis nei 14 colių ir ne didesnis nei 16 colių įstrižainės. Turi turėti galimybę nustatyti suflerį/timer‘į (laiko skaičiavimas pranešėjams).</w:t>
                  </w:r>
                </w:p>
              </w:tc>
              <w:tc>
                <w:tcPr>
                  <w:tcW w:w="541" w:type="pct"/>
                  <w:noWrap/>
                  <w:vAlign w:val="center"/>
                </w:tcPr>
                <w:p w14:paraId="586E9EB7" w14:textId="77777777" w:rsidR="006F4B32" w:rsidRPr="006F4B32" w:rsidRDefault="006F4B32" w:rsidP="006F4B32">
                  <w:pPr>
                    <w:jc w:val="center"/>
                    <w:rPr>
                      <w:color w:val="000000"/>
                    </w:rPr>
                  </w:pPr>
                  <w:r w:rsidRPr="006F4B32">
                    <w:rPr>
                      <w:color w:val="000000"/>
                    </w:rPr>
                    <w:t>Vnt.</w:t>
                  </w:r>
                </w:p>
              </w:tc>
              <w:tc>
                <w:tcPr>
                  <w:tcW w:w="540" w:type="pct"/>
                  <w:noWrap/>
                  <w:vAlign w:val="center"/>
                </w:tcPr>
                <w:p w14:paraId="26CBC9B1" w14:textId="77777777" w:rsidR="006F4B32" w:rsidRPr="006F4B32" w:rsidDel="00DC675E" w:rsidRDefault="006F4B32" w:rsidP="006F4B32">
                  <w:pPr>
                    <w:jc w:val="center"/>
                    <w:rPr>
                      <w:color w:val="000000"/>
                    </w:rPr>
                  </w:pPr>
                  <w:r w:rsidRPr="006F4B32">
                    <w:rPr>
                      <w:color w:val="000000"/>
                    </w:rPr>
                    <w:t>2</w:t>
                  </w:r>
                </w:p>
              </w:tc>
            </w:tr>
            <w:tr w:rsidR="006F4B32" w:rsidRPr="006F4B32" w14:paraId="4B660901" w14:textId="77777777" w:rsidTr="006F4B32">
              <w:trPr>
                <w:trHeight w:val="300"/>
              </w:trPr>
              <w:tc>
                <w:tcPr>
                  <w:tcW w:w="582" w:type="pct"/>
                </w:tcPr>
                <w:p w14:paraId="30F78866" w14:textId="77777777" w:rsidR="006F4B32" w:rsidRPr="006F4B32" w:rsidRDefault="006F4B32" w:rsidP="006F4B32">
                  <w:pPr>
                    <w:jc w:val="center"/>
                    <w:rPr>
                      <w:color w:val="000000"/>
                    </w:rPr>
                  </w:pPr>
                  <w:r w:rsidRPr="006F4B32">
                    <w:rPr>
                      <w:color w:val="000000"/>
                    </w:rPr>
                    <w:t>3.4.</w:t>
                  </w:r>
                </w:p>
              </w:tc>
              <w:tc>
                <w:tcPr>
                  <w:tcW w:w="3337" w:type="pct"/>
                  <w:hideMark/>
                </w:tcPr>
                <w:p w14:paraId="233878C3" w14:textId="77777777" w:rsidR="006F4B32" w:rsidRPr="006F4B32" w:rsidRDefault="006F4B32" w:rsidP="006F4B32">
                  <w:pPr>
                    <w:rPr>
                      <w:color w:val="000000"/>
                    </w:rPr>
                  </w:pPr>
                  <w:r w:rsidRPr="006F4B32">
                    <w:rPr>
                      <w:b/>
                    </w:rPr>
                    <w:t>Transliacijos įranga.</w:t>
                  </w:r>
                  <w:r w:rsidRPr="006F4B32">
                    <w:t xml:space="preserve"> Komplektą turi sudaryti: ne mažiau nei trys kameros, kamera – kamerų vaizdo perjungimo pultas; ne mažiau nei vienas transliacijai skirtas kompiuteris; ne mažiau nei viena vaizdo įvedimo plokštė; ne mažiau nei viena garso įvedimo plokštė. Visa įranga turi palaikyti ne žemesnę nei 1920x1080 (FullHd) vaizdo perdavimo kokybę ir ne žemesne nei 128 kilobitų per sekundę garso perdavimo kokybę; Kamerų vaizdo perdavimo raiška ne žemesnė nei 1920x1080 (FullHD), kamera turi turėti ne mažiau nei vieną SDI ir vieną HDMI išvestį. </w:t>
                  </w:r>
                  <w:r w:rsidRPr="006F4B32">
                    <w:rPr>
                      <w:color w:val="000000"/>
                    </w:rPr>
                    <w:t xml:space="preserve">  </w:t>
                  </w:r>
                </w:p>
              </w:tc>
              <w:tc>
                <w:tcPr>
                  <w:tcW w:w="541" w:type="pct"/>
                  <w:noWrap/>
                  <w:vAlign w:val="center"/>
                  <w:hideMark/>
                </w:tcPr>
                <w:p w14:paraId="487DA429" w14:textId="77777777" w:rsidR="006F4B32" w:rsidRPr="006F4B32" w:rsidRDefault="006F4B32" w:rsidP="006F4B32">
                  <w:pPr>
                    <w:jc w:val="center"/>
                    <w:rPr>
                      <w:color w:val="000000"/>
                    </w:rPr>
                  </w:pPr>
                  <w:r w:rsidRPr="006F4B32">
                    <w:rPr>
                      <w:color w:val="000000"/>
                    </w:rPr>
                    <w:t>kompl.</w:t>
                  </w:r>
                </w:p>
              </w:tc>
              <w:tc>
                <w:tcPr>
                  <w:tcW w:w="540" w:type="pct"/>
                  <w:noWrap/>
                  <w:vAlign w:val="center"/>
                  <w:hideMark/>
                </w:tcPr>
                <w:p w14:paraId="170F9223" w14:textId="77777777" w:rsidR="006F4B32" w:rsidRPr="006F4B32" w:rsidRDefault="006F4B32" w:rsidP="006F4B32">
                  <w:pPr>
                    <w:jc w:val="center"/>
                    <w:rPr>
                      <w:color w:val="000000"/>
                    </w:rPr>
                  </w:pPr>
                  <w:r w:rsidRPr="006F4B32">
                    <w:rPr>
                      <w:color w:val="000000"/>
                    </w:rPr>
                    <w:t>1</w:t>
                  </w:r>
                </w:p>
              </w:tc>
            </w:tr>
            <w:tr w:rsidR="006F4B32" w:rsidRPr="006F4B32" w14:paraId="46971B5F" w14:textId="77777777" w:rsidTr="006F4B32">
              <w:trPr>
                <w:trHeight w:val="300"/>
              </w:trPr>
              <w:tc>
                <w:tcPr>
                  <w:tcW w:w="582" w:type="pct"/>
                </w:tcPr>
                <w:p w14:paraId="24743F5C" w14:textId="77777777" w:rsidR="006F4B32" w:rsidRPr="006F4B32" w:rsidRDefault="006F4B32" w:rsidP="006F4B32">
                  <w:pPr>
                    <w:jc w:val="center"/>
                    <w:rPr>
                      <w:color w:val="000000"/>
                    </w:rPr>
                  </w:pPr>
                  <w:r w:rsidRPr="006F4B32">
                    <w:rPr>
                      <w:color w:val="000000"/>
                    </w:rPr>
                    <w:t>3.5.</w:t>
                  </w:r>
                </w:p>
              </w:tc>
              <w:tc>
                <w:tcPr>
                  <w:tcW w:w="3337" w:type="pct"/>
                </w:tcPr>
                <w:p w14:paraId="1AAF77A7" w14:textId="77777777" w:rsidR="006F4B32" w:rsidRPr="006F4B32" w:rsidRDefault="006F4B32" w:rsidP="006F4B32">
                  <w:pPr>
                    <w:rPr>
                      <w:color w:val="000000"/>
                    </w:rPr>
                  </w:pPr>
                  <w:r w:rsidRPr="006F4B32">
                    <w:rPr>
                      <w:b/>
                      <w:color w:val="000000"/>
                    </w:rPr>
                    <w:t xml:space="preserve">Įgarsinimo įranga. </w:t>
                  </w:r>
                  <w:r w:rsidRPr="006F4B32">
                    <w:t xml:space="preserve">Komplektą turi sudaryti ne mažiau nei </w:t>
                  </w:r>
                  <w:r w:rsidRPr="006F4B32">
                    <w:rPr>
                      <w:b/>
                    </w:rPr>
                    <w:t>7</w:t>
                  </w:r>
                  <w:r w:rsidRPr="006F4B32">
                    <w:t xml:space="preserve"> aktyvinės garso kolonėlės, vienas skaitmeninis garso pultas, vienas laidinis kondensatorinis mikrofonas, ne mažiau nei 7 rankoje laikomi radijo bangomis veikiantys mikrofonai, ne mažiau nei 6 ant galvos dedami radijo bangomis veikiantys mikrofonai, ne mažiau nei 1 stovas mikrofonui. Visa radijo bangomis veikianti įranga turi atitikti LR Ryšių reguliavimo tarnybos numatytus reikalavimus radijo bangomis veikiančiai įrangai.</w:t>
                  </w:r>
                </w:p>
              </w:tc>
              <w:tc>
                <w:tcPr>
                  <w:tcW w:w="541" w:type="pct"/>
                  <w:noWrap/>
                  <w:vAlign w:val="center"/>
                </w:tcPr>
                <w:p w14:paraId="588E033B" w14:textId="77777777" w:rsidR="006F4B32" w:rsidRPr="006F4B32" w:rsidRDefault="006F4B32" w:rsidP="006F4B32">
                  <w:pPr>
                    <w:jc w:val="center"/>
                    <w:rPr>
                      <w:color w:val="000000"/>
                    </w:rPr>
                  </w:pPr>
                  <w:r w:rsidRPr="006F4B32">
                    <w:rPr>
                      <w:color w:val="000000"/>
                    </w:rPr>
                    <w:t>kompl.</w:t>
                  </w:r>
                </w:p>
              </w:tc>
              <w:tc>
                <w:tcPr>
                  <w:tcW w:w="540" w:type="pct"/>
                  <w:noWrap/>
                  <w:vAlign w:val="center"/>
                </w:tcPr>
                <w:p w14:paraId="5B1EC5CC" w14:textId="77777777" w:rsidR="006F4B32" w:rsidRPr="006F4B32" w:rsidRDefault="006F4B32" w:rsidP="006F4B32">
                  <w:pPr>
                    <w:jc w:val="center"/>
                    <w:rPr>
                      <w:color w:val="000000"/>
                    </w:rPr>
                  </w:pPr>
                  <w:r w:rsidRPr="006F4B32">
                    <w:rPr>
                      <w:color w:val="000000"/>
                    </w:rPr>
                    <w:t>1</w:t>
                  </w:r>
                </w:p>
              </w:tc>
            </w:tr>
            <w:tr w:rsidR="006F4B32" w:rsidRPr="006F4B32" w14:paraId="0B3EB1FD" w14:textId="77777777" w:rsidTr="006F4B32">
              <w:trPr>
                <w:trHeight w:val="300"/>
              </w:trPr>
              <w:tc>
                <w:tcPr>
                  <w:tcW w:w="582" w:type="pct"/>
                </w:tcPr>
                <w:p w14:paraId="2E01D372" w14:textId="77777777" w:rsidR="006F4B32" w:rsidRPr="006F4B32" w:rsidRDefault="006F4B32" w:rsidP="006F4B32">
                  <w:pPr>
                    <w:jc w:val="center"/>
                    <w:rPr>
                      <w:color w:val="000000"/>
                    </w:rPr>
                  </w:pPr>
                  <w:r w:rsidRPr="006F4B32">
                    <w:rPr>
                      <w:color w:val="000000"/>
                    </w:rPr>
                    <w:t>3.6.</w:t>
                  </w:r>
                </w:p>
              </w:tc>
              <w:tc>
                <w:tcPr>
                  <w:tcW w:w="3337" w:type="pct"/>
                </w:tcPr>
                <w:p w14:paraId="17197E47" w14:textId="77777777" w:rsidR="006F4B32" w:rsidRPr="006F4B32" w:rsidRDefault="006F4B32" w:rsidP="006F4B32">
                  <w:pPr>
                    <w:rPr>
                      <w:color w:val="000000"/>
                    </w:rPr>
                  </w:pPr>
                  <w:r w:rsidRPr="006F4B32">
                    <w:rPr>
                      <w:b/>
                      <w:color w:val="000000"/>
                    </w:rPr>
                    <w:t xml:space="preserve">Nutolusių pranešėjų pajungimo įranga. </w:t>
                  </w:r>
                  <w:r w:rsidRPr="006F4B32">
                    <w:rPr>
                      <w:b/>
                    </w:rPr>
                    <w:t xml:space="preserve">(pagal poreikį*) </w:t>
                  </w:r>
                  <w:r w:rsidRPr="006F4B32">
                    <w:t>Komplektą turi sudaryti: ne mažiau nei vienas transliacijai skirtas kompiuteris, ne mažiau nei viena garso įvedimo plokštė, ne mažiau nei dvi vaizdo įvedimo plokštės, licencijuota vaizdo skambučių platforma. Visa įranga turi palaikyti ne žemesnę nei 1920x 1080 (FullHd) vaizdo perdavimo kokybę ir ne žemesne nei 96 kilobitų per sekundę garso perdavimo kokybę.</w:t>
                  </w:r>
                </w:p>
              </w:tc>
              <w:tc>
                <w:tcPr>
                  <w:tcW w:w="541" w:type="pct"/>
                  <w:noWrap/>
                  <w:vAlign w:val="center"/>
                </w:tcPr>
                <w:p w14:paraId="480E36AB" w14:textId="77777777" w:rsidR="006F4B32" w:rsidRPr="006F4B32" w:rsidRDefault="006F4B32" w:rsidP="006F4B32">
                  <w:pPr>
                    <w:jc w:val="center"/>
                    <w:rPr>
                      <w:color w:val="000000"/>
                    </w:rPr>
                  </w:pPr>
                  <w:r>
                    <w:rPr>
                      <w:color w:val="000000"/>
                    </w:rPr>
                    <w:t>k</w:t>
                  </w:r>
                  <w:r w:rsidRPr="006F4B32">
                    <w:rPr>
                      <w:color w:val="000000"/>
                    </w:rPr>
                    <w:t>ompl.</w:t>
                  </w:r>
                </w:p>
              </w:tc>
              <w:tc>
                <w:tcPr>
                  <w:tcW w:w="540" w:type="pct"/>
                  <w:noWrap/>
                  <w:vAlign w:val="center"/>
                </w:tcPr>
                <w:p w14:paraId="645425E5" w14:textId="77777777" w:rsidR="006F4B32" w:rsidRPr="006F4B32" w:rsidRDefault="006F4B32" w:rsidP="006F4B32">
                  <w:pPr>
                    <w:jc w:val="center"/>
                    <w:rPr>
                      <w:color w:val="000000"/>
                    </w:rPr>
                  </w:pPr>
                  <w:r w:rsidRPr="006F4B32">
                    <w:rPr>
                      <w:color w:val="000000"/>
                    </w:rPr>
                    <w:t>1</w:t>
                  </w:r>
                </w:p>
              </w:tc>
            </w:tr>
            <w:tr w:rsidR="006F4B32" w:rsidRPr="006F4B32" w14:paraId="0FEFAFC8" w14:textId="77777777" w:rsidTr="006F4B32">
              <w:trPr>
                <w:trHeight w:val="345"/>
              </w:trPr>
              <w:tc>
                <w:tcPr>
                  <w:tcW w:w="582" w:type="pct"/>
                </w:tcPr>
                <w:p w14:paraId="7F3EEAAF" w14:textId="77777777" w:rsidR="006F4B32" w:rsidRPr="006F4B32" w:rsidRDefault="006F4B32" w:rsidP="006F4B32">
                  <w:pPr>
                    <w:jc w:val="center"/>
                    <w:rPr>
                      <w:color w:val="000000"/>
                    </w:rPr>
                  </w:pPr>
                  <w:r w:rsidRPr="006F4B32">
                    <w:rPr>
                      <w:color w:val="000000"/>
                    </w:rPr>
                    <w:t>3.7.</w:t>
                  </w:r>
                </w:p>
              </w:tc>
              <w:tc>
                <w:tcPr>
                  <w:tcW w:w="3337" w:type="pct"/>
                </w:tcPr>
                <w:p w14:paraId="2BBE291F" w14:textId="77777777" w:rsidR="006F4B32" w:rsidRPr="006F4B32" w:rsidRDefault="006F4B32" w:rsidP="006F4B32">
                  <w:pPr>
                    <w:rPr>
                      <w:color w:val="000000"/>
                    </w:rPr>
                  </w:pPr>
                  <w:r w:rsidRPr="006F4B32">
                    <w:rPr>
                      <w:b/>
                      <w:color w:val="000000"/>
                    </w:rPr>
                    <w:t>Vaizdo pultas.</w:t>
                  </w:r>
                  <w:r w:rsidRPr="006F4B32">
                    <w:rPr>
                      <w:color w:val="000000"/>
                    </w:rPr>
                    <w:t xml:space="preserve"> </w:t>
                  </w:r>
                  <w:r w:rsidRPr="006F4B32">
                    <w:t>Vaizdo pultas skirtas vaizdų valdymui pagrindiniame ekrane ir pagalbiniuose TV monitoriuose. Vaizdo pultas turi turėti ne mažiau nei 4 HDMI vaizdo įvestis ir nemažiau nei 4 HDMI vaizdo išvestis, kiekviena vaizdo įvestis turi turėti nepriklausomai veikiantį vaizdo signalo raiškos keitiklį ( scaller), pultas turi palaikyti ne žemesnę nei 1920x1080 vaizdo perdavimo raišką, vaizdo pulto šaltinių perjungimo greitis turi būti ne lėtesnis nei 0,3 sekundės</w:t>
                  </w:r>
                </w:p>
              </w:tc>
              <w:tc>
                <w:tcPr>
                  <w:tcW w:w="541" w:type="pct"/>
                  <w:noWrap/>
                  <w:vAlign w:val="center"/>
                </w:tcPr>
                <w:p w14:paraId="393C5351" w14:textId="77777777" w:rsidR="006F4B32" w:rsidRPr="006F4B32" w:rsidRDefault="006F4B32" w:rsidP="006F4B32">
                  <w:pPr>
                    <w:jc w:val="center"/>
                    <w:rPr>
                      <w:color w:val="000000"/>
                    </w:rPr>
                  </w:pPr>
                  <w:r w:rsidRPr="006F4B32">
                    <w:rPr>
                      <w:color w:val="000000"/>
                    </w:rPr>
                    <w:t>Vnt.</w:t>
                  </w:r>
                </w:p>
              </w:tc>
              <w:tc>
                <w:tcPr>
                  <w:tcW w:w="540" w:type="pct"/>
                  <w:noWrap/>
                  <w:vAlign w:val="center"/>
                </w:tcPr>
                <w:p w14:paraId="5A552816" w14:textId="77777777" w:rsidR="006F4B32" w:rsidRPr="006F4B32" w:rsidRDefault="006F4B32" w:rsidP="006F4B32">
                  <w:pPr>
                    <w:jc w:val="center"/>
                    <w:rPr>
                      <w:color w:val="000000"/>
                    </w:rPr>
                  </w:pPr>
                  <w:r w:rsidRPr="006F4B32">
                    <w:rPr>
                      <w:color w:val="000000"/>
                    </w:rPr>
                    <w:t>1</w:t>
                  </w:r>
                </w:p>
              </w:tc>
            </w:tr>
            <w:tr w:rsidR="006F4B32" w:rsidRPr="006F4B32" w14:paraId="265784CE" w14:textId="77777777" w:rsidTr="006F4B32">
              <w:trPr>
                <w:trHeight w:val="345"/>
              </w:trPr>
              <w:tc>
                <w:tcPr>
                  <w:tcW w:w="582" w:type="pct"/>
                </w:tcPr>
                <w:p w14:paraId="793752AF" w14:textId="77777777" w:rsidR="006F4B32" w:rsidRPr="006F4B32" w:rsidRDefault="006F4B32" w:rsidP="006F4B32">
                  <w:pPr>
                    <w:jc w:val="center"/>
                    <w:rPr>
                      <w:color w:val="000000"/>
                    </w:rPr>
                  </w:pPr>
                  <w:r w:rsidRPr="006F4B32">
                    <w:rPr>
                      <w:color w:val="000000"/>
                    </w:rPr>
                    <w:t>3.8.</w:t>
                  </w:r>
                </w:p>
              </w:tc>
              <w:tc>
                <w:tcPr>
                  <w:tcW w:w="3337" w:type="pct"/>
                </w:tcPr>
                <w:p w14:paraId="5A6C0B45" w14:textId="77777777" w:rsidR="006F4B32" w:rsidRPr="006F4B32" w:rsidRDefault="006F4B32" w:rsidP="006F4B32">
                  <w:pPr>
                    <w:rPr>
                      <w:color w:val="000000"/>
                    </w:rPr>
                  </w:pPr>
                  <w:r w:rsidRPr="006F4B32">
                    <w:rPr>
                      <w:b/>
                      <w:color w:val="000000"/>
                    </w:rPr>
                    <w:t xml:space="preserve">Pranešėjo tribūna. </w:t>
                  </w:r>
                  <w:r w:rsidRPr="006F4B32">
                    <w:t>Pranešėjo tribūna turi būti baltos spalvos, ne žemesnė nei 1,20m su reguliuojamo aukščio kojelėmis ( nelygiam paviršiui), tribūnoje turi būti skirtos vietos užlėptiems laidams pravesti. Tribūnoje turi būti integruotas monitorius (matomas iš auditorijos pusės). Monitoriaus raiška būti ne mažesnė nei 1920 x 1080. Monitorius turi būti ne mažesnis nei 46 colių įstrižainės bet nedidesnis nei 49 colių įstrižainės. Monitorius turi turėti ne mažiau nei 1 HDMI įvestį.</w:t>
                  </w:r>
                </w:p>
              </w:tc>
              <w:tc>
                <w:tcPr>
                  <w:tcW w:w="541" w:type="pct"/>
                  <w:noWrap/>
                  <w:vAlign w:val="center"/>
                </w:tcPr>
                <w:p w14:paraId="7DF92E1B" w14:textId="77777777" w:rsidR="006F4B32" w:rsidRPr="006F4B32" w:rsidRDefault="006F4B32" w:rsidP="006F4B32">
                  <w:pPr>
                    <w:jc w:val="center"/>
                    <w:rPr>
                      <w:color w:val="000000"/>
                    </w:rPr>
                  </w:pPr>
                  <w:r w:rsidRPr="006F4B32">
                    <w:rPr>
                      <w:color w:val="000000"/>
                    </w:rPr>
                    <w:t>Vnt.</w:t>
                  </w:r>
                </w:p>
              </w:tc>
              <w:tc>
                <w:tcPr>
                  <w:tcW w:w="540" w:type="pct"/>
                  <w:noWrap/>
                  <w:vAlign w:val="center"/>
                </w:tcPr>
                <w:p w14:paraId="5B6AAC0E" w14:textId="77777777" w:rsidR="006F4B32" w:rsidRPr="006F4B32" w:rsidRDefault="006F4B32" w:rsidP="006F4B32">
                  <w:pPr>
                    <w:jc w:val="center"/>
                    <w:rPr>
                      <w:color w:val="000000"/>
                    </w:rPr>
                  </w:pPr>
                  <w:r w:rsidRPr="006F4B32">
                    <w:rPr>
                      <w:color w:val="000000"/>
                    </w:rPr>
                    <w:t>1</w:t>
                  </w:r>
                </w:p>
              </w:tc>
            </w:tr>
            <w:tr w:rsidR="006F4B32" w:rsidRPr="006F4B32" w14:paraId="387E0319" w14:textId="77777777" w:rsidTr="006F4B32">
              <w:trPr>
                <w:trHeight w:val="345"/>
              </w:trPr>
              <w:tc>
                <w:tcPr>
                  <w:tcW w:w="582" w:type="pct"/>
                </w:tcPr>
                <w:p w14:paraId="068EA603" w14:textId="77777777" w:rsidR="006F4B32" w:rsidRPr="006F4B32" w:rsidRDefault="006F4B32" w:rsidP="006F4B32">
                  <w:pPr>
                    <w:jc w:val="center"/>
                    <w:rPr>
                      <w:color w:val="000000"/>
                    </w:rPr>
                  </w:pPr>
                  <w:r w:rsidRPr="006F4B32">
                    <w:rPr>
                      <w:color w:val="000000"/>
                    </w:rPr>
                    <w:t>3.9.</w:t>
                  </w:r>
                </w:p>
              </w:tc>
              <w:tc>
                <w:tcPr>
                  <w:tcW w:w="3337" w:type="pct"/>
                </w:tcPr>
                <w:p w14:paraId="29836608" w14:textId="77777777" w:rsidR="006F4B32" w:rsidRPr="006F4B32" w:rsidRDefault="006F4B32" w:rsidP="006F4B32">
                  <w:pPr>
                    <w:rPr>
                      <w:b/>
                      <w:color w:val="000000"/>
                    </w:rPr>
                  </w:pPr>
                  <w:r w:rsidRPr="006F4B32">
                    <w:rPr>
                      <w:b/>
                      <w:color w:val="000000"/>
                    </w:rPr>
                    <w:t xml:space="preserve">Nešiojamas kompiuteris. </w:t>
                  </w:r>
                  <w:r w:rsidRPr="006F4B32">
                    <w:t>Nešiojamas kompiuteris skirtas prezentacijų ir kitų medijų rodymui. Nešiojamas kompiuteris privalo turėti įdiegtą licencijuotą, ne senesnę nei „Microsoft Windows 10“ operacinę sistemą ir privalo turėti įdiegtą licencijuotą, ne senesnę nei MsOffice 2016 teksto redagavimo tvarkyklę; nešiojamas kompiuteris privalo turėti ne mažiau nei 2 skaitmeninio vaizdo signalo išvestis ir galimybę rodyti skirtingą vaizdo per jas, kompiuterio ekrano dydis ne mažesnis nei 14 colių; kompiuterio operatyvioji atmintis ne mažiau nei 6 GB; kompiuterio vidinės saugyklos diskas privalo turėti ne mažiau nei 100 GB laisvos vietos; kompiuteris privalo turėti ne mažiau nei 1 USB Type-C 3.1 prievadą ir nemažiau nei 3 vnt. USB 3.1 Gen1 prievadus.</w:t>
                  </w:r>
                </w:p>
              </w:tc>
              <w:tc>
                <w:tcPr>
                  <w:tcW w:w="541" w:type="pct"/>
                  <w:noWrap/>
                  <w:vAlign w:val="center"/>
                </w:tcPr>
                <w:p w14:paraId="30EE0970" w14:textId="77777777" w:rsidR="006F4B32" w:rsidRPr="006F4B32" w:rsidRDefault="006F4B32" w:rsidP="006F4B32">
                  <w:pPr>
                    <w:jc w:val="center"/>
                    <w:rPr>
                      <w:color w:val="000000"/>
                    </w:rPr>
                  </w:pPr>
                  <w:r w:rsidRPr="006F4B32">
                    <w:rPr>
                      <w:color w:val="000000"/>
                    </w:rPr>
                    <w:t>Vnt.</w:t>
                  </w:r>
                </w:p>
              </w:tc>
              <w:tc>
                <w:tcPr>
                  <w:tcW w:w="540" w:type="pct"/>
                  <w:noWrap/>
                  <w:vAlign w:val="center"/>
                </w:tcPr>
                <w:p w14:paraId="36ECE0EF" w14:textId="77777777" w:rsidR="006F4B32" w:rsidRPr="006F4B32" w:rsidRDefault="006F4B32" w:rsidP="006F4B32">
                  <w:pPr>
                    <w:jc w:val="center"/>
                    <w:rPr>
                      <w:color w:val="000000"/>
                    </w:rPr>
                  </w:pPr>
                  <w:r w:rsidRPr="006F4B32">
                    <w:rPr>
                      <w:color w:val="000000"/>
                    </w:rPr>
                    <w:t>4</w:t>
                  </w:r>
                </w:p>
              </w:tc>
            </w:tr>
            <w:tr w:rsidR="006F4B32" w:rsidRPr="006F4B32" w14:paraId="131446D7" w14:textId="77777777" w:rsidTr="006F4B32">
              <w:trPr>
                <w:trHeight w:val="345"/>
              </w:trPr>
              <w:tc>
                <w:tcPr>
                  <w:tcW w:w="582" w:type="pct"/>
                </w:tcPr>
                <w:p w14:paraId="55499A7E" w14:textId="77777777" w:rsidR="006F4B32" w:rsidRPr="006F4B32" w:rsidRDefault="006F4B32" w:rsidP="006F4B32">
                  <w:pPr>
                    <w:jc w:val="center"/>
                    <w:rPr>
                      <w:color w:val="000000"/>
                    </w:rPr>
                  </w:pPr>
                  <w:r w:rsidRPr="006F4B32">
                    <w:rPr>
                      <w:color w:val="000000"/>
                    </w:rPr>
                    <w:t>3.10.</w:t>
                  </w:r>
                </w:p>
              </w:tc>
              <w:tc>
                <w:tcPr>
                  <w:tcW w:w="3337" w:type="pct"/>
                </w:tcPr>
                <w:p w14:paraId="03B8A766" w14:textId="77777777" w:rsidR="006F4B32" w:rsidRPr="006F4B32" w:rsidRDefault="006F4B32" w:rsidP="006F4B32">
                  <w:pPr>
                    <w:rPr>
                      <w:color w:val="000000"/>
                    </w:rPr>
                  </w:pPr>
                  <w:r w:rsidRPr="006F4B32">
                    <w:rPr>
                      <w:b/>
                      <w:color w:val="000000"/>
                    </w:rPr>
                    <w:t xml:space="preserve">Skaidrių perjungiklis. </w:t>
                  </w:r>
                  <w:r w:rsidRPr="006F4B32">
                    <w:t>Skirtas pranešėjų skaidrių nuotoliniam perjungimui. Skaidrių perjungiklis privalo dirbti nuotoliniu būdu, turi turėti integruotą lazerinę švaistyklę demonstravimui, privalo sklandžiai veikti ne mažesniu nei 25 metrų atstumu nuo imtuvo.</w:t>
                  </w:r>
                </w:p>
              </w:tc>
              <w:tc>
                <w:tcPr>
                  <w:tcW w:w="541" w:type="pct"/>
                  <w:noWrap/>
                  <w:vAlign w:val="center"/>
                </w:tcPr>
                <w:p w14:paraId="5DFA9C71" w14:textId="77777777" w:rsidR="006F4B32" w:rsidRPr="006F4B32" w:rsidRDefault="006F4B32" w:rsidP="006F4B32">
                  <w:pPr>
                    <w:jc w:val="center"/>
                    <w:rPr>
                      <w:color w:val="000000"/>
                    </w:rPr>
                  </w:pPr>
                  <w:r w:rsidRPr="006F4B32">
                    <w:rPr>
                      <w:color w:val="000000"/>
                    </w:rPr>
                    <w:t>Vnt.</w:t>
                  </w:r>
                </w:p>
              </w:tc>
              <w:tc>
                <w:tcPr>
                  <w:tcW w:w="540" w:type="pct"/>
                  <w:noWrap/>
                  <w:vAlign w:val="center"/>
                </w:tcPr>
                <w:p w14:paraId="72507137" w14:textId="77777777" w:rsidR="006F4B32" w:rsidRPr="006F4B32" w:rsidRDefault="006F4B32" w:rsidP="006F4B32">
                  <w:pPr>
                    <w:jc w:val="center"/>
                    <w:rPr>
                      <w:color w:val="000000"/>
                      <w:lang w:val="en-GB"/>
                    </w:rPr>
                  </w:pPr>
                  <w:r w:rsidRPr="006F4B32">
                    <w:rPr>
                      <w:color w:val="000000"/>
                    </w:rPr>
                    <w:t>1</w:t>
                  </w:r>
                </w:p>
              </w:tc>
            </w:tr>
            <w:tr w:rsidR="006F4B32" w:rsidRPr="006F4B32" w14:paraId="16C3C277" w14:textId="77777777" w:rsidTr="006F4B32">
              <w:trPr>
                <w:trHeight w:val="345"/>
              </w:trPr>
              <w:tc>
                <w:tcPr>
                  <w:tcW w:w="582" w:type="pct"/>
                </w:tcPr>
                <w:p w14:paraId="0BEE6353" w14:textId="77777777" w:rsidR="006F4B32" w:rsidRPr="006F4B32" w:rsidRDefault="006F4B32" w:rsidP="006F4B32">
                  <w:pPr>
                    <w:jc w:val="center"/>
                    <w:rPr>
                      <w:color w:val="000000"/>
                    </w:rPr>
                  </w:pPr>
                  <w:r w:rsidRPr="006F4B32">
                    <w:rPr>
                      <w:color w:val="000000"/>
                    </w:rPr>
                    <w:t>3.11.</w:t>
                  </w:r>
                </w:p>
              </w:tc>
              <w:tc>
                <w:tcPr>
                  <w:tcW w:w="3337" w:type="pct"/>
                </w:tcPr>
                <w:p w14:paraId="536529FD" w14:textId="77777777" w:rsidR="006F4B32" w:rsidRPr="006F4B32" w:rsidRDefault="006F4B32" w:rsidP="006F4B32">
                  <w:pPr>
                    <w:rPr>
                      <w:color w:val="000000"/>
                    </w:rPr>
                  </w:pPr>
                  <w:r w:rsidRPr="006F4B32">
                    <w:rPr>
                      <w:b/>
                      <w:color w:val="000000"/>
                    </w:rPr>
                    <w:t>Televizorius.</w:t>
                  </w:r>
                  <w:r w:rsidRPr="006F4B32">
                    <w:rPr>
                      <w:color w:val="000000"/>
                    </w:rPr>
                    <w:t xml:space="preserve"> Skirtas perduoti garsą ir vaizdą iš Didžiosios salės į Kamerinę salę ir pirmą aukštą. Ekrano įstrižainė ne mažesnė nei 46 coliai ir ne didesnė nei 55 coliai. Televizoriai turi būti su ne mažiau kaip 2 m. aukščio reguliuojamais stovais. Ekrano skiriamoji geba turi būti ne mažiau nei 3840x2160. Ekrano dažnis turi būti ne mažiau kaip 50Hz, turi būti integruoti garsiakalbiai. Turi turėti ne mažiau nei 1 HDMI 2.0 jungtį, turi turėti Wifi ir Bluetooth prisijungimo galimybę. Turi turėti ne mažiau kaip 1 Ethernet LAN (RJ-45) jungtį. Turi būti su visais reikalingais laidais ir kita įranga perduoti garsui ir vaizdui iš Didžiosios salės.</w:t>
                  </w:r>
                </w:p>
              </w:tc>
              <w:tc>
                <w:tcPr>
                  <w:tcW w:w="541" w:type="pct"/>
                  <w:noWrap/>
                  <w:vAlign w:val="center"/>
                </w:tcPr>
                <w:p w14:paraId="6B08A9A5" w14:textId="77777777" w:rsidR="006F4B32" w:rsidRPr="006F4B32" w:rsidRDefault="006F4B32" w:rsidP="006F4B32">
                  <w:pPr>
                    <w:jc w:val="center"/>
                    <w:rPr>
                      <w:color w:val="000000"/>
                    </w:rPr>
                  </w:pPr>
                  <w:r w:rsidRPr="006F4B32">
                    <w:rPr>
                      <w:color w:val="000000"/>
                    </w:rPr>
                    <w:t>Vnt.</w:t>
                  </w:r>
                </w:p>
              </w:tc>
              <w:tc>
                <w:tcPr>
                  <w:tcW w:w="540" w:type="pct"/>
                  <w:noWrap/>
                  <w:vAlign w:val="center"/>
                </w:tcPr>
                <w:p w14:paraId="46611DDF" w14:textId="77777777" w:rsidR="006F4B32" w:rsidRPr="006F4B32" w:rsidRDefault="006F4B32" w:rsidP="006F4B32">
                  <w:pPr>
                    <w:jc w:val="center"/>
                    <w:rPr>
                      <w:color w:val="000000"/>
                    </w:rPr>
                  </w:pPr>
                  <w:r w:rsidRPr="006F4B32">
                    <w:rPr>
                      <w:color w:val="000000"/>
                    </w:rPr>
                    <w:t>4</w:t>
                  </w:r>
                </w:p>
              </w:tc>
            </w:tr>
            <w:tr w:rsidR="006F4B32" w:rsidRPr="006F4B32" w14:paraId="156F7B43" w14:textId="77777777" w:rsidTr="006F4B32">
              <w:trPr>
                <w:trHeight w:val="345"/>
              </w:trPr>
              <w:tc>
                <w:tcPr>
                  <w:tcW w:w="582" w:type="pct"/>
                </w:tcPr>
                <w:p w14:paraId="6F080986" w14:textId="77777777" w:rsidR="006F4B32" w:rsidRPr="006F4B32" w:rsidRDefault="006F4B32" w:rsidP="006F4B32">
                  <w:pPr>
                    <w:jc w:val="center"/>
                    <w:rPr>
                      <w:color w:val="000000"/>
                    </w:rPr>
                  </w:pPr>
                  <w:r w:rsidRPr="006F4B32">
                    <w:rPr>
                      <w:color w:val="000000"/>
                    </w:rPr>
                    <w:t>3.12.</w:t>
                  </w:r>
                </w:p>
              </w:tc>
              <w:tc>
                <w:tcPr>
                  <w:tcW w:w="3337" w:type="pct"/>
                </w:tcPr>
                <w:p w14:paraId="22623FA9" w14:textId="77777777" w:rsidR="006F4B32" w:rsidRPr="006F4B32" w:rsidRDefault="006F4B32" w:rsidP="006F4B32">
                  <w:pPr>
                    <w:rPr>
                      <w:b/>
                      <w:color w:val="000000"/>
                    </w:rPr>
                  </w:pPr>
                  <w:r w:rsidRPr="006F4B32">
                    <w:rPr>
                      <w:b/>
                      <w:color w:val="000000"/>
                    </w:rPr>
                    <w:t xml:space="preserve">Papildomas apšvietimas. </w:t>
                  </w:r>
                </w:p>
                <w:p w14:paraId="2E30F21D" w14:textId="77777777" w:rsidR="006F4B32" w:rsidRPr="006F4B32" w:rsidRDefault="006F4B32" w:rsidP="006F4B32">
                  <w:pPr>
                    <w:rPr>
                      <w:color w:val="000000"/>
                    </w:rPr>
                  </w:pPr>
                  <w:r w:rsidRPr="006F4B32">
                    <w:t xml:space="preserve">Skirtas Rotušės didžiosios salės papildomam apšvietimui. Turi būti apšvietimas iš 4 pusių skliautinių lubų, kolonų apšvietimui, taip pat nukreipti į kalbėtojus. Papildomas scenos zonos apšvietimas balta šviesa. </w:t>
                  </w:r>
                </w:p>
              </w:tc>
              <w:tc>
                <w:tcPr>
                  <w:tcW w:w="541" w:type="pct"/>
                  <w:noWrap/>
                  <w:vAlign w:val="center"/>
                </w:tcPr>
                <w:p w14:paraId="26C51376" w14:textId="77777777" w:rsidR="006F4B32" w:rsidRPr="006F4B32" w:rsidRDefault="006F4B32" w:rsidP="006F4B32">
                  <w:pPr>
                    <w:jc w:val="center"/>
                    <w:rPr>
                      <w:color w:val="000000"/>
                    </w:rPr>
                  </w:pPr>
                  <w:r w:rsidRPr="006F4B32">
                    <w:rPr>
                      <w:color w:val="000000"/>
                    </w:rPr>
                    <w:t>Vnt.</w:t>
                  </w:r>
                </w:p>
              </w:tc>
              <w:tc>
                <w:tcPr>
                  <w:tcW w:w="540" w:type="pct"/>
                  <w:noWrap/>
                  <w:vAlign w:val="center"/>
                </w:tcPr>
                <w:p w14:paraId="71884FEF" w14:textId="77777777" w:rsidR="006F4B32" w:rsidRPr="006F4B32" w:rsidRDefault="006F4B32" w:rsidP="006F4B32">
                  <w:pPr>
                    <w:jc w:val="center"/>
                    <w:rPr>
                      <w:color w:val="000000"/>
                    </w:rPr>
                  </w:pPr>
                  <w:r w:rsidRPr="006F4B32">
                    <w:rPr>
                      <w:color w:val="000000"/>
                    </w:rPr>
                    <w:t>1</w:t>
                  </w:r>
                </w:p>
              </w:tc>
            </w:tr>
            <w:tr w:rsidR="006F4B32" w:rsidRPr="006F4B32" w14:paraId="6188F113" w14:textId="77777777" w:rsidTr="006F4B32">
              <w:trPr>
                <w:trHeight w:val="345"/>
              </w:trPr>
              <w:tc>
                <w:tcPr>
                  <w:tcW w:w="582" w:type="pct"/>
                </w:tcPr>
                <w:p w14:paraId="70D8817E" w14:textId="77777777" w:rsidR="006F4B32" w:rsidRPr="006F4B32" w:rsidRDefault="006F4B32" w:rsidP="006F4B32">
                  <w:pPr>
                    <w:jc w:val="center"/>
                    <w:rPr>
                      <w:color w:val="000000"/>
                    </w:rPr>
                  </w:pPr>
                  <w:r w:rsidRPr="006F4B32">
                    <w:rPr>
                      <w:color w:val="000000"/>
                    </w:rPr>
                    <w:t>3.13.</w:t>
                  </w:r>
                </w:p>
              </w:tc>
              <w:tc>
                <w:tcPr>
                  <w:tcW w:w="3337" w:type="pct"/>
                </w:tcPr>
                <w:p w14:paraId="3CECBBE7" w14:textId="77777777" w:rsidR="006F4B32" w:rsidRPr="006F4B32" w:rsidRDefault="006F4B32" w:rsidP="006F4B32">
                  <w:pPr>
                    <w:rPr>
                      <w:b/>
                      <w:color w:val="000000"/>
                    </w:rPr>
                  </w:pPr>
                  <w:r w:rsidRPr="006F4B32">
                    <w:rPr>
                      <w:b/>
                      <w:color w:val="000000"/>
                    </w:rPr>
                    <w:t>Internetas</w:t>
                  </w:r>
                </w:p>
                <w:p w14:paraId="60F173F1" w14:textId="77777777" w:rsidR="006F4B32" w:rsidRPr="006F4B32" w:rsidRDefault="006F4B32" w:rsidP="006F4B32">
                  <w:pPr>
                    <w:rPr>
                      <w:color w:val="000000"/>
                    </w:rPr>
                  </w:pPr>
                  <w:r w:rsidRPr="006F4B32">
                    <w:t>Internetas skirtas transliacijai, nutolusių pranešėjų pajungimui. Turi būti ne mažesnė nei 30 Mb/s download ir 10 Mb/s upload ryšio sparta</w:t>
                  </w:r>
                </w:p>
              </w:tc>
              <w:tc>
                <w:tcPr>
                  <w:tcW w:w="541" w:type="pct"/>
                  <w:noWrap/>
                  <w:vAlign w:val="center"/>
                </w:tcPr>
                <w:p w14:paraId="29F9DB64" w14:textId="77777777" w:rsidR="006F4B32" w:rsidRPr="006F4B32" w:rsidRDefault="006F4B32" w:rsidP="006F4B32">
                  <w:pPr>
                    <w:jc w:val="center"/>
                    <w:rPr>
                      <w:color w:val="000000"/>
                    </w:rPr>
                  </w:pPr>
                  <w:r w:rsidRPr="006F4B32">
                    <w:rPr>
                      <w:color w:val="000000"/>
                    </w:rPr>
                    <w:t>Vnt.</w:t>
                  </w:r>
                </w:p>
              </w:tc>
              <w:tc>
                <w:tcPr>
                  <w:tcW w:w="540" w:type="pct"/>
                  <w:noWrap/>
                  <w:vAlign w:val="center"/>
                </w:tcPr>
                <w:p w14:paraId="716241F3" w14:textId="77777777" w:rsidR="006F4B32" w:rsidRPr="006F4B32" w:rsidRDefault="006F4B32" w:rsidP="006F4B32">
                  <w:pPr>
                    <w:jc w:val="center"/>
                    <w:rPr>
                      <w:color w:val="000000"/>
                    </w:rPr>
                  </w:pPr>
                  <w:r w:rsidRPr="006F4B32">
                    <w:rPr>
                      <w:color w:val="000000"/>
                    </w:rPr>
                    <w:t>1</w:t>
                  </w:r>
                </w:p>
              </w:tc>
            </w:tr>
            <w:tr w:rsidR="006F4B32" w:rsidRPr="006F4B32" w14:paraId="2DF34513" w14:textId="77777777" w:rsidTr="006F4B32">
              <w:trPr>
                <w:trHeight w:val="345"/>
              </w:trPr>
              <w:tc>
                <w:tcPr>
                  <w:tcW w:w="582" w:type="pct"/>
                </w:tcPr>
                <w:p w14:paraId="5D955206" w14:textId="77777777" w:rsidR="006F4B32" w:rsidRPr="006F4B32" w:rsidRDefault="006F4B32" w:rsidP="006F4B32">
                  <w:pPr>
                    <w:jc w:val="center"/>
                    <w:rPr>
                      <w:color w:val="000000"/>
                    </w:rPr>
                  </w:pPr>
                  <w:r w:rsidRPr="006F4B32">
                    <w:rPr>
                      <w:color w:val="000000"/>
                    </w:rPr>
                    <w:t>3.14.</w:t>
                  </w:r>
                </w:p>
              </w:tc>
              <w:tc>
                <w:tcPr>
                  <w:tcW w:w="3337" w:type="pct"/>
                </w:tcPr>
                <w:p w14:paraId="44788E24" w14:textId="77777777" w:rsidR="006F4B32" w:rsidRPr="006F4B32" w:rsidRDefault="006F4B32" w:rsidP="006F4B32">
                  <w:pPr>
                    <w:rPr>
                      <w:b/>
                      <w:color w:val="000000"/>
                    </w:rPr>
                  </w:pPr>
                  <w:r w:rsidRPr="006F4B32">
                    <w:rPr>
                      <w:b/>
                      <w:color w:val="000000"/>
                    </w:rPr>
                    <w:t>Elektros atsivedimas ir distribucija</w:t>
                  </w:r>
                </w:p>
                <w:p w14:paraId="5FF1CC60" w14:textId="77777777" w:rsidR="006F4B32" w:rsidRPr="006F4B32" w:rsidRDefault="006F4B32" w:rsidP="006F4B32">
                  <w:pPr>
                    <w:rPr>
                      <w:color w:val="000000"/>
                    </w:rPr>
                  </w:pPr>
                  <w:r w:rsidRPr="006F4B32">
                    <w:t>Turi būti galimybė naudoti papildomą Vilniaus rotušės elektros įvadą, jei neužteks 18 KW esamo galingumo.</w:t>
                  </w:r>
                </w:p>
              </w:tc>
              <w:tc>
                <w:tcPr>
                  <w:tcW w:w="541" w:type="pct"/>
                  <w:noWrap/>
                  <w:vAlign w:val="center"/>
                </w:tcPr>
                <w:p w14:paraId="5A3A5BC9" w14:textId="77777777" w:rsidR="006F4B32" w:rsidRPr="006F4B32" w:rsidRDefault="006F4B32" w:rsidP="006F4B32">
                  <w:pPr>
                    <w:jc w:val="center"/>
                    <w:rPr>
                      <w:color w:val="000000"/>
                    </w:rPr>
                  </w:pPr>
                  <w:r w:rsidRPr="006F4B32">
                    <w:rPr>
                      <w:color w:val="000000"/>
                    </w:rPr>
                    <w:t>Vnt.</w:t>
                  </w:r>
                </w:p>
              </w:tc>
              <w:tc>
                <w:tcPr>
                  <w:tcW w:w="540" w:type="pct"/>
                  <w:noWrap/>
                  <w:vAlign w:val="center"/>
                </w:tcPr>
                <w:p w14:paraId="0BE010DA" w14:textId="77777777" w:rsidR="006F4B32" w:rsidRPr="006F4B32" w:rsidRDefault="006F4B32" w:rsidP="006F4B32">
                  <w:pPr>
                    <w:jc w:val="center"/>
                    <w:rPr>
                      <w:color w:val="000000"/>
                    </w:rPr>
                  </w:pPr>
                  <w:r w:rsidRPr="006F4B32">
                    <w:rPr>
                      <w:color w:val="000000"/>
                    </w:rPr>
                    <w:t>1</w:t>
                  </w:r>
                </w:p>
              </w:tc>
            </w:tr>
            <w:tr w:rsidR="006F4B32" w:rsidRPr="006F4B32" w14:paraId="721F7F22" w14:textId="77777777" w:rsidTr="006F4B32">
              <w:trPr>
                <w:trHeight w:val="345"/>
              </w:trPr>
              <w:tc>
                <w:tcPr>
                  <w:tcW w:w="582" w:type="pct"/>
                </w:tcPr>
                <w:p w14:paraId="68ADC77C" w14:textId="77777777" w:rsidR="006F4B32" w:rsidRPr="006F4B32" w:rsidRDefault="006F4B32" w:rsidP="006F4B32">
                  <w:pPr>
                    <w:jc w:val="center"/>
                    <w:rPr>
                      <w:color w:val="000000"/>
                    </w:rPr>
                  </w:pPr>
                  <w:r w:rsidRPr="006F4B32">
                    <w:rPr>
                      <w:color w:val="000000"/>
                    </w:rPr>
                    <w:t>3.15.</w:t>
                  </w:r>
                </w:p>
              </w:tc>
              <w:tc>
                <w:tcPr>
                  <w:tcW w:w="3337" w:type="pct"/>
                </w:tcPr>
                <w:p w14:paraId="6DCADB3A" w14:textId="77777777" w:rsidR="006F4B32" w:rsidRPr="006F4B32" w:rsidRDefault="006F4B32" w:rsidP="006F4B32">
                  <w:pPr>
                    <w:rPr>
                      <w:color w:val="000000"/>
                    </w:rPr>
                  </w:pPr>
                  <w:r w:rsidRPr="006F4B32">
                    <w:rPr>
                      <w:color w:val="000000"/>
                    </w:rPr>
                    <w:t xml:space="preserve">Turi būti suteikta galimybė užsakyti papildomai transliacijos, filmavimo ar garso įrangos, bet ne daugiau nei nurodyta aukščiau. </w:t>
                  </w:r>
                </w:p>
              </w:tc>
              <w:tc>
                <w:tcPr>
                  <w:tcW w:w="541" w:type="pct"/>
                  <w:noWrap/>
                </w:tcPr>
                <w:p w14:paraId="1A493197" w14:textId="77777777" w:rsidR="006F4B32" w:rsidRPr="006F4B32" w:rsidRDefault="006F4B32" w:rsidP="006F4B32">
                  <w:pPr>
                    <w:jc w:val="center"/>
                    <w:rPr>
                      <w:color w:val="000000"/>
                    </w:rPr>
                  </w:pPr>
                </w:p>
              </w:tc>
              <w:tc>
                <w:tcPr>
                  <w:tcW w:w="540" w:type="pct"/>
                  <w:noWrap/>
                </w:tcPr>
                <w:p w14:paraId="05002887" w14:textId="77777777" w:rsidR="006F4B32" w:rsidRPr="006F4B32" w:rsidRDefault="006F4B32" w:rsidP="006F4B32">
                  <w:pPr>
                    <w:jc w:val="center"/>
                    <w:rPr>
                      <w:color w:val="000000"/>
                      <w:lang w:val="en-US"/>
                    </w:rPr>
                  </w:pPr>
                </w:p>
              </w:tc>
            </w:tr>
            <w:tr w:rsidR="006F4B32" w:rsidRPr="006F4B32" w14:paraId="413DD45E" w14:textId="77777777" w:rsidTr="006F4B32">
              <w:trPr>
                <w:trHeight w:val="345"/>
              </w:trPr>
              <w:tc>
                <w:tcPr>
                  <w:tcW w:w="582" w:type="pct"/>
                </w:tcPr>
                <w:p w14:paraId="3D5D2F1E" w14:textId="77777777" w:rsidR="006F4B32" w:rsidRPr="006F4B32" w:rsidRDefault="006F4B32" w:rsidP="006F4B32">
                  <w:pPr>
                    <w:jc w:val="center"/>
                    <w:rPr>
                      <w:color w:val="000000"/>
                    </w:rPr>
                  </w:pPr>
                  <w:r w:rsidRPr="006F4B32">
                    <w:rPr>
                      <w:color w:val="000000"/>
                    </w:rPr>
                    <w:t xml:space="preserve">3.16. </w:t>
                  </w:r>
                </w:p>
              </w:tc>
              <w:tc>
                <w:tcPr>
                  <w:tcW w:w="3337" w:type="pct"/>
                </w:tcPr>
                <w:p w14:paraId="3AE55DCD" w14:textId="77777777" w:rsidR="006F4B32" w:rsidRPr="006F4B32" w:rsidRDefault="006F4B32" w:rsidP="006F4B32">
                  <w:r w:rsidRPr="006F4B32">
                    <w:t>* - Tikslus skaičius įrangos pagal poreikį bus pateiktas likus ne daugiau kaip 5 dienos iki renginio.</w:t>
                  </w:r>
                </w:p>
                <w:p w14:paraId="0C4C5B64" w14:textId="77777777" w:rsidR="006F4B32" w:rsidRPr="006F4B32" w:rsidRDefault="006F4B32" w:rsidP="006F4B32">
                  <w:pPr>
                    <w:rPr>
                      <w:color w:val="000000"/>
                    </w:rPr>
                  </w:pPr>
                </w:p>
              </w:tc>
              <w:tc>
                <w:tcPr>
                  <w:tcW w:w="541" w:type="pct"/>
                  <w:noWrap/>
                </w:tcPr>
                <w:p w14:paraId="685ABD9A" w14:textId="77777777" w:rsidR="006F4B32" w:rsidRPr="006F4B32" w:rsidRDefault="006F4B32" w:rsidP="006F4B32">
                  <w:pPr>
                    <w:jc w:val="center"/>
                    <w:rPr>
                      <w:color w:val="000000"/>
                    </w:rPr>
                  </w:pPr>
                </w:p>
              </w:tc>
              <w:tc>
                <w:tcPr>
                  <w:tcW w:w="540" w:type="pct"/>
                  <w:noWrap/>
                </w:tcPr>
                <w:p w14:paraId="7C28B893" w14:textId="77777777" w:rsidR="006F4B32" w:rsidRPr="006F4B32" w:rsidRDefault="006F4B32" w:rsidP="006F4B32">
                  <w:pPr>
                    <w:jc w:val="center"/>
                    <w:rPr>
                      <w:color w:val="000000"/>
                      <w:lang w:val="en-US"/>
                    </w:rPr>
                  </w:pPr>
                </w:p>
              </w:tc>
            </w:tr>
          </w:tbl>
          <w:p w14:paraId="7C08E273" w14:textId="77777777" w:rsidR="006F4B32" w:rsidRPr="006F4B32" w:rsidRDefault="006F4B32" w:rsidP="006F4B32">
            <w:pPr>
              <w:jc w:val="both"/>
              <w:rPr>
                <w:b/>
                <w:bCs/>
              </w:rPr>
            </w:pPr>
          </w:p>
        </w:tc>
      </w:tr>
    </w:tbl>
    <w:p w14:paraId="03641D1B" w14:textId="77777777" w:rsidR="009024A1" w:rsidRPr="009024A1" w:rsidRDefault="009024A1" w:rsidP="009024A1">
      <w:pPr>
        <w:jc w:val="center"/>
        <w:outlineLvl w:val="0"/>
        <w:rPr>
          <w:bCs/>
        </w:rPr>
      </w:pPr>
    </w:p>
    <w:p w14:paraId="32BD582C" w14:textId="77777777" w:rsidR="00731171" w:rsidRDefault="00731171" w:rsidP="001E1AB7">
      <w:pPr>
        <w:spacing w:line="259" w:lineRule="auto"/>
      </w:pPr>
    </w:p>
    <w:p w14:paraId="24EC4EC7" w14:textId="77777777" w:rsidR="006F4B32" w:rsidRPr="004423CC" w:rsidRDefault="006F4B32" w:rsidP="006F4B32">
      <w:pPr>
        <w:rPr>
          <w:rFonts w:eastAsia="Arial"/>
          <w:b/>
          <w:lang w:eastAsia="ar-SA"/>
        </w:rPr>
      </w:pPr>
      <w:r w:rsidRPr="004423CC">
        <w:rPr>
          <w:rFonts w:eastAsia="Arial Unicode MS"/>
          <w:b/>
          <w:color w:val="000000"/>
          <w:lang w:eastAsia="en-US" w:bidi="lt-LT"/>
        </w:rPr>
        <w:t xml:space="preserve">PIRKĖJAS                                                                    </w:t>
      </w:r>
      <w:r>
        <w:rPr>
          <w:rFonts w:eastAsia="Arial Unicode MS"/>
          <w:b/>
          <w:color w:val="000000"/>
          <w:lang w:eastAsia="en-US" w:bidi="lt-LT"/>
        </w:rPr>
        <w:tab/>
      </w:r>
      <w:r w:rsidRPr="004423CC">
        <w:rPr>
          <w:rFonts w:eastAsia="Arial Unicode MS"/>
          <w:b/>
          <w:color w:val="000000"/>
          <w:lang w:eastAsia="en-US" w:bidi="lt-LT"/>
        </w:rPr>
        <w:t xml:space="preserve"> </w:t>
      </w:r>
      <w:r w:rsidRPr="004423CC">
        <w:rPr>
          <w:rFonts w:eastAsia="Arial"/>
          <w:b/>
          <w:lang w:eastAsia="ar-SA"/>
        </w:rPr>
        <w:t>TEIKĖJAS</w:t>
      </w:r>
    </w:p>
    <w:p w14:paraId="1896E403" w14:textId="77777777" w:rsidR="006F4B32" w:rsidRPr="004423CC" w:rsidRDefault="006F4B32" w:rsidP="006F4B32">
      <w:pPr>
        <w:widowControl w:val="0"/>
        <w:suppressAutoHyphens/>
        <w:rPr>
          <w:rFonts w:eastAsia="Arial Unicode MS"/>
          <w:b/>
          <w:color w:val="000000"/>
          <w:lang w:eastAsia="en-US" w:bidi="lt-LT"/>
        </w:rPr>
      </w:pPr>
    </w:p>
    <w:p w14:paraId="6FB61803" w14:textId="77777777" w:rsidR="006F4B32" w:rsidRPr="006F4B32" w:rsidRDefault="006F4B32" w:rsidP="006F4B32">
      <w:pPr>
        <w:suppressAutoHyphens/>
        <w:rPr>
          <w:noProof/>
        </w:rPr>
      </w:pPr>
      <w:r w:rsidRPr="006F4B32">
        <w:rPr>
          <w:noProof/>
        </w:rPr>
        <w:t xml:space="preserve">Generolo Jono Žemaičio </w:t>
      </w:r>
    </w:p>
    <w:p w14:paraId="37C40B86" w14:textId="77777777" w:rsidR="006F4B32" w:rsidRDefault="006F4B32" w:rsidP="006F4B32">
      <w:pPr>
        <w:suppressAutoHyphens/>
        <w:rPr>
          <w:b/>
          <w:noProof/>
        </w:rPr>
      </w:pPr>
      <w:r w:rsidRPr="006F4B32">
        <w:rPr>
          <w:noProof/>
        </w:rPr>
        <w:t>Lietuvos karo akademija</w:t>
      </w:r>
      <w:r w:rsidRPr="006F4B32">
        <w:rPr>
          <w:b/>
          <w:noProof/>
        </w:rPr>
        <w:t xml:space="preserve"> </w:t>
      </w:r>
    </w:p>
    <w:p w14:paraId="76FAE4D3" w14:textId="77777777" w:rsidR="006F4B32" w:rsidRPr="006F4B32" w:rsidRDefault="006F4B32" w:rsidP="006F4B32">
      <w:pPr>
        <w:suppressAutoHyphens/>
        <w:rPr>
          <w:b/>
          <w:noProof/>
        </w:rPr>
      </w:pPr>
    </w:p>
    <w:p w14:paraId="122967FE" w14:textId="77777777" w:rsidR="006F4B32" w:rsidRPr="006F4B32" w:rsidRDefault="006F4B32" w:rsidP="006F4B32">
      <w:pPr>
        <w:jc w:val="both"/>
        <w:rPr>
          <w:noProof/>
        </w:rPr>
      </w:pPr>
      <w:r w:rsidRPr="006F4B32">
        <w:rPr>
          <w:noProof/>
        </w:rPr>
        <w:t>Štabo viršininkas</w:t>
      </w:r>
    </w:p>
    <w:p w14:paraId="59874022" w14:textId="77777777" w:rsidR="006F4B32" w:rsidRPr="00731171" w:rsidRDefault="006F4B32" w:rsidP="006F4B32">
      <w:pPr>
        <w:jc w:val="both"/>
        <w:rPr>
          <w:noProof/>
        </w:rPr>
      </w:pPr>
      <w:r w:rsidRPr="006F4B32">
        <w:rPr>
          <w:noProof/>
        </w:rPr>
        <w:t>plk. Denisas Starikovičius</w:t>
      </w:r>
    </w:p>
    <w:p w14:paraId="34B42F6B" w14:textId="77777777" w:rsidR="00B82F63" w:rsidRPr="00B82F63" w:rsidRDefault="00B82F63" w:rsidP="006F4B32"/>
    <w:sectPr w:rsidR="00B82F63" w:rsidRPr="00B82F63" w:rsidSect="004651E5">
      <w:headerReference w:type="even" r:id="rId11"/>
      <w:headerReference w:type="default" r:id="rId12"/>
      <w:pgSz w:w="11906" w:h="16838"/>
      <w:pgMar w:top="1134" w:right="849" w:bottom="1134" w:left="158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87DC5" w14:textId="77777777" w:rsidR="00695CB1" w:rsidRDefault="00695CB1">
      <w:r>
        <w:separator/>
      </w:r>
    </w:p>
  </w:endnote>
  <w:endnote w:type="continuationSeparator" w:id="0">
    <w:p w14:paraId="57CCF596" w14:textId="77777777" w:rsidR="00695CB1" w:rsidRDefault="0069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72589" w14:textId="77777777" w:rsidR="00695CB1" w:rsidRDefault="00695CB1">
      <w:r>
        <w:separator/>
      </w:r>
    </w:p>
  </w:footnote>
  <w:footnote w:type="continuationSeparator" w:id="0">
    <w:p w14:paraId="64EF2332" w14:textId="77777777" w:rsidR="00695CB1" w:rsidRDefault="00695CB1">
      <w:r>
        <w:continuationSeparator/>
      </w:r>
    </w:p>
  </w:footnote>
  <w:footnote w:id="1">
    <w:p w14:paraId="222D4618" w14:textId="77777777" w:rsidR="00083C0D" w:rsidRDefault="00083C0D" w:rsidP="00E4062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04BA3" w14:textId="77777777" w:rsidR="00083C0D" w:rsidRDefault="00083C0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29CE8" w14:textId="77777777" w:rsidR="00083C0D" w:rsidRDefault="00083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E4C98" w14:textId="78EA0B36" w:rsidR="00083C0D" w:rsidRDefault="00083C0D">
    <w:pPr>
      <w:pStyle w:val="Header"/>
      <w:jc w:val="center"/>
    </w:pPr>
    <w:r>
      <w:fldChar w:fldCharType="begin"/>
    </w:r>
    <w:r>
      <w:instrText>PAGE   \* MERGEFORMAT</w:instrText>
    </w:r>
    <w:r>
      <w:fldChar w:fldCharType="separate"/>
    </w:r>
    <w:r w:rsidR="00AA6A0F">
      <w:rPr>
        <w:noProof/>
      </w:rPr>
      <w:t>2</w:t>
    </w:r>
    <w:r>
      <w:fldChar w:fldCharType="end"/>
    </w:r>
  </w:p>
  <w:p w14:paraId="12BD3797" w14:textId="77777777" w:rsidR="00083C0D" w:rsidRDefault="00083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9F2"/>
    <w:multiLevelType w:val="hybridMultilevel"/>
    <w:tmpl w:val="73E47F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30268B"/>
    <w:multiLevelType w:val="hybridMultilevel"/>
    <w:tmpl w:val="2724DC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CE4F59"/>
    <w:multiLevelType w:val="multilevel"/>
    <w:tmpl w:val="3F14358C"/>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714"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3" w15:restartNumberingAfterBreak="0">
    <w:nsid w:val="032C6325"/>
    <w:multiLevelType w:val="multilevel"/>
    <w:tmpl w:val="78D05EDA"/>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E0508F"/>
    <w:multiLevelType w:val="multilevel"/>
    <w:tmpl w:val="8CC009BA"/>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982705"/>
    <w:multiLevelType w:val="multilevel"/>
    <w:tmpl w:val="55262B7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2976C40"/>
    <w:multiLevelType w:val="multilevel"/>
    <w:tmpl w:val="900EF544"/>
    <w:lvl w:ilvl="0">
      <w:start w:val="3"/>
      <w:numFmt w:val="decimal"/>
      <w:lvlText w:val="%1."/>
      <w:lvlJc w:val="left"/>
      <w:pPr>
        <w:ind w:left="480" w:hanging="480"/>
      </w:pPr>
      <w:rPr>
        <w:rFonts w:hint="default"/>
        <w:b/>
      </w:rPr>
    </w:lvl>
    <w:lvl w:ilvl="1">
      <w:start w:val="13"/>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2A50489"/>
    <w:multiLevelType w:val="multilevel"/>
    <w:tmpl w:val="42841CAA"/>
    <w:lvl w:ilvl="0">
      <w:start w:val="1"/>
      <w:numFmt w:val="bullet"/>
      <w:lvlText w:val="•"/>
      <w:lvlJc w:val="left"/>
      <w:pPr>
        <w:ind w:left="828" w:hanging="360"/>
      </w:pPr>
      <w:rPr>
        <w:rFonts w:ascii="Times New Roman" w:hAnsi="Times New Roman" w:cs="Times New Roman"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cs="Wingdings" w:hint="default"/>
      </w:rPr>
    </w:lvl>
    <w:lvl w:ilvl="3">
      <w:start w:val="1"/>
      <w:numFmt w:val="bullet"/>
      <w:lvlText w:val=""/>
      <w:lvlJc w:val="left"/>
      <w:pPr>
        <w:ind w:left="2988" w:hanging="360"/>
      </w:pPr>
      <w:rPr>
        <w:rFonts w:ascii="Symbol" w:hAnsi="Symbol" w:cs="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cs="Wingdings" w:hint="default"/>
      </w:rPr>
    </w:lvl>
    <w:lvl w:ilvl="6">
      <w:start w:val="1"/>
      <w:numFmt w:val="bullet"/>
      <w:lvlText w:val=""/>
      <w:lvlJc w:val="left"/>
      <w:pPr>
        <w:ind w:left="5148" w:hanging="360"/>
      </w:pPr>
      <w:rPr>
        <w:rFonts w:ascii="Symbol" w:hAnsi="Symbol" w:cs="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cs="Wingdings" w:hint="default"/>
      </w:rPr>
    </w:lvl>
  </w:abstractNum>
  <w:abstractNum w:abstractNumId="9" w15:restartNumberingAfterBreak="0">
    <w:nsid w:val="1A1D0B8F"/>
    <w:multiLevelType w:val="multilevel"/>
    <w:tmpl w:val="D4381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F55087"/>
    <w:multiLevelType w:val="multilevel"/>
    <w:tmpl w:val="296A273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51824AD"/>
    <w:multiLevelType w:val="hybridMultilevel"/>
    <w:tmpl w:val="8DD236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B71E07"/>
    <w:multiLevelType w:val="hybridMultilevel"/>
    <w:tmpl w:val="73FE3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F776E5"/>
    <w:multiLevelType w:val="multilevel"/>
    <w:tmpl w:val="1250CB62"/>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5" w15:restartNumberingAfterBreak="0">
    <w:nsid w:val="48DD1307"/>
    <w:multiLevelType w:val="multilevel"/>
    <w:tmpl w:val="6CE60AE6"/>
    <w:lvl w:ilvl="0">
      <w:start w:val="1"/>
      <w:numFmt w:val="bullet"/>
      <w:lvlText w:val="•"/>
      <w:lvlJc w:val="left"/>
      <w:pPr>
        <w:ind w:left="1440" w:hanging="360"/>
      </w:pPr>
      <w:rPr>
        <w:rFonts w:ascii="Times New Roman" w:hAnsi="Times New Roman" w:cs="Times New Roman"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6" w15:restartNumberingAfterBreak="0">
    <w:nsid w:val="4DDD6F2F"/>
    <w:multiLevelType w:val="multilevel"/>
    <w:tmpl w:val="5E880826"/>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3E5C84"/>
    <w:multiLevelType w:val="hybridMultilevel"/>
    <w:tmpl w:val="DE0AE9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6C91A6E"/>
    <w:multiLevelType w:val="multilevel"/>
    <w:tmpl w:val="4E684A22"/>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F10F03"/>
    <w:multiLevelType w:val="multilevel"/>
    <w:tmpl w:val="D82A6FFA"/>
    <w:lvl w:ilvl="0">
      <w:start w:val="3"/>
      <w:numFmt w:val="decimal"/>
      <w:lvlText w:val="%1."/>
      <w:lvlJc w:val="left"/>
      <w:pPr>
        <w:ind w:left="480" w:hanging="480"/>
      </w:pPr>
      <w:rPr>
        <w:rFonts w:hint="default"/>
        <w:b/>
      </w:rPr>
    </w:lvl>
    <w:lvl w:ilvl="1">
      <w:start w:val="10"/>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D541824"/>
    <w:multiLevelType w:val="multilevel"/>
    <w:tmpl w:val="D4381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5A62DA"/>
    <w:multiLevelType w:val="hybridMultilevel"/>
    <w:tmpl w:val="04C8C3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913348"/>
    <w:multiLevelType w:val="hybridMultilevel"/>
    <w:tmpl w:val="DF045BC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6BAD2D78"/>
    <w:multiLevelType w:val="hybridMultilevel"/>
    <w:tmpl w:val="A43625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D396706"/>
    <w:multiLevelType w:val="multilevel"/>
    <w:tmpl w:val="DDB04FFA"/>
    <w:lvl w:ilvl="0">
      <w:start w:val="3"/>
      <w:numFmt w:val="decimal"/>
      <w:lvlText w:val="%1."/>
      <w:lvlJc w:val="left"/>
      <w:pPr>
        <w:ind w:left="480" w:hanging="480"/>
      </w:pPr>
      <w:rPr>
        <w:rFonts w:hint="default"/>
        <w:b/>
      </w:rPr>
    </w:lvl>
    <w:lvl w:ilvl="1">
      <w:start w:val="1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55B0155"/>
    <w:multiLevelType w:val="multilevel"/>
    <w:tmpl w:val="98FCA50E"/>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0"/>
  </w:num>
  <w:num w:numId="2">
    <w:abstractNumId w:val="5"/>
  </w:num>
  <w:num w:numId="3">
    <w:abstractNumId w:val="21"/>
  </w:num>
  <w:num w:numId="4">
    <w:abstractNumId w:val="12"/>
  </w:num>
  <w:num w:numId="5">
    <w:abstractNumId w:val="1"/>
  </w:num>
  <w:num w:numId="6">
    <w:abstractNumId w:val="1"/>
  </w:num>
  <w:num w:numId="7">
    <w:abstractNumId w:val="12"/>
  </w:num>
  <w:num w:numId="8">
    <w:abstractNumId w:val="2"/>
  </w:num>
  <w:num w:numId="9">
    <w:abstractNumId w:val="24"/>
  </w:num>
  <w:num w:numId="10">
    <w:abstractNumId w:val="23"/>
  </w:num>
  <w:num w:numId="11">
    <w:abstractNumId w:val="17"/>
  </w:num>
  <w:num w:numId="12">
    <w:abstractNumId w:val="8"/>
  </w:num>
  <w:num w:numId="13">
    <w:abstractNumId w:val="6"/>
  </w:num>
  <w:num w:numId="14">
    <w:abstractNumId w:val="4"/>
  </w:num>
  <w:num w:numId="15">
    <w:abstractNumId w:val="13"/>
  </w:num>
  <w:num w:numId="16">
    <w:abstractNumId w:val="26"/>
  </w:num>
  <w:num w:numId="17">
    <w:abstractNumId w:val="15"/>
  </w:num>
  <w:num w:numId="18">
    <w:abstractNumId w:val="10"/>
  </w:num>
  <w:num w:numId="19">
    <w:abstractNumId w:val="14"/>
  </w:num>
  <w:num w:numId="20">
    <w:abstractNumId w:val="3"/>
  </w:num>
  <w:num w:numId="21">
    <w:abstractNumId w:val="16"/>
  </w:num>
  <w:num w:numId="22">
    <w:abstractNumId w:val="0"/>
  </w:num>
  <w:num w:numId="23">
    <w:abstractNumId w:val="9"/>
  </w:num>
  <w:num w:numId="24">
    <w:abstractNumId w:val="18"/>
  </w:num>
  <w:num w:numId="25">
    <w:abstractNumId w:val="22"/>
  </w:num>
  <w:num w:numId="26">
    <w:abstractNumId w:val="11"/>
  </w:num>
  <w:num w:numId="27">
    <w:abstractNumId w:val="19"/>
  </w:num>
  <w:num w:numId="28">
    <w:abstractNumId w:val="2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2A4B"/>
    <w:rsid w:val="000033DF"/>
    <w:rsid w:val="00003E05"/>
    <w:rsid w:val="0000428A"/>
    <w:rsid w:val="00004500"/>
    <w:rsid w:val="00006767"/>
    <w:rsid w:val="000070E5"/>
    <w:rsid w:val="00007B26"/>
    <w:rsid w:val="00007FF1"/>
    <w:rsid w:val="0001011C"/>
    <w:rsid w:val="000104A7"/>
    <w:rsid w:val="00011563"/>
    <w:rsid w:val="00013118"/>
    <w:rsid w:val="0001318F"/>
    <w:rsid w:val="0001410B"/>
    <w:rsid w:val="00014F80"/>
    <w:rsid w:val="00015BCE"/>
    <w:rsid w:val="00016779"/>
    <w:rsid w:val="00016C72"/>
    <w:rsid w:val="00020A60"/>
    <w:rsid w:val="0002350C"/>
    <w:rsid w:val="00023C61"/>
    <w:rsid w:val="00024413"/>
    <w:rsid w:val="000258E6"/>
    <w:rsid w:val="00026225"/>
    <w:rsid w:val="00026252"/>
    <w:rsid w:val="0002730F"/>
    <w:rsid w:val="00030A9F"/>
    <w:rsid w:val="00032011"/>
    <w:rsid w:val="0003362A"/>
    <w:rsid w:val="0003455D"/>
    <w:rsid w:val="00036FF7"/>
    <w:rsid w:val="00040B1C"/>
    <w:rsid w:val="00040D23"/>
    <w:rsid w:val="00041F8F"/>
    <w:rsid w:val="0004215D"/>
    <w:rsid w:val="00042A8B"/>
    <w:rsid w:val="00047C21"/>
    <w:rsid w:val="00052638"/>
    <w:rsid w:val="00054409"/>
    <w:rsid w:val="000567EE"/>
    <w:rsid w:val="00056839"/>
    <w:rsid w:val="00056990"/>
    <w:rsid w:val="00062D08"/>
    <w:rsid w:val="000641EA"/>
    <w:rsid w:val="00067635"/>
    <w:rsid w:val="000678C0"/>
    <w:rsid w:val="00071947"/>
    <w:rsid w:val="00072E48"/>
    <w:rsid w:val="00074A2D"/>
    <w:rsid w:val="000760E7"/>
    <w:rsid w:val="0007692D"/>
    <w:rsid w:val="000810B4"/>
    <w:rsid w:val="00081861"/>
    <w:rsid w:val="00083C0D"/>
    <w:rsid w:val="00083C9E"/>
    <w:rsid w:val="00085CD2"/>
    <w:rsid w:val="00087141"/>
    <w:rsid w:val="00087ACA"/>
    <w:rsid w:val="00090732"/>
    <w:rsid w:val="00092783"/>
    <w:rsid w:val="00092DA5"/>
    <w:rsid w:val="000932FA"/>
    <w:rsid w:val="000958DF"/>
    <w:rsid w:val="000976EE"/>
    <w:rsid w:val="00097D22"/>
    <w:rsid w:val="000A25AB"/>
    <w:rsid w:val="000A6E66"/>
    <w:rsid w:val="000A727B"/>
    <w:rsid w:val="000A759B"/>
    <w:rsid w:val="000B003D"/>
    <w:rsid w:val="000B2130"/>
    <w:rsid w:val="000B586C"/>
    <w:rsid w:val="000B72B0"/>
    <w:rsid w:val="000B79B1"/>
    <w:rsid w:val="000C270C"/>
    <w:rsid w:val="000C2EF7"/>
    <w:rsid w:val="000C3C8E"/>
    <w:rsid w:val="000C4133"/>
    <w:rsid w:val="000C625A"/>
    <w:rsid w:val="000C7B91"/>
    <w:rsid w:val="000D1313"/>
    <w:rsid w:val="000D33BE"/>
    <w:rsid w:val="000E2296"/>
    <w:rsid w:val="000E29A0"/>
    <w:rsid w:val="000F15A0"/>
    <w:rsid w:val="000F2399"/>
    <w:rsid w:val="000F2E26"/>
    <w:rsid w:val="000F4573"/>
    <w:rsid w:val="00101088"/>
    <w:rsid w:val="0010154B"/>
    <w:rsid w:val="0010187A"/>
    <w:rsid w:val="001026C4"/>
    <w:rsid w:val="00102A85"/>
    <w:rsid w:val="001046B1"/>
    <w:rsid w:val="001054C5"/>
    <w:rsid w:val="00105655"/>
    <w:rsid w:val="0010702E"/>
    <w:rsid w:val="001118AB"/>
    <w:rsid w:val="001128F4"/>
    <w:rsid w:val="001166C9"/>
    <w:rsid w:val="00116BD3"/>
    <w:rsid w:val="00120A77"/>
    <w:rsid w:val="00121237"/>
    <w:rsid w:val="00122006"/>
    <w:rsid w:val="001222AD"/>
    <w:rsid w:val="001230BA"/>
    <w:rsid w:val="001273D4"/>
    <w:rsid w:val="00127849"/>
    <w:rsid w:val="00130D04"/>
    <w:rsid w:val="00134EA0"/>
    <w:rsid w:val="0013714B"/>
    <w:rsid w:val="00140424"/>
    <w:rsid w:val="00140556"/>
    <w:rsid w:val="00140655"/>
    <w:rsid w:val="00140EF8"/>
    <w:rsid w:val="00146791"/>
    <w:rsid w:val="00147259"/>
    <w:rsid w:val="001474EB"/>
    <w:rsid w:val="00153333"/>
    <w:rsid w:val="00153BD3"/>
    <w:rsid w:val="00155881"/>
    <w:rsid w:val="00155A83"/>
    <w:rsid w:val="00157411"/>
    <w:rsid w:val="001608D7"/>
    <w:rsid w:val="00160AF2"/>
    <w:rsid w:val="00161EAC"/>
    <w:rsid w:val="00162561"/>
    <w:rsid w:val="00163333"/>
    <w:rsid w:val="0016404C"/>
    <w:rsid w:val="00164231"/>
    <w:rsid w:val="00164D40"/>
    <w:rsid w:val="00170B08"/>
    <w:rsid w:val="00170D3B"/>
    <w:rsid w:val="00170D77"/>
    <w:rsid w:val="00172A73"/>
    <w:rsid w:val="001738BF"/>
    <w:rsid w:val="00173F92"/>
    <w:rsid w:val="001768C8"/>
    <w:rsid w:val="00177B57"/>
    <w:rsid w:val="00182221"/>
    <w:rsid w:val="001864B6"/>
    <w:rsid w:val="00187872"/>
    <w:rsid w:val="00190D0F"/>
    <w:rsid w:val="001956A6"/>
    <w:rsid w:val="001A102C"/>
    <w:rsid w:val="001A17B9"/>
    <w:rsid w:val="001A3760"/>
    <w:rsid w:val="001A3A99"/>
    <w:rsid w:val="001A4291"/>
    <w:rsid w:val="001A5419"/>
    <w:rsid w:val="001A66EA"/>
    <w:rsid w:val="001A7B7D"/>
    <w:rsid w:val="001B14A6"/>
    <w:rsid w:val="001B2A5F"/>
    <w:rsid w:val="001B4482"/>
    <w:rsid w:val="001C06C6"/>
    <w:rsid w:val="001C39A9"/>
    <w:rsid w:val="001C4405"/>
    <w:rsid w:val="001C756B"/>
    <w:rsid w:val="001C7A7F"/>
    <w:rsid w:val="001D0A96"/>
    <w:rsid w:val="001D206B"/>
    <w:rsid w:val="001E1AB7"/>
    <w:rsid w:val="001E2C99"/>
    <w:rsid w:val="001E2FB7"/>
    <w:rsid w:val="001E363A"/>
    <w:rsid w:val="001E3758"/>
    <w:rsid w:val="001E3E48"/>
    <w:rsid w:val="001E58A3"/>
    <w:rsid w:val="001E5ADC"/>
    <w:rsid w:val="001F0400"/>
    <w:rsid w:val="001F12D9"/>
    <w:rsid w:val="001F4754"/>
    <w:rsid w:val="00201022"/>
    <w:rsid w:val="00202987"/>
    <w:rsid w:val="002035B2"/>
    <w:rsid w:val="00203C91"/>
    <w:rsid w:val="002066D6"/>
    <w:rsid w:val="0020710A"/>
    <w:rsid w:val="00207DD3"/>
    <w:rsid w:val="00210B6B"/>
    <w:rsid w:val="00211220"/>
    <w:rsid w:val="002118C6"/>
    <w:rsid w:val="002127B9"/>
    <w:rsid w:val="0021295D"/>
    <w:rsid w:val="00215952"/>
    <w:rsid w:val="002166BE"/>
    <w:rsid w:val="00216B9D"/>
    <w:rsid w:val="00223ABB"/>
    <w:rsid w:val="0022491F"/>
    <w:rsid w:val="002340B5"/>
    <w:rsid w:val="002366EF"/>
    <w:rsid w:val="002378C3"/>
    <w:rsid w:val="0024073B"/>
    <w:rsid w:val="00240B4C"/>
    <w:rsid w:val="00240DE2"/>
    <w:rsid w:val="00241AB1"/>
    <w:rsid w:val="00241ED9"/>
    <w:rsid w:val="00245BE0"/>
    <w:rsid w:val="00246F7A"/>
    <w:rsid w:val="00247C3A"/>
    <w:rsid w:val="00247E17"/>
    <w:rsid w:val="002512B3"/>
    <w:rsid w:val="002530CF"/>
    <w:rsid w:val="00254ADF"/>
    <w:rsid w:val="00256250"/>
    <w:rsid w:val="002577C7"/>
    <w:rsid w:val="00262EFA"/>
    <w:rsid w:val="00266FDD"/>
    <w:rsid w:val="00267443"/>
    <w:rsid w:val="00270D0C"/>
    <w:rsid w:val="002761F1"/>
    <w:rsid w:val="00277107"/>
    <w:rsid w:val="002921A7"/>
    <w:rsid w:val="00294164"/>
    <w:rsid w:val="002976AB"/>
    <w:rsid w:val="00297CFC"/>
    <w:rsid w:val="002A0421"/>
    <w:rsid w:val="002A177A"/>
    <w:rsid w:val="002A2BD3"/>
    <w:rsid w:val="002B0141"/>
    <w:rsid w:val="002B1D9A"/>
    <w:rsid w:val="002B31F5"/>
    <w:rsid w:val="002B601C"/>
    <w:rsid w:val="002B6A7C"/>
    <w:rsid w:val="002B6FEA"/>
    <w:rsid w:val="002B7628"/>
    <w:rsid w:val="002C0B86"/>
    <w:rsid w:val="002C2D82"/>
    <w:rsid w:val="002C5032"/>
    <w:rsid w:val="002C6B8A"/>
    <w:rsid w:val="002D2305"/>
    <w:rsid w:val="002D54CF"/>
    <w:rsid w:val="002D5D73"/>
    <w:rsid w:val="002E158A"/>
    <w:rsid w:val="002E192F"/>
    <w:rsid w:val="002E49A1"/>
    <w:rsid w:val="002E49ED"/>
    <w:rsid w:val="002F0614"/>
    <w:rsid w:val="002F256D"/>
    <w:rsid w:val="002F47AB"/>
    <w:rsid w:val="002F489E"/>
    <w:rsid w:val="002F7051"/>
    <w:rsid w:val="00301545"/>
    <w:rsid w:val="00301C4F"/>
    <w:rsid w:val="00313AB1"/>
    <w:rsid w:val="00314499"/>
    <w:rsid w:val="00314B8E"/>
    <w:rsid w:val="00314E97"/>
    <w:rsid w:val="00317295"/>
    <w:rsid w:val="00317971"/>
    <w:rsid w:val="00320D33"/>
    <w:rsid w:val="003230E2"/>
    <w:rsid w:val="00324EE5"/>
    <w:rsid w:val="003315AD"/>
    <w:rsid w:val="00331966"/>
    <w:rsid w:val="00331AFA"/>
    <w:rsid w:val="003440D8"/>
    <w:rsid w:val="00344A57"/>
    <w:rsid w:val="00347EE3"/>
    <w:rsid w:val="00350ADC"/>
    <w:rsid w:val="00351FF8"/>
    <w:rsid w:val="003543D6"/>
    <w:rsid w:val="00354A22"/>
    <w:rsid w:val="00355392"/>
    <w:rsid w:val="00356308"/>
    <w:rsid w:val="003602E6"/>
    <w:rsid w:val="00363ACA"/>
    <w:rsid w:val="00364854"/>
    <w:rsid w:val="00364D48"/>
    <w:rsid w:val="00365470"/>
    <w:rsid w:val="003665FD"/>
    <w:rsid w:val="003672FE"/>
    <w:rsid w:val="00370BD3"/>
    <w:rsid w:val="00370F9E"/>
    <w:rsid w:val="00371E22"/>
    <w:rsid w:val="00372210"/>
    <w:rsid w:val="0037467A"/>
    <w:rsid w:val="0037682E"/>
    <w:rsid w:val="00380076"/>
    <w:rsid w:val="0038082A"/>
    <w:rsid w:val="00386B69"/>
    <w:rsid w:val="00390740"/>
    <w:rsid w:val="003918DF"/>
    <w:rsid w:val="00395618"/>
    <w:rsid w:val="00395ABF"/>
    <w:rsid w:val="00395ACF"/>
    <w:rsid w:val="003A0C1D"/>
    <w:rsid w:val="003A237D"/>
    <w:rsid w:val="003A259B"/>
    <w:rsid w:val="003A2AF1"/>
    <w:rsid w:val="003A4CA6"/>
    <w:rsid w:val="003A601E"/>
    <w:rsid w:val="003A6E73"/>
    <w:rsid w:val="003A7B63"/>
    <w:rsid w:val="003B123F"/>
    <w:rsid w:val="003B64FD"/>
    <w:rsid w:val="003C2725"/>
    <w:rsid w:val="003C2C48"/>
    <w:rsid w:val="003C2FF9"/>
    <w:rsid w:val="003D1751"/>
    <w:rsid w:val="003D3582"/>
    <w:rsid w:val="003D746C"/>
    <w:rsid w:val="003E04CF"/>
    <w:rsid w:val="003E10E5"/>
    <w:rsid w:val="003E14F0"/>
    <w:rsid w:val="003E250B"/>
    <w:rsid w:val="003E3C7A"/>
    <w:rsid w:val="003E426D"/>
    <w:rsid w:val="003E65C5"/>
    <w:rsid w:val="003E71B3"/>
    <w:rsid w:val="003E71CC"/>
    <w:rsid w:val="003F54A8"/>
    <w:rsid w:val="003F6A1A"/>
    <w:rsid w:val="00402AB6"/>
    <w:rsid w:val="00406C97"/>
    <w:rsid w:val="0041048E"/>
    <w:rsid w:val="004116C9"/>
    <w:rsid w:val="00411CF5"/>
    <w:rsid w:val="0041227B"/>
    <w:rsid w:val="0041313C"/>
    <w:rsid w:val="00413C9B"/>
    <w:rsid w:val="00414863"/>
    <w:rsid w:val="004168DF"/>
    <w:rsid w:val="00417B87"/>
    <w:rsid w:val="00424903"/>
    <w:rsid w:val="00427FDA"/>
    <w:rsid w:val="00434EAB"/>
    <w:rsid w:val="00435A03"/>
    <w:rsid w:val="00437AED"/>
    <w:rsid w:val="00440DF0"/>
    <w:rsid w:val="004423CC"/>
    <w:rsid w:val="0044264C"/>
    <w:rsid w:val="004435A1"/>
    <w:rsid w:val="00444ADB"/>
    <w:rsid w:val="00445E38"/>
    <w:rsid w:val="0044611A"/>
    <w:rsid w:val="004500FB"/>
    <w:rsid w:val="004505DA"/>
    <w:rsid w:val="00452982"/>
    <w:rsid w:val="00453F50"/>
    <w:rsid w:val="00453F5F"/>
    <w:rsid w:val="00457AD3"/>
    <w:rsid w:val="00461F93"/>
    <w:rsid w:val="004628A9"/>
    <w:rsid w:val="0046323C"/>
    <w:rsid w:val="004635A0"/>
    <w:rsid w:val="004635C4"/>
    <w:rsid w:val="0046409F"/>
    <w:rsid w:val="00464CEF"/>
    <w:rsid w:val="004651E5"/>
    <w:rsid w:val="00465489"/>
    <w:rsid w:val="00465C11"/>
    <w:rsid w:val="00470BAB"/>
    <w:rsid w:val="00471712"/>
    <w:rsid w:val="0047177C"/>
    <w:rsid w:val="004730BF"/>
    <w:rsid w:val="00474178"/>
    <w:rsid w:val="004809FA"/>
    <w:rsid w:val="00482EBE"/>
    <w:rsid w:val="00484473"/>
    <w:rsid w:val="0048602B"/>
    <w:rsid w:val="0048645D"/>
    <w:rsid w:val="0049046A"/>
    <w:rsid w:val="004907B7"/>
    <w:rsid w:val="00493A30"/>
    <w:rsid w:val="00496C67"/>
    <w:rsid w:val="004A1813"/>
    <w:rsid w:val="004A5833"/>
    <w:rsid w:val="004A79F8"/>
    <w:rsid w:val="004B08E7"/>
    <w:rsid w:val="004B4F11"/>
    <w:rsid w:val="004B6659"/>
    <w:rsid w:val="004B6E9B"/>
    <w:rsid w:val="004C0327"/>
    <w:rsid w:val="004C06C4"/>
    <w:rsid w:val="004C2391"/>
    <w:rsid w:val="004C3AA9"/>
    <w:rsid w:val="004D0D81"/>
    <w:rsid w:val="004D5396"/>
    <w:rsid w:val="004D6B00"/>
    <w:rsid w:val="004E1D41"/>
    <w:rsid w:val="004E30B4"/>
    <w:rsid w:val="004E367C"/>
    <w:rsid w:val="004E5180"/>
    <w:rsid w:val="004F0014"/>
    <w:rsid w:val="004F4928"/>
    <w:rsid w:val="004F4ABA"/>
    <w:rsid w:val="004F7C00"/>
    <w:rsid w:val="005033EE"/>
    <w:rsid w:val="005061C4"/>
    <w:rsid w:val="00506C95"/>
    <w:rsid w:val="00507B01"/>
    <w:rsid w:val="00510D94"/>
    <w:rsid w:val="005113CB"/>
    <w:rsid w:val="005116A1"/>
    <w:rsid w:val="00514804"/>
    <w:rsid w:val="00514D00"/>
    <w:rsid w:val="00515FB4"/>
    <w:rsid w:val="00516509"/>
    <w:rsid w:val="00517747"/>
    <w:rsid w:val="005215B4"/>
    <w:rsid w:val="00522B9F"/>
    <w:rsid w:val="0053186A"/>
    <w:rsid w:val="00531948"/>
    <w:rsid w:val="00543EA4"/>
    <w:rsid w:val="00550E07"/>
    <w:rsid w:val="00553218"/>
    <w:rsid w:val="00553656"/>
    <w:rsid w:val="005565B3"/>
    <w:rsid w:val="00562B76"/>
    <w:rsid w:val="00562C64"/>
    <w:rsid w:val="00564EDC"/>
    <w:rsid w:val="0056540D"/>
    <w:rsid w:val="005656ED"/>
    <w:rsid w:val="00567081"/>
    <w:rsid w:val="005674A8"/>
    <w:rsid w:val="00570AE7"/>
    <w:rsid w:val="0057525C"/>
    <w:rsid w:val="00575A4E"/>
    <w:rsid w:val="005764B3"/>
    <w:rsid w:val="0057753E"/>
    <w:rsid w:val="00581CFC"/>
    <w:rsid w:val="00582124"/>
    <w:rsid w:val="005828D0"/>
    <w:rsid w:val="0058321E"/>
    <w:rsid w:val="005836E2"/>
    <w:rsid w:val="005847FE"/>
    <w:rsid w:val="0058697E"/>
    <w:rsid w:val="00590F69"/>
    <w:rsid w:val="005920C6"/>
    <w:rsid w:val="005A1C01"/>
    <w:rsid w:val="005A3B02"/>
    <w:rsid w:val="005A5670"/>
    <w:rsid w:val="005B3BEA"/>
    <w:rsid w:val="005B51C0"/>
    <w:rsid w:val="005C0922"/>
    <w:rsid w:val="005C2463"/>
    <w:rsid w:val="005C29A5"/>
    <w:rsid w:val="005C3016"/>
    <w:rsid w:val="005C325F"/>
    <w:rsid w:val="005C3607"/>
    <w:rsid w:val="005C4BE4"/>
    <w:rsid w:val="005C5D9E"/>
    <w:rsid w:val="005D4091"/>
    <w:rsid w:val="005D4901"/>
    <w:rsid w:val="005D5E6A"/>
    <w:rsid w:val="005D6BBF"/>
    <w:rsid w:val="005E273C"/>
    <w:rsid w:val="005E606E"/>
    <w:rsid w:val="005E627E"/>
    <w:rsid w:val="005E6AFF"/>
    <w:rsid w:val="005E72B1"/>
    <w:rsid w:val="005F09F0"/>
    <w:rsid w:val="005F1BF4"/>
    <w:rsid w:val="005F385B"/>
    <w:rsid w:val="005F4EDF"/>
    <w:rsid w:val="005F55FD"/>
    <w:rsid w:val="005F5F76"/>
    <w:rsid w:val="005F79D9"/>
    <w:rsid w:val="006035C7"/>
    <w:rsid w:val="00603D2E"/>
    <w:rsid w:val="006043D4"/>
    <w:rsid w:val="00605AD6"/>
    <w:rsid w:val="00607697"/>
    <w:rsid w:val="006149DE"/>
    <w:rsid w:val="00615ED2"/>
    <w:rsid w:val="006179FB"/>
    <w:rsid w:val="00623015"/>
    <w:rsid w:val="006238C9"/>
    <w:rsid w:val="006241CF"/>
    <w:rsid w:val="00625779"/>
    <w:rsid w:val="006257F1"/>
    <w:rsid w:val="00627558"/>
    <w:rsid w:val="00630BB1"/>
    <w:rsid w:val="0063352B"/>
    <w:rsid w:val="006363ED"/>
    <w:rsid w:val="00636D96"/>
    <w:rsid w:val="006374E8"/>
    <w:rsid w:val="006425E5"/>
    <w:rsid w:val="00643742"/>
    <w:rsid w:val="0064629D"/>
    <w:rsid w:val="00647E19"/>
    <w:rsid w:val="00654BC4"/>
    <w:rsid w:val="00657FBC"/>
    <w:rsid w:val="006605A1"/>
    <w:rsid w:val="00661B9F"/>
    <w:rsid w:val="006644F0"/>
    <w:rsid w:val="0066705E"/>
    <w:rsid w:val="00667A39"/>
    <w:rsid w:val="0067315F"/>
    <w:rsid w:val="006733C0"/>
    <w:rsid w:val="00675E46"/>
    <w:rsid w:val="006778CB"/>
    <w:rsid w:val="00677CFB"/>
    <w:rsid w:val="006806BE"/>
    <w:rsid w:val="00683DD3"/>
    <w:rsid w:val="0068785C"/>
    <w:rsid w:val="006902AF"/>
    <w:rsid w:val="00690634"/>
    <w:rsid w:val="00691919"/>
    <w:rsid w:val="00693FF5"/>
    <w:rsid w:val="00695CB1"/>
    <w:rsid w:val="00697BBC"/>
    <w:rsid w:val="006A2E27"/>
    <w:rsid w:val="006A5666"/>
    <w:rsid w:val="006B384C"/>
    <w:rsid w:val="006B3F6B"/>
    <w:rsid w:val="006B4C3C"/>
    <w:rsid w:val="006C152E"/>
    <w:rsid w:val="006C3118"/>
    <w:rsid w:val="006C3125"/>
    <w:rsid w:val="006C5A04"/>
    <w:rsid w:val="006C7A00"/>
    <w:rsid w:val="006C7D34"/>
    <w:rsid w:val="006D01E5"/>
    <w:rsid w:val="006D0FFA"/>
    <w:rsid w:val="006D32E2"/>
    <w:rsid w:val="006D565D"/>
    <w:rsid w:val="006D7A05"/>
    <w:rsid w:val="006E0529"/>
    <w:rsid w:val="006E340A"/>
    <w:rsid w:val="006E5333"/>
    <w:rsid w:val="006E7E9C"/>
    <w:rsid w:val="006F03EF"/>
    <w:rsid w:val="006F3FA8"/>
    <w:rsid w:val="006F4B32"/>
    <w:rsid w:val="006F5509"/>
    <w:rsid w:val="007002A5"/>
    <w:rsid w:val="00704F63"/>
    <w:rsid w:val="007057FE"/>
    <w:rsid w:val="0070779F"/>
    <w:rsid w:val="00715EAA"/>
    <w:rsid w:val="00716780"/>
    <w:rsid w:val="00717B8D"/>
    <w:rsid w:val="007201F3"/>
    <w:rsid w:val="00720B51"/>
    <w:rsid w:val="00720D27"/>
    <w:rsid w:val="00726CD6"/>
    <w:rsid w:val="00726F53"/>
    <w:rsid w:val="00731171"/>
    <w:rsid w:val="0073164A"/>
    <w:rsid w:val="007404F0"/>
    <w:rsid w:val="00740896"/>
    <w:rsid w:val="0074128E"/>
    <w:rsid w:val="00745D24"/>
    <w:rsid w:val="00746BB9"/>
    <w:rsid w:val="007506CB"/>
    <w:rsid w:val="00751D78"/>
    <w:rsid w:val="00754FDA"/>
    <w:rsid w:val="00761264"/>
    <w:rsid w:val="00764655"/>
    <w:rsid w:val="007648E2"/>
    <w:rsid w:val="00773116"/>
    <w:rsid w:val="00775E3A"/>
    <w:rsid w:val="00781E15"/>
    <w:rsid w:val="00782EAE"/>
    <w:rsid w:val="00785765"/>
    <w:rsid w:val="00791436"/>
    <w:rsid w:val="007925CF"/>
    <w:rsid w:val="00792B16"/>
    <w:rsid w:val="0079345C"/>
    <w:rsid w:val="007935AB"/>
    <w:rsid w:val="007936E4"/>
    <w:rsid w:val="00794268"/>
    <w:rsid w:val="00794A3D"/>
    <w:rsid w:val="00794AD9"/>
    <w:rsid w:val="007A2C84"/>
    <w:rsid w:val="007A3028"/>
    <w:rsid w:val="007A44F6"/>
    <w:rsid w:val="007A60A9"/>
    <w:rsid w:val="007B1CB8"/>
    <w:rsid w:val="007B310B"/>
    <w:rsid w:val="007B5DAB"/>
    <w:rsid w:val="007B6720"/>
    <w:rsid w:val="007B6B43"/>
    <w:rsid w:val="007C0AFD"/>
    <w:rsid w:val="007C2D3E"/>
    <w:rsid w:val="007C35DB"/>
    <w:rsid w:val="007C738A"/>
    <w:rsid w:val="007C7757"/>
    <w:rsid w:val="007D26FF"/>
    <w:rsid w:val="007D28EB"/>
    <w:rsid w:val="007D2A95"/>
    <w:rsid w:val="007D3AE4"/>
    <w:rsid w:val="007D5576"/>
    <w:rsid w:val="007D6F84"/>
    <w:rsid w:val="007D78EE"/>
    <w:rsid w:val="007E0452"/>
    <w:rsid w:val="007F18ED"/>
    <w:rsid w:val="007F3149"/>
    <w:rsid w:val="007F3FDA"/>
    <w:rsid w:val="007F4B77"/>
    <w:rsid w:val="007F5158"/>
    <w:rsid w:val="007F5DC9"/>
    <w:rsid w:val="007F6102"/>
    <w:rsid w:val="007F66C9"/>
    <w:rsid w:val="007F712E"/>
    <w:rsid w:val="007F723F"/>
    <w:rsid w:val="008007EA"/>
    <w:rsid w:val="00803CFE"/>
    <w:rsid w:val="008046F2"/>
    <w:rsid w:val="008050BB"/>
    <w:rsid w:val="00806848"/>
    <w:rsid w:val="00811AFB"/>
    <w:rsid w:val="00813B81"/>
    <w:rsid w:val="00817EAC"/>
    <w:rsid w:val="00820F7D"/>
    <w:rsid w:val="00822807"/>
    <w:rsid w:val="008258D7"/>
    <w:rsid w:val="008279C7"/>
    <w:rsid w:val="00827AA3"/>
    <w:rsid w:val="00831139"/>
    <w:rsid w:val="00835DCA"/>
    <w:rsid w:val="00836060"/>
    <w:rsid w:val="00836EC9"/>
    <w:rsid w:val="008374C0"/>
    <w:rsid w:val="00837D2A"/>
    <w:rsid w:val="0084288A"/>
    <w:rsid w:val="00842D63"/>
    <w:rsid w:val="0084356B"/>
    <w:rsid w:val="00843B2B"/>
    <w:rsid w:val="00847DF7"/>
    <w:rsid w:val="008501B0"/>
    <w:rsid w:val="0085020D"/>
    <w:rsid w:val="008502B8"/>
    <w:rsid w:val="00850326"/>
    <w:rsid w:val="00851715"/>
    <w:rsid w:val="008548CF"/>
    <w:rsid w:val="00854A11"/>
    <w:rsid w:val="00856FB8"/>
    <w:rsid w:val="00857575"/>
    <w:rsid w:val="008576F2"/>
    <w:rsid w:val="00860F29"/>
    <w:rsid w:val="0087143E"/>
    <w:rsid w:val="00872113"/>
    <w:rsid w:val="008743D0"/>
    <w:rsid w:val="008758A0"/>
    <w:rsid w:val="00875ED7"/>
    <w:rsid w:val="00876778"/>
    <w:rsid w:val="0087704D"/>
    <w:rsid w:val="00880BB5"/>
    <w:rsid w:val="00882525"/>
    <w:rsid w:val="008825F1"/>
    <w:rsid w:val="00884F80"/>
    <w:rsid w:val="00885D70"/>
    <w:rsid w:val="00893E50"/>
    <w:rsid w:val="00894791"/>
    <w:rsid w:val="00895ACB"/>
    <w:rsid w:val="008A0B92"/>
    <w:rsid w:val="008A2864"/>
    <w:rsid w:val="008A4448"/>
    <w:rsid w:val="008B25CA"/>
    <w:rsid w:val="008B4276"/>
    <w:rsid w:val="008B50E7"/>
    <w:rsid w:val="008B6661"/>
    <w:rsid w:val="008B677C"/>
    <w:rsid w:val="008B7D7B"/>
    <w:rsid w:val="008C0893"/>
    <w:rsid w:val="008C312E"/>
    <w:rsid w:val="008C42AE"/>
    <w:rsid w:val="008C6D2F"/>
    <w:rsid w:val="008D1081"/>
    <w:rsid w:val="008D2668"/>
    <w:rsid w:val="008D2997"/>
    <w:rsid w:val="008D3312"/>
    <w:rsid w:val="008E117F"/>
    <w:rsid w:val="008E30AE"/>
    <w:rsid w:val="008E397D"/>
    <w:rsid w:val="008E4994"/>
    <w:rsid w:val="008E4F1B"/>
    <w:rsid w:val="008E5374"/>
    <w:rsid w:val="008F30C9"/>
    <w:rsid w:val="008F3933"/>
    <w:rsid w:val="008F3B0A"/>
    <w:rsid w:val="008F3EFC"/>
    <w:rsid w:val="008F4114"/>
    <w:rsid w:val="009024A1"/>
    <w:rsid w:val="00902539"/>
    <w:rsid w:val="009031CF"/>
    <w:rsid w:val="00904309"/>
    <w:rsid w:val="009057A6"/>
    <w:rsid w:val="00911DDC"/>
    <w:rsid w:val="00911EE3"/>
    <w:rsid w:val="00914129"/>
    <w:rsid w:val="00916BE8"/>
    <w:rsid w:val="00921672"/>
    <w:rsid w:val="00922636"/>
    <w:rsid w:val="00922850"/>
    <w:rsid w:val="00922B07"/>
    <w:rsid w:val="00922C3B"/>
    <w:rsid w:val="00923340"/>
    <w:rsid w:val="00923A29"/>
    <w:rsid w:val="00924461"/>
    <w:rsid w:val="00925097"/>
    <w:rsid w:val="00930586"/>
    <w:rsid w:val="00935688"/>
    <w:rsid w:val="00950E34"/>
    <w:rsid w:val="00951B85"/>
    <w:rsid w:val="0095286B"/>
    <w:rsid w:val="00953DB6"/>
    <w:rsid w:val="0095599E"/>
    <w:rsid w:val="00955C28"/>
    <w:rsid w:val="009561ED"/>
    <w:rsid w:val="0096087F"/>
    <w:rsid w:val="009617FC"/>
    <w:rsid w:val="00961A1A"/>
    <w:rsid w:val="00961C75"/>
    <w:rsid w:val="00962A00"/>
    <w:rsid w:val="00963E13"/>
    <w:rsid w:val="009650AD"/>
    <w:rsid w:val="00967C33"/>
    <w:rsid w:val="00971626"/>
    <w:rsid w:val="00974C3E"/>
    <w:rsid w:val="00976AA4"/>
    <w:rsid w:val="00977266"/>
    <w:rsid w:val="00977A8D"/>
    <w:rsid w:val="00983B6E"/>
    <w:rsid w:val="00983D3D"/>
    <w:rsid w:val="009845AC"/>
    <w:rsid w:val="00990D9C"/>
    <w:rsid w:val="0099125B"/>
    <w:rsid w:val="00991CD7"/>
    <w:rsid w:val="00993AF2"/>
    <w:rsid w:val="00994A62"/>
    <w:rsid w:val="009956BF"/>
    <w:rsid w:val="00995ECB"/>
    <w:rsid w:val="00996060"/>
    <w:rsid w:val="009A120B"/>
    <w:rsid w:val="009A27D5"/>
    <w:rsid w:val="009A27EB"/>
    <w:rsid w:val="009A5F50"/>
    <w:rsid w:val="009B0AD9"/>
    <w:rsid w:val="009B4170"/>
    <w:rsid w:val="009B4B0D"/>
    <w:rsid w:val="009B4D48"/>
    <w:rsid w:val="009B6144"/>
    <w:rsid w:val="009B7574"/>
    <w:rsid w:val="009C0BC0"/>
    <w:rsid w:val="009C22AF"/>
    <w:rsid w:val="009C2878"/>
    <w:rsid w:val="009C28E3"/>
    <w:rsid w:val="009C4586"/>
    <w:rsid w:val="009C5E4A"/>
    <w:rsid w:val="009D0D17"/>
    <w:rsid w:val="009D270B"/>
    <w:rsid w:val="009D2851"/>
    <w:rsid w:val="009D290A"/>
    <w:rsid w:val="009D7713"/>
    <w:rsid w:val="009D7D63"/>
    <w:rsid w:val="009E1DE7"/>
    <w:rsid w:val="009E2BA2"/>
    <w:rsid w:val="009E48E2"/>
    <w:rsid w:val="009E4A04"/>
    <w:rsid w:val="009E5C55"/>
    <w:rsid w:val="009F1792"/>
    <w:rsid w:val="009F1E59"/>
    <w:rsid w:val="009F2518"/>
    <w:rsid w:val="009F2718"/>
    <w:rsid w:val="00A00364"/>
    <w:rsid w:val="00A00735"/>
    <w:rsid w:val="00A07057"/>
    <w:rsid w:val="00A12D20"/>
    <w:rsid w:val="00A1543D"/>
    <w:rsid w:val="00A15467"/>
    <w:rsid w:val="00A16662"/>
    <w:rsid w:val="00A170FF"/>
    <w:rsid w:val="00A2201C"/>
    <w:rsid w:val="00A22E3A"/>
    <w:rsid w:val="00A26CBF"/>
    <w:rsid w:val="00A307D6"/>
    <w:rsid w:val="00A354E6"/>
    <w:rsid w:val="00A374B7"/>
    <w:rsid w:val="00A40141"/>
    <w:rsid w:val="00A41CC1"/>
    <w:rsid w:val="00A42381"/>
    <w:rsid w:val="00A46006"/>
    <w:rsid w:val="00A46EFB"/>
    <w:rsid w:val="00A4741D"/>
    <w:rsid w:val="00A501AE"/>
    <w:rsid w:val="00A53097"/>
    <w:rsid w:val="00A53458"/>
    <w:rsid w:val="00A5680A"/>
    <w:rsid w:val="00A57017"/>
    <w:rsid w:val="00A613C5"/>
    <w:rsid w:val="00A61725"/>
    <w:rsid w:val="00A64A50"/>
    <w:rsid w:val="00A663AD"/>
    <w:rsid w:val="00A745FB"/>
    <w:rsid w:val="00A767F9"/>
    <w:rsid w:val="00A76E9E"/>
    <w:rsid w:val="00A77A6E"/>
    <w:rsid w:val="00A807F2"/>
    <w:rsid w:val="00A81350"/>
    <w:rsid w:val="00A848E1"/>
    <w:rsid w:val="00A84F67"/>
    <w:rsid w:val="00A85070"/>
    <w:rsid w:val="00A85553"/>
    <w:rsid w:val="00A85F80"/>
    <w:rsid w:val="00A87C53"/>
    <w:rsid w:val="00A9208F"/>
    <w:rsid w:val="00A93452"/>
    <w:rsid w:val="00A937F9"/>
    <w:rsid w:val="00A9583B"/>
    <w:rsid w:val="00A972C2"/>
    <w:rsid w:val="00AA22B3"/>
    <w:rsid w:val="00AA6A0F"/>
    <w:rsid w:val="00AB1A3F"/>
    <w:rsid w:val="00AB31B3"/>
    <w:rsid w:val="00AB3E69"/>
    <w:rsid w:val="00AB4BB5"/>
    <w:rsid w:val="00AB54C9"/>
    <w:rsid w:val="00AB5FFB"/>
    <w:rsid w:val="00AB6CC3"/>
    <w:rsid w:val="00AB77B6"/>
    <w:rsid w:val="00AC2625"/>
    <w:rsid w:val="00AC2FAC"/>
    <w:rsid w:val="00AC6B97"/>
    <w:rsid w:val="00AD1533"/>
    <w:rsid w:val="00AD2CFB"/>
    <w:rsid w:val="00AD3DB1"/>
    <w:rsid w:val="00AD51F8"/>
    <w:rsid w:val="00AD54E6"/>
    <w:rsid w:val="00AD5C52"/>
    <w:rsid w:val="00AD7FA9"/>
    <w:rsid w:val="00AE0B7C"/>
    <w:rsid w:val="00AE1863"/>
    <w:rsid w:val="00AE25C2"/>
    <w:rsid w:val="00AE2B7A"/>
    <w:rsid w:val="00AE3545"/>
    <w:rsid w:val="00AE5264"/>
    <w:rsid w:val="00AF05C5"/>
    <w:rsid w:val="00AF3180"/>
    <w:rsid w:val="00AF5083"/>
    <w:rsid w:val="00AF6247"/>
    <w:rsid w:val="00AF69EC"/>
    <w:rsid w:val="00B0052D"/>
    <w:rsid w:val="00B019FD"/>
    <w:rsid w:val="00B0410C"/>
    <w:rsid w:val="00B062C6"/>
    <w:rsid w:val="00B06782"/>
    <w:rsid w:val="00B07F8F"/>
    <w:rsid w:val="00B100B5"/>
    <w:rsid w:val="00B12138"/>
    <w:rsid w:val="00B1609A"/>
    <w:rsid w:val="00B20266"/>
    <w:rsid w:val="00B21417"/>
    <w:rsid w:val="00B2260B"/>
    <w:rsid w:val="00B2479B"/>
    <w:rsid w:val="00B24DEA"/>
    <w:rsid w:val="00B3037A"/>
    <w:rsid w:val="00B32241"/>
    <w:rsid w:val="00B342D8"/>
    <w:rsid w:val="00B362A4"/>
    <w:rsid w:val="00B378C0"/>
    <w:rsid w:val="00B41D7D"/>
    <w:rsid w:val="00B427B1"/>
    <w:rsid w:val="00B441F1"/>
    <w:rsid w:val="00B4460F"/>
    <w:rsid w:val="00B462E2"/>
    <w:rsid w:val="00B466C7"/>
    <w:rsid w:val="00B51306"/>
    <w:rsid w:val="00B5181C"/>
    <w:rsid w:val="00B53527"/>
    <w:rsid w:val="00B5367F"/>
    <w:rsid w:val="00B537B5"/>
    <w:rsid w:val="00B54971"/>
    <w:rsid w:val="00B5511A"/>
    <w:rsid w:val="00B704A3"/>
    <w:rsid w:val="00B80556"/>
    <w:rsid w:val="00B808F1"/>
    <w:rsid w:val="00B80C35"/>
    <w:rsid w:val="00B82F63"/>
    <w:rsid w:val="00B83CF1"/>
    <w:rsid w:val="00B841C3"/>
    <w:rsid w:val="00B863A4"/>
    <w:rsid w:val="00B9170E"/>
    <w:rsid w:val="00B91E3C"/>
    <w:rsid w:val="00B96938"/>
    <w:rsid w:val="00B97660"/>
    <w:rsid w:val="00BA13D1"/>
    <w:rsid w:val="00BA3F8E"/>
    <w:rsid w:val="00BA4756"/>
    <w:rsid w:val="00BA495D"/>
    <w:rsid w:val="00BA66CE"/>
    <w:rsid w:val="00BB2AD5"/>
    <w:rsid w:val="00BB33D3"/>
    <w:rsid w:val="00BB4449"/>
    <w:rsid w:val="00BB545E"/>
    <w:rsid w:val="00BB5EA8"/>
    <w:rsid w:val="00BC0207"/>
    <w:rsid w:val="00BC4596"/>
    <w:rsid w:val="00BC4D8F"/>
    <w:rsid w:val="00BC526F"/>
    <w:rsid w:val="00BC6383"/>
    <w:rsid w:val="00BC71C8"/>
    <w:rsid w:val="00BD02C3"/>
    <w:rsid w:val="00BD0C86"/>
    <w:rsid w:val="00BD4EFF"/>
    <w:rsid w:val="00BD5856"/>
    <w:rsid w:val="00BD5E4D"/>
    <w:rsid w:val="00BD6350"/>
    <w:rsid w:val="00BD744E"/>
    <w:rsid w:val="00BE0CDB"/>
    <w:rsid w:val="00BE2AC2"/>
    <w:rsid w:val="00BE5FA9"/>
    <w:rsid w:val="00BE7899"/>
    <w:rsid w:val="00BE78D8"/>
    <w:rsid w:val="00BF36C0"/>
    <w:rsid w:val="00BF55D0"/>
    <w:rsid w:val="00C011C7"/>
    <w:rsid w:val="00C05DB5"/>
    <w:rsid w:val="00C0660F"/>
    <w:rsid w:val="00C06AEE"/>
    <w:rsid w:val="00C10002"/>
    <w:rsid w:val="00C10DE4"/>
    <w:rsid w:val="00C10E8E"/>
    <w:rsid w:val="00C1106C"/>
    <w:rsid w:val="00C12B7E"/>
    <w:rsid w:val="00C13092"/>
    <w:rsid w:val="00C136E1"/>
    <w:rsid w:val="00C17187"/>
    <w:rsid w:val="00C20C89"/>
    <w:rsid w:val="00C24169"/>
    <w:rsid w:val="00C246AA"/>
    <w:rsid w:val="00C24E26"/>
    <w:rsid w:val="00C32242"/>
    <w:rsid w:val="00C3591A"/>
    <w:rsid w:val="00C418D3"/>
    <w:rsid w:val="00C42896"/>
    <w:rsid w:val="00C43123"/>
    <w:rsid w:val="00C44D79"/>
    <w:rsid w:val="00C539B9"/>
    <w:rsid w:val="00C54FC5"/>
    <w:rsid w:val="00C56DFD"/>
    <w:rsid w:val="00C57282"/>
    <w:rsid w:val="00C572E5"/>
    <w:rsid w:val="00C57775"/>
    <w:rsid w:val="00C6015A"/>
    <w:rsid w:val="00C6081E"/>
    <w:rsid w:val="00C61051"/>
    <w:rsid w:val="00C618FB"/>
    <w:rsid w:val="00C61937"/>
    <w:rsid w:val="00C652DB"/>
    <w:rsid w:val="00C708D3"/>
    <w:rsid w:val="00C72AA5"/>
    <w:rsid w:val="00C72ACB"/>
    <w:rsid w:val="00C72C54"/>
    <w:rsid w:val="00C74C61"/>
    <w:rsid w:val="00C759E7"/>
    <w:rsid w:val="00C848FF"/>
    <w:rsid w:val="00C87346"/>
    <w:rsid w:val="00C87F0F"/>
    <w:rsid w:val="00C9147C"/>
    <w:rsid w:val="00C93506"/>
    <w:rsid w:val="00C97D7C"/>
    <w:rsid w:val="00CA37E9"/>
    <w:rsid w:val="00CA39FD"/>
    <w:rsid w:val="00CA6991"/>
    <w:rsid w:val="00CA6A55"/>
    <w:rsid w:val="00CA6EDC"/>
    <w:rsid w:val="00CB0A89"/>
    <w:rsid w:val="00CB4089"/>
    <w:rsid w:val="00CB490C"/>
    <w:rsid w:val="00CC07CD"/>
    <w:rsid w:val="00CC0844"/>
    <w:rsid w:val="00CC1001"/>
    <w:rsid w:val="00CC1D65"/>
    <w:rsid w:val="00CC2710"/>
    <w:rsid w:val="00CC31DC"/>
    <w:rsid w:val="00CC4F30"/>
    <w:rsid w:val="00CC7120"/>
    <w:rsid w:val="00CC7667"/>
    <w:rsid w:val="00CC766E"/>
    <w:rsid w:val="00CD1B5E"/>
    <w:rsid w:val="00CD2633"/>
    <w:rsid w:val="00CD36DD"/>
    <w:rsid w:val="00CD71F5"/>
    <w:rsid w:val="00CD73D7"/>
    <w:rsid w:val="00CE001F"/>
    <w:rsid w:val="00CE4366"/>
    <w:rsid w:val="00CF0054"/>
    <w:rsid w:val="00CF25C0"/>
    <w:rsid w:val="00CF44BB"/>
    <w:rsid w:val="00CF682C"/>
    <w:rsid w:val="00D02982"/>
    <w:rsid w:val="00D03519"/>
    <w:rsid w:val="00D07B28"/>
    <w:rsid w:val="00D10729"/>
    <w:rsid w:val="00D10A03"/>
    <w:rsid w:val="00D12C04"/>
    <w:rsid w:val="00D12D4B"/>
    <w:rsid w:val="00D14114"/>
    <w:rsid w:val="00D14130"/>
    <w:rsid w:val="00D14F83"/>
    <w:rsid w:val="00D16B17"/>
    <w:rsid w:val="00D16C16"/>
    <w:rsid w:val="00D16DB2"/>
    <w:rsid w:val="00D20519"/>
    <w:rsid w:val="00D2098F"/>
    <w:rsid w:val="00D2213B"/>
    <w:rsid w:val="00D31ADB"/>
    <w:rsid w:val="00D32DD6"/>
    <w:rsid w:val="00D33304"/>
    <w:rsid w:val="00D34651"/>
    <w:rsid w:val="00D34CA8"/>
    <w:rsid w:val="00D35A56"/>
    <w:rsid w:val="00D37D1B"/>
    <w:rsid w:val="00D37D82"/>
    <w:rsid w:val="00D41FD4"/>
    <w:rsid w:val="00D41FD9"/>
    <w:rsid w:val="00D43DCD"/>
    <w:rsid w:val="00D4492C"/>
    <w:rsid w:val="00D451A7"/>
    <w:rsid w:val="00D50949"/>
    <w:rsid w:val="00D535E1"/>
    <w:rsid w:val="00D53F1A"/>
    <w:rsid w:val="00D56115"/>
    <w:rsid w:val="00D614A1"/>
    <w:rsid w:val="00D61DB2"/>
    <w:rsid w:val="00D61FA1"/>
    <w:rsid w:val="00D632AB"/>
    <w:rsid w:val="00D64D72"/>
    <w:rsid w:val="00D671DB"/>
    <w:rsid w:val="00D7089A"/>
    <w:rsid w:val="00D712AB"/>
    <w:rsid w:val="00D71D0E"/>
    <w:rsid w:val="00D74486"/>
    <w:rsid w:val="00D766DD"/>
    <w:rsid w:val="00D7765A"/>
    <w:rsid w:val="00D832B7"/>
    <w:rsid w:val="00D91466"/>
    <w:rsid w:val="00D93FA0"/>
    <w:rsid w:val="00D962B0"/>
    <w:rsid w:val="00D97659"/>
    <w:rsid w:val="00DA3F35"/>
    <w:rsid w:val="00DA4086"/>
    <w:rsid w:val="00DA70B8"/>
    <w:rsid w:val="00DB0AE3"/>
    <w:rsid w:val="00DB1288"/>
    <w:rsid w:val="00DB1EE1"/>
    <w:rsid w:val="00DB25C9"/>
    <w:rsid w:val="00DB504A"/>
    <w:rsid w:val="00DB6C31"/>
    <w:rsid w:val="00DB7D9A"/>
    <w:rsid w:val="00DC1123"/>
    <w:rsid w:val="00DC3C64"/>
    <w:rsid w:val="00DC4026"/>
    <w:rsid w:val="00DC71E5"/>
    <w:rsid w:val="00DD13EF"/>
    <w:rsid w:val="00DD19CA"/>
    <w:rsid w:val="00DD35CB"/>
    <w:rsid w:val="00DD3878"/>
    <w:rsid w:val="00DD44F3"/>
    <w:rsid w:val="00DD5466"/>
    <w:rsid w:val="00DD5EDE"/>
    <w:rsid w:val="00DE080E"/>
    <w:rsid w:val="00DE1447"/>
    <w:rsid w:val="00DE41CF"/>
    <w:rsid w:val="00DE5E40"/>
    <w:rsid w:val="00DF052B"/>
    <w:rsid w:val="00DF5C71"/>
    <w:rsid w:val="00DF675E"/>
    <w:rsid w:val="00E020C3"/>
    <w:rsid w:val="00E04B17"/>
    <w:rsid w:val="00E07BD7"/>
    <w:rsid w:val="00E129A1"/>
    <w:rsid w:val="00E13E36"/>
    <w:rsid w:val="00E15B39"/>
    <w:rsid w:val="00E2047B"/>
    <w:rsid w:val="00E213F8"/>
    <w:rsid w:val="00E215D4"/>
    <w:rsid w:val="00E272B2"/>
    <w:rsid w:val="00E32F82"/>
    <w:rsid w:val="00E333CC"/>
    <w:rsid w:val="00E36032"/>
    <w:rsid w:val="00E36895"/>
    <w:rsid w:val="00E36C6A"/>
    <w:rsid w:val="00E36F4C"/>
    <w:rsid w:val="00E37614"/>
    <w:rsid w:val="00E4062B"/>
    <w:rsid w:val="00E45F66"/>
    <w:rsid w:val="00E46243"/>
    <w:rsid w:val="00E506B8"/>
    <w:rsid w:val="00E574BD"/>
    <w:rsid w:val="00E61C38"/>
    <w:rsid w:val="00E6260D"/>
    <w:rsid w:val="00E63C3D"/>
    <w:rsid w:val="00E63DA2"/>
    <w:rsid w:val="00E662FF"/>
    <w:rsid w:val="00E67ADE"/>
    <w:rsid w:val="00E70C4B"/>
    <w:rsid w:val="00E71B90"/>
    <w:rsid w:val="00E72321"/>
    <w:rsid w:val="00E72C6F"/>
    <w:rsid w:val="00E73AE3"/>
    <w:rsid w:val="00E762D3"/>
    <w:rsid w:val="00E77086"/>
    <w:rsid w:val="00E824AD"/>
    <w:rsid w:val="00E85BA3"/>
    <w:rsid w:val="00E92983"/>
    <w:rsid w:val="00E93318"/>
    <w:rsid w:val="00E9363A"/>
    <w:rsid w:val="00E9503D"/>
    <w:rsid w:val="00EA019B"/>
    <w:rsid w:val="00EA7CF3"/>
    <w:rsid w:val="00EB452D"/>
    <w:rsid w:val="00EB5A34"/>
    <w:rsid w:val="00EB76D5"/>
    <w:rsid w:val="00EC508C"/>
    <w:rsid w:val="00EC5773"/>
    <w:rsid w:val="00EC64C3"/>
    <w:rsid w:val="00EC707E"/>
    <w:rsid w:val="00ED0614"/>
    <w:rsid w:val="00ED3EB5"/>
    <w:rsid w:val="00ED4182"/>
    <w:rsid w:val="00ED44C8"/>
    <w:rsid w:val="00ED6167"/>
    <w:rsid w:val="00EE1A97"/>
    <w:rsid w:val="00EE1BD5"/>
    <w:rsid w:val="00EE2297"/>
    <w:rsid w:val="00EE24AF"/>
    <w:rsid w:val="00EE3988"/>
    <w:rsid w:val="00EE7021"/>
    <w:rsid w:val="00EF23F2"/>
    <w:rsid w:val="00EF31D0"/>
    <w:rsid w:val="00EF4871"/>
    <w:rsid w:val="00EF71E6"/>
    <w:rsid w:val="00F0031E"/>
    <w:rsid w:val="00F01300"/>
    <w:rsid w:val="00F01648"/>
    <w:rsid w:val="00F021A2"/>
    <w:rsid w:val="00F02E6C"/>
    <w:rsid w:val="00F04670"/>
    <w:rsid w:val="00F0475A"/>
    <w:rsid w:val="00F04F05"/>
    <w:rsid w:val="00F05ED1"/>
    <w:rsid w:val="00F10BF4"/>
    <w:rsid w:val="00F11110"/>
    <w:rsid w:val="00F11A95"/>
    <w:rsid w:val="00F205F6"/>
    <w:rsid w:val="00F23B76"/>
    <w:rsid w:val="00F26CB7"/>
    <w:rsid w:val="00F3053F"/>
    <w:rsid w:val="00F3211C"/>
    <w:rsid w:val="00F32988"/>
    <w:rsid w:val="00F334D2"/>
    <w:rsid w:val="00F3762D"/>
    <w:rsid w:val="00F4417E"/>
    <w:rsid w:val="00F51E1C"/>
    <w:rsid w:val="00F53B3C"/>
    <w:rsid w:val="00F57D81"/>
    <w:rsid w:val="00F60F10"/>
    <w:rsid w:val="00F63736"/>
    <w:rsid w:val="00F6527D"/>
    <w:rsid w:val="00F6656F"/>
    <w:rsid w:val="00F66872"/>
    <w:rsid w:val="00F66B6E"/>
    <w:rsid w:val="00F67BF8"/>
    <w:rsid w:val="00F70D7C"/>
    <w:rsid w:val="00F71010"/>
    <w:rsid w:val="00F71B2D"/>
    <w:rsid w:val="00F7463F"/>
    <w:rsid w:val="00F7497D"/>
    <w:rsid w:val="00F75D15"/>
    <w:rsid w:val="00F77F20"/>
    <w:rsid w:val="00F829B1"/>
    <w:rsid w:val="00F838D9"/>
    <w:rsid w:val="00F85E07"/>
    <w:rsid w:val="00F85E51"/>
    <w:rsid w:val="00F917A5"/>
    <w:rsid w:val="00F91AAA"/>
    <w:rsid w:val="00F96C38"/>
    <w:rsid w:val="00FA0E09"/>
    <w:rsid w:val="00FA26A4"/>
    <w:rsid w:val="00FA3936"/>
    <w:rsid w:val="00FA5B3A"/>
    <w:rsid w:val="00FA60D2"/>
    <w:rsid w:val="00FA6927"/>
    <w:rsid w:val="00FB281D"/>
    <w:rsid w:val="00FC52A8"/>
    <w:rsid w:val="00FC563D"/>
    <w:rsid w:val="00FC5DAC"/>
    <w:rsid w:val="00FC6382"/>
    <w:rsid w:val="00FC684D"/>
    <w:rsid w:val="00FD1403"/>
    <w:rsid w:val="00FD1B38"/>
    <w:rsid w:val="00FD458A"/>
    <w:rsid w:val="00FD7C3C"/>
    <w:rsid w:val="00FE218A"/>
    <w:rsid w:val="00FE2630"/>
    <w:rsid w:val="00FE2A69"/>
    <w:rsid w:val="00FE3BF2"/>
    <w:rsid w:val="00FE4CBE"/>
    <w:rsid w:val="00FE7E63"/>
    <w:rsid w:val="00FF05D2"/>
    <w:rsid w:val="00FF4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D9AB89"/>
  <w15:chartTrackingRefBased/>
  <w15:docId w15:val="{62585279-84C7-42C7-9C03-56D3FEAE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B32"/>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rsid w:val="005F1BF4"/>
    <w:rPr>
      <w:color w:val="0000FF"/>
      <w:u w:val="single"/>
    </w:rPr>
  </w:style>
  <w:style w:type="paragraph" w:styleId="NormalWeb">
    <w:name w:val="Normal (Web)"/>
    <w:basedOn w:val="Normal"/>
    <w:uiPriority w:val="99"/>
    <w:semiHidden/>
    <w:unhideWhenUsed/>
    <w:rsid w:val="0024073B"/>
    <w:rPr>
      <w:rFonts w:eastAsia="Calibri"/>
    </w:rPr>
  </w:style>
  <w:style w:type="character" w:customStyle="1" w:styleId="CommentTextChar">
    <w:name w:val="Comment Text Char"/>
    <w:link w:val="CommentText"/>
    <w:rsid w:val="00E4062B"/>
    <w:rPr>
      <w:rFonts w:ascii="Times New Roman" w:eastAsia="Times New Roman" w:hAnsi="Times New Roman"/>
      <w:lang w:val="lt-LT" w:eastAsia="lt-LT"/>
    </w:rPr>
  </w:style>
  <w:style w:type="table" w:customStyle="1" w:styleId="TableGrid1">
    <w:name w:val="Table Grid1"/>
    <w:basedOn w:val="TableNormal"/>
    <w:next w:val="TableGrid"/>
    <w:uiPriority w:val="59"/>
    <w:rsid w:val="006F4B3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2493">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10835442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8510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bucelyte@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drejus.vysockis@mil.lt" TargetMode="External"/><Relationship Id="rId4" Type="http://schemas.openxmlformats.org/officeDocument/2006/relationships/settings" Target="settings.xml"/><Relationship Id="rId9" Type="http://schemas.openxmlformats.org/officeDocument/2006/relationships/hyperlink" Target="mailto:tomas.greiciuna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011A-DD75-4AA8-9725-CFE107A3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39301</Words>
  <Characters>22403</Characters>
  <Application>Microsoft Office Word</Application>
  <DocSecurity>4</DocSecurity>
  <Lines>186</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61581</CharactersWithSpaces>
  <SharedDoc>false</SharedDoc>
  <HLinks>
    <vt:vector size="6" baseType="variant">
      <vt:variant>
        <vt:i4>8257537</vt:i4>
      </vt:variant>
      <vt:variant>
        <vt:i4>0</vt:i4>
      </vt:variant>
      <vt:variant>
        <vt:i4>0</vt:i4>
      </vt:variant>
      <vt:variant>
        <vt:i4>5</vt:i4>
      </vt:variant>
      <vt:variant>
        <vt:lpwstr>mailto:ingrida.ambrazeviciene@mil.lt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Andrejus Vysockis</cp:lastModifiedBy>
  <cp:revision>2</cp:revision>
  <cp:lastPrinted>2020-09-17T10:07:00Z</cp:lastPrinted>
  <dcterms:created xsi:type="dcterms:W3CDTF">2025-02-27T12:47:00Z</dcterms:created>
  <dcterms:modified xsi:type="dcterms:W3CDTF">2025-02-27T12:47:00Z</dcterms:modified>
</cp:coreProperties>
</file>