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D8C6" w14:textId="77777777" w:rsidR="00977D12" w:rsidRDefault="00977D12" w:rsidP="00977D12">
      <w:pPr>
        <w:pStyle w:val="Antrat2"/>
        <w:ind w:left="5812"/>
        <w:rPr>
          <w:rFonts w:ascii="Times New Roman" w:eastAsia="Calibri" w:hAnsi="Times New Roman" w:cs="Times New Roman"/>
          <w:color w:val="0070C0"/>
          <w:sz w:val="21"/>
          <w:szCs w:val="21"/>
        </w:rPr>
      </w:pPr>
      <w:bookmarkStart w:id="0" w:name="_Ref38291223"/>
      <w:bookmarkStart w:id="1" w:name="_Ref38291334"/>
      <w:bookmarkStart w:id="2" w:name="_Ref38533412"/>
      <w:bookmarkStart w:id="3" w:name="_Toc189042910"/>
      <w:r w:rsidRPr="00977D12">
        <w:rPr>
          <w:rFonts w:ascii="Times New Roman" w:hAnsi="Times New Roman" w:cs="Times New Roman"/>
          <w:color w:val="FF0000"/>
          <w:sz w:val="24"/>
          <w:szCs w:val="24"/>
        </w:rPr>
        <w:t>PATAISYTAS</w:t>
      </w:r>
      <w:r w:rsidRPr="0061115B">
        <w:rPr>
          <w:rFonts w:ascii="Times New Roman" w:eastAsia="Calibri" w:hAnsi="Times New Roman" w:cs="Times New Roman"/>
          <w:color w:val="0070C0"/>
          <w:sz w:val="21"/>
          <w:szCs w:val="21"/>
        </w:rPr>
        <w:t xml:space="preserve"> </w:t>
      </w:r>
    </w:p>
    <w:p w14:paraId="3D6E9BDE" w14:textId="4D3BC859" w:rsidR="00977D12" w:rsidRDefault="00977D12" w:rsidP="00977D12">
      <w:pPr>
        <w:pStyle w:val="Antrat2"/>
        <w:ind w:left="5812"/>
        <w:rPr>
          <w:rFonts w:ascii="Times New Roman" w:eastAsia="Calibri" w:hAnsi="Times New Roman" w:cs="Times New Roman"/>
          <w:color w:val="0070C0"/>
          <w:sz w:val="21"/>
          <w:szCs w:val="21"/>
        </w:rPr>
      </w:pPr>
      <w:r w:rsidRPr="0061115B">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0"/>
      <w:bookmarkEnd w:id="1"/>
      <w:bookmarkEnd w:id="2"/>
      <w:bookmarkEnd w:id="3"/>
    </w:p>
    <w:p w14:paraId="575E7AD3" w14:textId="5565E09F" w:rsidR="00977D12" w:rsidRPr="0061115B" w:rsidRDefault="00977D12" w:rsidP="00977D12">
      <w:pPr>
        <w:rPr>
          <w:rFonts w:ascii="Times New Roman" w:hAnsi="Times New Roman" w:cs="Times New Roman"/>
          <w:b/>
          <w:bCs/>
          <w:smallCaps/>
          <w:sz w:val="22"/>
          <w:szCs w:val="22"/>
        </w:rPr>
      </w:pPr>
      <w:r>
        <w:tab/>
      </w:r>
      <w:r>
        <w:tab/>
      </w:r>
      <w:r w:rsidRPr="00977D12">
        <w:rPr>
          <w:rFonts w:ascii="Times New Roman" w:hAnsi="Times New Roman" w:cs="Times New Roman"/>
          <w:color w:val="FF0000"/>
          <w:sz w:val="24"/>
          <w:szCs w:val="24"/>
        </w:rPr>
        <w:tab/>
      </w:r>
    </w:p>
    <w:p w14:paraId="5E9ACF0F" w14:textId="77777777" w:rsidR="00977D12" w:rsidRPr="008A1875" w:rsidRDefault="00977D12" w:rsidP="00977D12">
      <w:pPr>
        <w:pStyle w:val="Paantrat"/>
        <w:spacing w:line="240" w:lineRule="auto"/>
        <w:jc w:val="center"/>
        <w:rPr>
          <w:rFonts w:ascii="Times New Roman" w:hAnsi="Times New Roman" w:cs="Times New Roman"/>
          <w:b/>
          <w:bCs/>
          <w:smallCaps/>
          <w:sz w:val="24"/>
          <w:szCs w:val="24"/>
        </w:rPr>
      </w:pPr>
      <w:r w:rsidRPr="008A1875">
        <w:rPr>
          <w:rFonts w:ascii="Times New Roman" w:hAnsi="Times New Roman" w:cs="Times New Roman"/>
          <w:b/>
          <w:bCs/>
          <w:smallCaps/>
          <w:sz w:val="24"/>
          <w:szCs w:val="24"/>
        </w:rPr>
        <w:t xml:space="preserve">TIEKĖJŲ KVALIFIKACIJOS REIKALAVIMAI IR REIKALAVIMAI LAIKYTIS </w:t>
      </w:r>
      <w:r w:rsidRPr="008A1875">
        <w:rPr>
          <w:rFonts w:ascii="Times New Roman" w:hAnsi="Times New Roman" w:cs="Times New Roman"/>
          <w:b/>
          <w:bCs/>
          <w:sz w:val="24"/>
          <w:szCs w:val="24"/>
          <w:lang w:eastAsia="en-US"/>
        </w:rPr>
        <w:t>KOKYBĖS VADYBOS SISTEMOS IR (ARBA) APLINKOS APSAUGOS VADYBOS SISTEMOS STANDARTŲ</w:t>
      </w:r>
    </w:p>
    <w:p w14:paraId="74066D8E" w14:textId="77777777" w:rsidR="00977D12" w:rsidRPr="008A1875" w:rsidRDefault="00977D12" w:rsidP="00977D12">
      <w:pPr>
        <w:pStyle w:val="Sraopastraipa"/>
        <w:numPr>
          <w:ilvl w:val="0"/>
          <w:numId w:val="1"/>
        </w:numPr>
        <w:spacing w:after="0" w:line="20" w:lineRule="atLeast"/>
        <w:ind w:left="0" w:firstLine="567"/>
        <w:jc w:val="both"/>
        <w:rPr>
          <w:rFonts w:ascii="Times New Roman" w:eastAsiaTheme="minorHAnsi" w:hAnsi="Times New Roman" w:cs="Times New Roman"/>
          <w:sz w:val="24"/>
          <w:szCs w:val="24"/>
        </w:rPr>
      </w:pPr>
      <w:r w:rsidRPr="008A1875">
        <w:rPr>
          <w:rFonts w:ascii="Times New Roman" w:eastAsiaTheme="minorHAnsi" w:hAnsi="Times New Roman" w:cs="Times New Roman"/>
          <w:iCs/>
          <w:sz w:val="24"/>
          <w:szCs w:val="24"/>
          <w:lang w:eastAsia="en-US"/>
        </w:rPr>
        <w:t>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35A5CB23" w14:textId="77777777" w:rsidR="00977D12" w:rsidRPr="0061115B" w:rsidRDefault="00977D12" w:rsidP="00977D12">
      <w:pPr>
        <w:spacing w:after="0" w:line="20" w:lineRule="atLeast"/>
        <w:jc w:val="both"/>
        <w:rPr>
          <w:rFonts w:ascii="Times New Roman" w:eastAsiaTheme="minorHAnsi" w:hAnsi="Times New Roman" w:cs="Times New Roman"/>
        </w:rPr>
      </w:pPr>
    </w:p>
    <w:p w14:paraId="346EBC95" w14:textId="77777777" w:rsidR="00977D12" w:rsidRPr="0061115B" w:rsidRDefault="00977D12" w:rsidP="00977D12">
      <w:pPr>
        <w:spacing w:after="0" w:line="20" w:lineRule="atLeast"/>
        <w:jc w:val="center"/>
        <w:rPr>
          <w:rFonts w:ascii="Times New Roman" w:eastAsiaTheme="minorHAnsi" w:hAnsi="Times New Roman" w:cs="Times New Roman"/>
        </w:rPr>
      </w:pPr>
      <w:r w:rsidRPr="0061115B">
        <w:rPr>
          <w:rFonts w:ascii="Times New Roman" w:eastAsiaTheme="minorHAnsi" w:hAnsi="Times New Roman" w:cs="Times New Roman"/>
          <w:b/>
          <w:bCs/>
          <w:sz w:val="24"/>
          <w:szCs w:val="24"/>
        </w:rPr>
        <w:t>Tiekėjų kvalifikacijos reikalavimai</w:t>
      </w:r>
    </w:p>
    <w:tbl>
      <w:tblPr>
        <w:tblStyle w:val="TableGrid3"/>
        <w:tblpPr w:leftFromText="180" w:rightFromText="180" w:vertAnchor="page" w:horzAnchor="margin" w:tblpY="5012"/>
        <w:tblW w:w="5072" w:type="pct"/>
        <w:tblLook w:val="04A0" w:firstRow="1" w:lastRow="0" w:firstColumn="1" w:lastColumn="0" w:noHBand="0" w:noVBand="1"/>
      </w:tblPr>
      <w:tblGrid>
        <w:gridCol w:w="656"/>
        <w:gridCol w:w="3291"/>
        <w:gridCol w:w="3384"/>
        <w:gridCol w:w="2723"/>
      </w:tblGrid>
      <w:tr w:rsidR="00977D12" w:rsidRPr="00FB6A89" w14:paraId="69613D82" w14:textId="77777777" w:rsidTr="003C1E59">
        <w:trPr>
          <w:cantSplit/>
          <w:tblHeader/>
        </w:trPr>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74562D1" w14:textId="77777777" w:rsidR="00977D12" w:rsidRPr="00FB6A89" w:rsidRDefault="00977D12" w:rsidP="003C1E59">
            <w:pPr>
              <w:spacing w:before="60" w:after="60" w:line="256" w:lineRule="auto"/>
              <w:jc w:val="center"/>
              <w:rPr>
                <w:b/>
                <w:bCs/>
                <w:sz w:val="22"/>
                <w:szCs w:val="22"/>
              </w:rPr>
            </w:pPr>
            <w:r w:rsidRPr="00FB6A89">
              <w:rPr>
                <w:rFonts w:eastAsiaTheme="minorHAnsi"/>
                <w:b/>
                <w:bCs/>
                <w:sz w:val="22"/>
                <w:szCs w:val="22"/>
              </w:rPr>
              <w:lastRenderedPageBreak/>
              <w:t>Eil. Nr.</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ECB8BA" w14:textId="77777777" w:rsidR="00977D12" w:rsidRPr="00FB6A89" w:rsidRDefault="00977D12" w:rsidP="003C1E59">
            <w:pPr>
              <w:spacing w:before="60" w:after="60" w:line="256" w:lineRule="auto"/>
              <w:jc w:val="center"/>
              <w:rPr>
                <w:b/>
                <w:bCs/>
                <w:sz w:val="22"/>
                <w:szCs w:val="22"/>
              </w:rPr>
            </w:pPr>
            <w:r w:rsidRPr="00FB6A89">
              <w:rPr>
                <w:b/>
                <w:bCs/>
                <w:color w:val="000000"/>
                <w:sz w:val="22"/>
                <w:szCs w:val="22"/>
              </w:rPr>
              <w:t>Kvalifikacijos reikalavimas</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3779861" w14:textId="77777777" w:rsidR="00977D12" w:rsidRPr="00FB6A89" w:rsidRDefault="00977D12" w:rsidP="003C1E59">
            <w:pPr>
              <w:autoSpaceDE w:val="0"/>
              <w:autoSpaceDN w:val="0"/>
              <w:adjustRightInd w:val="0"/>
              <w:jc w:val="center"/>
              <w:rPr>
                <w:b/>
                <w:bCs/>
                <w:color w:val="000000"/>
                <w:sz w:val="22"/>
                <w:szCs w:val="22"/>
              </w:rPr>
            </w:pPr>
            <w:r w:rsidRPr="00FB6A89">
              <w:rPr>
                <w:b/>
                <w:bCs/>
                <w:color w:val="000000"/>
                <w:sz w:val="22"/>
                <w:szCs w:val="22"/>
              </w:rPr>
              <w:t>Atitiktį reikalavimui įrodantys  dokumentai</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1D8ECA" w14:textId="77777777" w:rsidR="00977D12" w:rsidRPr="00FB6A89" w:rsidRDefault="00977D12" w:rsidP="003C1E59">
            <w:pPr>
              <w:autoSpaceDE w:val="0"/>
              <w:autoSpaceDN w:val="0"/>
              <w:adjustRightInd w:val="0"/>
              <w:jc w:val="center"/>
              <w:rPr>
                <w:b/>
                <w:bCs/>
                <w:color w:val="000000"/>
                <w:sz w:val="22"/>
                <w:szCs w:val="22"/>
              </w:rPr>
            </w:pPr>
            <w:r w:rsidRPr="00FB6A89">
              <w:rPr>
                <w:b/>
                <w:bCs/>
                <w:color w:val="000000"/>
                <w:sz w:val="22"/>
                <w:szCs w:val="22"/>
              </w:rPr>
              <w:t>Subjektas, kuris turi atitikti reikalavimą</w:t>
            </w:r>
          </w:p>
          <w:p w14:paraId="0EFBB526" w14:textId="77777777" w:rsidR="00977D12" w:rsidRPr="00FB6A89" w:rsidRDefault="00977D12" w:rsidP="003C1E59">
            <w:pPr>
              <w:autoSpaceDE w:val="0"/>
              <w:autoSpaceDN w:val="0"/>
              <w:adjustRightInd w:val="0"/>
              <w:jc w:val="center"/>
              <w:rPr>
                <w:b/>
                <w:bCs/>
                <w:color w:val="000000"/>
                <w:sz w:val="22"/>
                <w:szCs w:val="22"/>
              </w:rPr>
            </w:pPr>
          </w:p>
        </w:tc>
      </w:tr>
      <w:tr w:rsidR="00977D12" w:rsidRPr="00FB6A89" w14:paraId="36BC59DD"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181BC" w14:textId="77777777" w:rsidR="00977D12" w:rsidRPr="00FB6A89" w:rsidRDefault="00977D12" w:rsidP="00977D12">
            <w:pPr>
              <w:pStyle w:val="Sraopastraipa"/>
              <w:numPr>
                <w:ilvl w:val="0"/>
                <w:numId w:val="2"/>
              </w:numPr>
              <w:spacing w:before="60" w:after="60" w:line="257" w:lineRule="auto"/>
              <w:ind w:left="357" w:hanging="357"/>
              <w:rPr>
                <w:rFonts w:eastAsiaTheme="minorHAnsi"/>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AFD83" w14:textId="77777777" w:rsidR="00977D12" w:rsidRPr="00FB6A89" w:rsidRDefault="00977D12" w:rsidP="003C1E59">
            <w:pPr>
              <w:autoSpaceDE w:val="0"/>
              <w:autoSpaceDN w:val="0"/>
              <w:adjustRightInd w:val="0"/>
              <w:rPr>
                <w:b/>
                <w:bCs/>
                <w:color w:val="000000"/>
                <w:sz w:val="22"/>
                <w:szCs w:val="22"/>
              </w:rPr>
            </w:pPr>
            <w:r w:rsidRPr="00FB6A89">
              <w:rPr>
                <w:b/>
                <w:bCs/>
                <w:color w:val="000000"/>
                <w:sz w:val="22"/>
                <w:szCs w:val="22"/>
              </w:rPr>
              <w:t>Teisė verstis veikla</w:t>
            </w:r>
          </w:p>
        </w:tc>
      </w:tr>
      <w:tr w:rsidR="00977D12" w:rsidRPr="00FB6A89" w14:paraId="33F6DD09"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053DD" w14:textId="77777777" w:rsidR="00977D12" w:rsidRPr="00FB6A89" w:rsidRDefault="00977D12" w:rsidP="003C1E59">
            <w:pPr>
              <w:pStyle w:val="Sraopastraipa"/>
              <w:spacing w:before="60" w:after="60" w:line="257" w:lineRule="auto"/>
              <w:ind w:left="0"/>
              <w:jc w:val="right"/>
              <w:rPr>
                <w:rFonts w:eastAsiaTheme="minorHAnsi"/>
                <w:sz w:val="22"/>
                <w:szCs w:val="22"/>
              </w:rPr>
            </w:pPr>
            <w:r w:rsidRPr="00FB6A89">
              <w:rPr>
                <w:rFonts w:eastAsiaTheme="minorHAnsi"/>
                <w:sz w:val="22"/>
                <w:szCs w:val="22"/>
              </w:rPr>
              <w:t xml:space="preserve">1.1 </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3D2E4AA8" w14:textId="77777777" w:rsidR="00977D12" w:rsidRPr="00FB6A89" w:rsidRDefault="00977D12" w:rsidP="003C1E59">
            <w:pPr>
              <w:autoSpaceDE w:val="0"/>
              <w:autoSpaceDN w:val="0"/>
              <w:adjustRightInd w:val="0"/>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33F2F529" w14:textId="77777777" w:rsidR="00977D12" w:rsidRPr="00FB6A89" w:rsidRDefault="00977D12" w:rsidP="003C1E59">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3EF7A" w14:textId="77777777" w:rsidR="00977D12" w:rsidRPr="00FB6A89" w:rsidRDefault="00977D12" w:rsidP="003C1E59">
            <w:pPr>
              <w:autoSpaceDE w:val="0"/>
              <w:autoSpaceDN w:val="0"/>
              <w:adjustRightInd w:val="0"/>
              <w:rPr>
                <w:color w:val="000000"/>
                <w:sz w:val="22"/>
                <w:szCs w:val="22"/>
              </w:rPr>
            </w:pPr>
          </w:p>
        </w:tc>
      </w:tr>
      <w:tr w:rsidR="00977D12" w:rsidRPr="00FB6A89" w14:paraId="20562C1D"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A6136" w14:textId="77777777" w:rsidR="00977D12" w:rsidRPr="00FB6A89" w:rsidRDefault="00977D12" w:rsidP="00977D12">
            <w:pPr>
              <w:pStyle w:val="Sraopastraipa"/>
              <w:numPr>
                <w:ilvl w:val="0"/>
                <w:numId w:val="2"/>
              </w:numPr>
              <w:spacing w:before="60" w:after="60" w:line="257" w:lineRule="auto"/>
              <w:ind w:left="357" w:hanging="357"/>
              <w:rPr>
                <w:rFonts w:eastAsiaTheme="minorHAnsi"/>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01E45" w14:textId="77777777" w:rsidR="00977D12" w:rsidRPr="00FB6A89" w:rsidRDefault="00977D12" w:rsidP="003C1E59">
            <w:pPr>
              <w:autoSpaceDE w:val="0"/>
              <w:autoSpaceDN w:val="0"/>
              <w:adjustRightInd w:val="0"/>
              <w:rPr>
                <w:b/>
                <w:bCs/>
                <w:color w:val="000000"/>
                <w:sz w:val="22"/>
                <w:szCs w:val="22"/>
              </w:rPr>
            </w:pPr>
            <w:r w:rsidRPr="00FB6A89">
              <w:rPr>
                <w:b/>
                <w:bCs/>
                <w:color w:val="000000"/>
                <w:sz w:val="22"/>
                <w:szCs w:val="22"/>
              </w:rPr>
              <w:t>Finansinis</w:t>
            </w:r>
            <w:r w:rsidRPr="00FB6A89">
              <w:rPr>
                <w:color w:val="000000"/>
                <w:sz w:val="22"/>
                <w:szCs w:val="22"/>
              </w:rPr>
              <w:t xml:space="preserve"> </w:t>
            </w:r>
            <w:r w:rsidRPr="00FB6A89">
              <w:rPr>
                <w:b/>
                <w:bCs/>
                <w:color w:val="000000"/>
                <w:sz w:val="22"/>
                <w:szCs w:val="22"/>
              </w:rPr>
              <w:t>ir ekonominis pajėgumas</w:t>
            </w:r>
          </w:p>
        </w:tc>
      </w:tr>
      <w:tr w:rsidR="00977D12" w:rsidRPr="00FB6A89" w14:paraId="15DF2F0D"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0F81" w14:textId="77777777" w:rsidR="00977D12" w:rsidRPr="00FB6A89" w:rsidRDefault="00977D12" w:rsidP="00977D12">
            <w:pPr>
              <w:pStyle w:val="Sraopastraipa"/>
              <w:numPr>
                <w:ilvl w:val="1"/>
                <w:numId w:val="2"/>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F4A9FD4" w14:textId="77777777" w:rsidR="00977D12" w:rsidRPr="00FB6A89" w:rsidRDefault="00977D12" w:rsidP="003C1E59">
            <w:pPr>
              <w:autoSpaceDE w:val="0"/>
              <w:autoSpaceDN w:val="0"/>
              <w:adjustRightInd w:val="0"/>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7CE26B4B" w14:textId="77777777" w:rsidR="00977D12" w:rsidRPr="00FB6A89" w:rsidRDefault="00977D12" w:rsidP="003C1E59">
            <w:pPr>
              <w:autoSpaceDE w:val="0"/>
              <w:autoSpaceDN w:val="0"/>
              <w:adjustRightInd w:val="0"/>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B0FF0" w14:textId="77777777" w:rsidR="00977D12" w:rsidRPr="00FB6A89" w:rsidRDefault="00977D12" w:rsidP="003C1E59">
            <w:pPr>
              <w:autoSpaceDE w:val="0"/>
              <w:autoSpaceDN w:val="0"/>
              <w:adjustRightInd w:val="0"/>
              <w:rPr>
                <w:color w:val="000000"/>
                <w:sz w:val="22"/>
                <w:szCs w:val="22"/>
              </w:rPr>
            </w:pPr>
          </w:p>
        </w:tc>
      </w:tr>
      <w:tr w:rsidR="00977D12" w:rsidRPr="00FB6A89" w14:paraId="7AFC4EF6"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CB66D" w14:textId="77777777" w:rsidR="00977D12" w:rsidRPr="00FB6A89" w:rsidRDefault="00977D12" w:rsidP="00977D12">
            <w:pPr>
              <w:pStyle w:val="Sraopastraipa"/>
              <w:numPr>
                <w:ilvl w:val="0"/>
                <w:numId w:val="2"/>
              </w:numPr>
              <w:spacing w:before="60" w:after="60" w:line="257" w:lineRule="auto"/>
              <w:ind w:left="357" w:hanging="357"/>
              <w:rPr>
                <w:rFonts w:eastAsiaTheme="minorHAnsi"/>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4FFD" w14:textId="77777777" w:rsidR="00977D12" w:rsidRPr="00FB6A89" w:rsidRDefault="00977D12" w:rsidP="003C1E59">
            <w:pPr>
              <w:autoSpaceDE w:val="0"/>
              <w:autoSpaceDN w:val="0"/>
              <w:adjustRightInd w:val="0"/>
              <w:rPr>
                <w:b/>
                <w:bCs/>
                <w:color w:val="000000"/>
                <w:sz w:val="22"/>
                <w:szCs w:val="22"/>
              </w:rPr>
            </w:pPr>
            <w:r w:rsidRPr="00FB6A89">
              <w:rPr>
                <w:b/>
                <w:bCs/>
                <w:color w:val="000000"/>
                <w:sz w:val="22"/>
                <w:szCs w:val="22"/>
              </w:rPr>
              <w:t>Techninis ir profesinis pajėgumas</w:t>
            </w:r>
          </w:p>
        </w:tc>
      </w:tr>
      <w:tr w:rsidR="00977D12" w:rsidRPr="00FB6A89" w14:paraId="40B0F755"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1A18" w14:textId="77777777" w:rsidR="00977D12" w:rsidRPr="00FB6A89" w:rsidRDefault="00977D12" w:rsidP="00977D12">
            <w:pPr>
              <w:pStyle w:val="Sraopastraipa"/>
              <w:numPr>
                <w:ilvl w:val="1"/>
                <w:numId w:val="2"/>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66EBE5C1" w14:textId="77777777" w:rsidR="00977D12" w:rsidRPr="00FB6A89" w:rsidRDefault="00977D12" w:rsidP="003C1E59">
            <w:pPr>
              <w:autoSpaceDE w:val="0"/>
              <w:autoSpaceDN w:val="0"/>
              <w:adjustRightInd w:val="0"/>
              <w:jc w:val="both"/>
              <w:rPr>
                <w:color w:val="000000"/>
                <w:sz w:val="22"/>
                <w:szCs w:val="22"/>
              </w:rPr>
            </w:pPr>
            <w:r w:rsidRPr="00FB6A89">
              <w:rPr>
                <w:color w:val="000000"/>
                <w:sz w:val="22"/>
                <w:szCs w:val="22"/>
              </w:rPr>
              <w:t>Tiekėjas turi pasiūlyti:</w:t>
            </w:r>
          </w:p>
          <w:p w14:paraId="02DA118E" w14:textId="77777777" w:rsidR="00977D12" w:rsidRDefault="00977D12" w:rsidP="003C1E59">
            <w:pPr>
              <w:jc w:val="both"/>
              <w:rPr>
                <w:rFonts w:eastAsia="Calibri"/>
                <w:sz w:val="22"/>
                <w:szCs w:val="22"/>
              </w:rPr>
            </w:pPr>
            <w:r>
              <w:rPr>
                <w:color w:val="000000"/>
                <w:sz w:val="22"/>
                <w:szCs w:val="22"/>
              </w:rPr>
              <w:t xml:space="preserve">1) </w:t>
            </w:r>
            <w:r w:rsidRPr="00FB6A89">
              <w:rPr>
                <w:color w:val="000000"/>
                <w:sz w:val="22"/>
                <w:szCs w:val="22"/>
              </w:rPr>
              <w:t xml:space="preserve">Kvalifikuotą </w:t>
            </w:r>
            <w:r w:rsidRPr="00FB6A89">
              <w:rPr>
                <w:sz w:val="22"/>
                <w:szCs w:val="22"/>
              </w:rPr>
              <w:t xml:space="preserve"> specialistą, turintį teisę eiti </w:t>
            </w:r>
            <w:r w:rsidRPr="00FB6A89">
              <w:rPr>
                <w:b/>
                <w:bCs/>
                <w:sz w:val="22"/>
                <w:szCs w:val="22"/>
              </w:rPr>
              <w:t xml:space="preserve">nesudėtingojo statinio projekto vadovo </w:t>
            </w:r>
            <w:r>
              <w:rPr>
                <w:b/>
                <w:bCs/>
                <w:sz w:val="22"/>
                <w:szCs w:val="22"/>
              </w:rPr>
              <w:t>ir</w:t>
            </w:r>
            <w:r w:rsidRPr="00FB6A89">
              <w:rPr>
                <w:b/>
                <w:bCs/>
                <w:sz w:val="22"/>
                <w:szCs w:val="22"/>
              </w:rPr>
              <w:t xml:space="preserve"> projekto vykdymo priežiūros vadovo pareigas,</w:t>
            </w:r>
            <w:r w:rsidRPr="00FB6A89">
              <w:rPr>
                <w:sz w:val="22"/>
                <w:szCs w:val="22"/>
              </w:rPr>
              <w:t xml:space="preserve"> </w:t>
            </w:r>
            <w:r w:rsidRPr="00FB6A89">
              <w:rPr>
                <w:b/>
                <w:bCs/>
                <w:sz w:val="22"/>
                <w:szCs w:val="22"/>
              </w:rPr>
              <w:t xml:space="preserve"> </w:t>
            </w:r>
            <w:r w:rsidRPr="00200B84">
              <w:rPr>
                <w:sz w:val="22"/>
                <w:szCs w:val="22"/>
              </w:rPr>
              <w:t xml:space="preserve">turintį architekto ar </w:t>
            </w:r>
            <w:r w:rsidRPr="00032B40">
              <w:rPr>
                <w:sz w:val="22"/>
                <w:szCs w:val="22"/>
              </w:rPr>
              <w:t xml:space="preserve">statybos inžinieriaus išsilavinimą (pagal Statybos įstatymo 2 str. 1 ir 92 dalis) </w:t>
            </w:r>
            <w:r w:rsidRPr="00032B40">
              <w:rPr>
                <w:rFonts w:eastAsia="Calibri"/>
                <w:bCs/>
                <w:sz w:val="22"/>
                <w:szCs w:val="22"/>
              </w:rPr>
              <w:t xml:space="preserve"> bei turintį ne mažesnę kaip 3 metų projekto vadovo ir projekto vykdymo priežiūros vadovo patirtį  inžinerinių statinių grupėje</w:t>
            </w:r>
            <w:r w:rsidRPr="00032B40">
              <w:rPr>
                <w:rFonts w:eastAsia="Calibri"/>
                <w:sz w:val="22"/>
                <w:szCs w:val="22"/>
              </w:rPr>
              <w:t>,</w:t>
            </w:r>
            <w:r w:rsidRPr="00032B40">
              <w:rPr>
                <w:sz w:val="22"/>
                <w:szCs w:val="22"/>
              </w:rPr>
              <w:t xml:space="preserve"> taip pat minėtų statinių, esančių</w:t>
            </w:r>
            <w:r w:rsidRPr="00FB6A89">
              <w:rPr>
                <w:sz w:val="22"/>
                <w:szCs w:val="22"/>
              </w:rPr>
              <w:t xml:space="preserve"> kultūros paveldo objekto teritorijoje, jo apsaugos zonoje, kultūros paveldo vietovėje</w:t>
            </w:r>
            <w:r w:rsidRPr="00FB6A89">
              <w:rPr>
                <w:rFonts w:eastAsia="Calibri"/>
                <w:sz w:val="22"/>
                <w:szCs w:val="22"/>
              </w:rPr>
              <w:t>.</w:t>
            </w:r>
          </w:p>
          <w:p w14:paraId="02E03268" w14:textId="77777777" w:rsidR="00977D12" w:rsidRDefault="00977D12" w:rsidP="003C1E59">
            <w:pPr>
              <w:jc w:val="both"/>
              <w:rPr>
                <w:sz w:val="22"/>
                <w:szCs w:val="22"/>
              </w:rPr>
            </w:pPr>
            <w:r>
              <w:rPr>
                <w:sz w:val="22"/>
                <w:szCs w:val="22"/>
              </w:rPr>
              <w:t xml:space="preserve">2) </w:t>
            </w:r>
            <w:r w:rsidRPr="00FB6A89">
              <w:rPr>
                <w:color w:val="000000"/>
                <w:sz w:val="22"/>
                <w:szCs w:val="22"/>
              </w:rPr>
              <w:t xml:space="preserve"> Kvalifikuotą </w:t>
            </w:r>
            <w:r w:rsidRPr="00FB6A89">
              <w:rPr>
                <w:sz w:val="22"/>
                <w:szCs w:val="22"/>
              </w:rPr>
              <w:t xml:space="preserve"> specialistą, turintį</w:t>
            </w:r>
            <w:r>
              <w:rPr>
                <w:sz w:val="22"/>
                <w:szCs w:val="22"/>
              </w:rPr>
              <w:t xml:space="preserve"> teisę atlikti </w:t>
            </w:r>
            <w:r w:rsidRPr="00B949E4">
              <w:rPr>
                <w:b/>
                <w:bCs/>
                <w:sz w:val="22"/>
                <w:szCs w:val="22"/>
              </w:rPr>
              <w:t>želdynų ir želdinių inventorizavimą</w:t>
            </w:r>
            <w:r>
              <w:rPr>
                <w:b/>
                <w:bCs/>
                <w:sz w:val="22"/>
                <w:szCs w:val="22"/>
              </w:rPr>
              <w:t xml:space="preserve">, </w:t>
            </w:r>
            <w:r w:rsidRPr="00B949E4">
              <w:rPr>
                <w:sz w:val="22"/>
                <w:szCs w:val="22"/>
              </w:rPr>
              <w:t xml:space="preserve">turintį </w:t>
            </w:r>
            <w:r>
              <w:rPr>
                <w:sz w:val="22"/>
                <w:szCs w:val="22"/>
              </w:rPr>
              <w:t xml:space="preserve">kraštovaizdžio architektūros, biologijos, ekologijos, gamtinės geografijos, miškininkystės, agronomijos krypties studijų diplomą ar turintį </w:t>
            </w:r>
            <w:proofErr w:type="spellStart"/>
            <w:r>
              <w:rPr>
                <w:sz w:val="22"/>
                <w:szCs w:val="22"/>
              </w:rPr>
              <w:t>arboristikos</w:t>
            </w:r>
            <w:proofErr w:type="spellEnd"/>
            <w:r>
              <w:rPr>
                <w:sz w:val="22"/>
                <w:szCs w:val="22"/>
              </w:rPr>
              <w:t xml:space="preserve"> asociacijos sertifikavimo centro išduotą medžių techninio eksperto ar medžių rizikos vertinimo specialisto sertifikatą</w:t>
            </w:r>
            <w:r w:rsidRPr="00977D12">
              <w:rPr>
                <w:color w:val="FF0000"/>
                <w:sz w:val="22"/>
                <w:szCs w:val="22"/>
              </w:rPr>
              <w:t>.</w:t>
            </w:r>
            <w:r w:rsidRPr="00977D12">
              <w:rPr>
                <w:strike/>
                <w:color w:val="FF0000"/>
                <w:sz w:val="22"/>
                <w:szCs w:val="22"/>
              </w:rPr>
              <w:t xml:space="preserve"> </w:t>
            </w:r>
            <w:r w:rsidRPr="00001CDF">
              <w:rPr>
                <w:strike/>
                <w:color w:val="FF0000"/>
                <w:sz w:val="22"/>
                <w:szCs w:val="22"/>
              </w:rPr>
              <w:t>ir turintį ne mažesnę.</w:t>
            </w:r>
          </w:p>
          <w:p w14:paraId="6DFA6DA3" w14:textId="77777777" w:rsidR="00977D12" w:rsidRPr="00B949E4" w:rsidRDefault="00977D12" w:rsidP="003C1E59">
            <w:pPr>
              <w:jc w:val="both"/>
              <w:rPr>
                <w:b/>
                <w:bCs/>
                <w:sz w:val="22"/>
                <w:szCs w:val="22"/>
              </w:rPr>
            </w:pPr>
          </w:p>
          <w:p w14:paraId="3B4CFD59" w14:textId="77777777" w:rsidR="00977D12" w:rsidRPr="00FB6A89" w:rsidRDefault="00977D12" w:rsidP="003C1E59">
            <w:pPr>
              <w:pStyle w:val="Sraopastraipa"/>
              <w:autoSpaceDE w:val="0"/>
              <w:autoSpaceDN w:val="0"/>
              <w:adjustRightInd w:val="0"/>
              <w:ind w:left="0"/>
              <w:jc w:val="both"/>
              <w:rPr>
                <w:color w:val="000000"/>
                <w:sz w:val="22"/>
                <w:szCs w:val="22"/>
              </w:rPr>
            </w:pPr>
            <w:r w:rsidRPr="00FB6A89">
              <w:rPr>
                <w:color w:val="000000"/>
                <w:sz w:val="22"/>
                <w:szCs w:val="22"/>
              </w:rPr>
              <w:t>* Tas pats specialistas gali būti siūlomas kelioms pareigoms eiti.</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13A00A57" w14:textId="77777777" w:rsidR="00977D12" w:rsidRPr="00FA2452" w:rsidRDefault="00977D12" w:rsidP="003C1E59">
            <w:pPr>
              <w:jc w:val="both"/>
              <w:rPr>
                <w:color w:val="000000" w:themeColor="text1"/>
                <w:sz w:val="22"/>
                <w:szCs w:val="22"/>
                <w:bdr w:val="none" w:sz="0" w:space="0" w:color="auto" w:frame="1"/>
                <w:shd w:val="clear" w:color="auto" w:fill="FFFFFF"/>
              </w:rPr>
            </w:pPr>
            <w:r w:rsidRPr="00FA2452">
              <w:rPr>
                <w:color w:val="000000" w:themeColor="text1"/>
                <w:sz w:val="22"/>
                <w:szCs w:val="22"/>
                <w:bdr w:val="none" w:sz="0" w:space="0" w:color="auto" w:frame="1"/>
                <w:shd w:val="clear" w:color="auto" w:fill="FFFFFF"/>
              </w:rPr>
              <w:t>Pateikiama:</w:t>
            </w:r>
          </w:p>
          <w:p w14:paraId="7DB95842" w14:textId="77777777" w:rsidR="00977D12" w:rsidRPr="00FA2452" w:rsidRDefault="00977D12" w:rsidP="003C1E59">
            <w:pPr>
              <w:jc w:val="both"/>
              <w:rPr>
                <w:color w:val="000000" w:themeColor="text1"/>
                <w:sz w:val="22"/>
                <w:szCs w:val="22"/>
                <w:bdr w:val="none" w:sz="0" w:space="0" w:color="auto" w:frame="1"/>
                <w:shd w:val="clear" w:color="auto" w:fill="FFFFFF"/>
              </w:rPr>
            </w:pPr>
            <w:r w:rsidRPr="00FA2452">
              <w:rPr>
                <w:color w:val="000000" w:themeColor="text1"/>
                <w:sz w:val="22"/>
                <w:szCs w:val="22"/>
                <w:bdr w:val="none" w:sz="0" w:space="0" w:color="auto" w:frame="1"/>
                <w:shd w:val="clear" w:color="auto" w:fill="FFFFFF"/>
              </w:rPr>
              <w:t>1) Laisvos formos tiekėjo sąrašas, kuriame nurodomi siūlomų specialistų vardai, pavardės, darbovietė pasiūlymo pateikimo metu, pareigos, turima</w:t>
            </w:r>
            <w:r>
              <w:rPr>
                <w:color w:val="000000" w:themeColor="text1"/>
                <w:sz w:val="22"/>
                <w:szCs w:val="22"/>
                <w:bdr w:val="none" w:sz="0" w:space="0" w:color="auto" w:frame="1"/>
                <w:shd w:val="clear" w:color="auto" w:fill="FFFFFF"/>
              </w:rPr>
              <w:t>s išsilavinimas/</w:t>
            </w:r>
            <w:r w:rsidRPr="00FA2452">
              <w:rPr>
                <w:color w:val="000000" w:themeColor="text1"/>
                <w:sz w:val="22"/>
                <w:szCs w:val="22"/>
                <w:bdr w:val="none" w:sz="0" w:space="0" w:color="auto" w:frame="1"/>
                <w:shd w:val="clear" w:color="auto" w:fill="FFFFFF"/>
              </w:rPr>
              <w:t>kvalifikacija;</w:t>
            </w:r>
          </w:p>
          <w:p w14:paraId="4A7BE612" w14:textId="77777777" w:rsidR="00977D12" w:rsidRPr="002F5048" w:rsidRDefault="00977D12" w:rsidP="003C1E59">
            <w:pPr>
              <w:ind w:right="89"/>
              <w:jc w:val="both"/>
              <w:rPr>
                <w:sz w:val="22"/>
              </w:rPr>
            </w:pPr>
            <w:r w:rsidRPr="00FA2452">
              <w:rPr>
                <w:color w:val="000000" w:themeColor="text1"/>
                <w:sz w:val="22"/>
                <w:szCs w:val="22"/>
                <w:bdr w:val="none" w:sz="0" w:space="0" w:color="auto" w:frame="1"/>
                <w:shd w:val="clear" w:color="auto" w:fill="FFFFFF"/>
              </w:rPr>
              <w:t>2)</w:t>
            </w:r>
            <w:r>
              <w:rPr>
                <w:color w:val="000000" w:themeColor="text1"/>
                <w:sz w:val="22"/>
                <w:szCs w:val="22"/>
                <w:bdr w:val="none" w:sz="0" w:space="0" w:color="auto" w:frame="1"/>
                <w:shd w:val="clear" w:color="auto" w:fill="FFFFFF"/>
              </w:rPr>
              <w:t xml:space="preserve"> </w:t>
            </w:r>
            <w:r w:rsidRPr="00FA2452">
              <w:rPr>
                <w:color w:val="000000" w:themeColor="text1"/>
                <w:sz w:val="22"/>
                <w:szCs w:val="22"/>
                <w:bdr w:val="none" w:sz="0" w:space="0" w:color="auto" w:frame="1"/>
                <w:shd w:val="clear" w:color="auto" w:fill="FFFFFF"/>
              </w:rPr>
              <w:t>I</w:t>
            </w:r>
            <w:r w:rsidRPr="00FA2452">
              <w:rPr>
                <w:sz w:val="22"/>
                <w:szCs w:val="22"/>
              </w:rPr>
              <w:t xml:space="preserve">šsilavinimą </w:t>
            </w:r>
            <w:r>
              <w:rPr>
                <w:sz w:val="22"/>
                <w:szCs w:val="22"/>
              </w:rPr>
              <w:t>ar</w:t>
            </w:r>
            <w:r w:rsidRPr="00FA2452">
              <w:rPr>
                <w:sz w:val="22"/>
                <w:szCs w:val="22"/>
              </w:rPr>
              <w:t xml:space="preserve"> kvalifikaciją </w:t>
            </w:r>
            <w:r w:rsidRPr="00FA2452">
              <w:rPr>
                <w:color w:val="000000"/>
                <w:sz w:val="22"/>
                <w:szCs w:val="22"/>
              </w:rPr>
              <w:t xml:space="preserve">patvirtinantys dokumentai (diplomai, </w:t>
            </w:r>
            <w:r w:rsidRPr="00FA2452">
              <w:rPr>
                <w:sz w:val="22"/>
                <w:szCs w:val="22"/>
              </w:rPr>
              <w:t>atestatai</w:t>
            </w:r>
            <w:r>
              <w:rPr>
                <w:sz w:val="22"/>
                <w:szCs w:val="22"/>
              </w:rPr>
              <w:t xml:space="preserve"> (tinkami ypatingojo/neypatingojo statinio)</w:t>
            </w:r>
            <w:r w:rsidRPr="00FA2452">
              <w:rPr>
                <w:sz w:val="22"/>
                <w:szCs w:val="22"/>
              </w:rPr>
              <w:t xml:space="preserve"> ar kiti lygiaverčiai dokumentai)</w:t>
            </w:r>
            <w:r w:rsidRPr="00196F1C">
              <w:rPr>
                <w:sz w:val="22"/>
              </w:rPr>
              <w:t xml:space="preserve"> arba nuorod</w:t>
            </w:r>
            <w:r>
              <w:rPr>
                <w:sz w:val="22"/>
              </w:rPr>
              <w:t>o</w:t>
            </w:r>
            <w:r w:rsidRPr="00196F1C">
              <w:rPr>
                <w:sz w:val="22"/>
              </w:rPr>
              <w:t xml:space="preserve">s į nacionalines duomenų bazes, prie kurių pirkimo vykdytojas turės galimybę tiesiogiai ir neatlygintinai prisijungti ir susipažinti su reikalaujamais </w:t>
            </w:r>
            <w:r>
              <w:rPr>
                <w:sz w:val="22"/>
              </w:rPr>
              <w:t>dokumentais ir (ar) informacija</w:t>
            </w:r>
            <w:r w:rsidRPr="00FA2452">
              <w:rPr>
                <w:sz w:val="22"/>
                <w:szCs w:val="22"/>
              </w:rPr>
              <w:t>;</w:t>
            </w:r>
          </w:p>
          <w:p w14:paraId="0E361164" w14:textId="77777777" w:rsidR="00977D12" w:rsidRPr="00FA2452" w:rsidRDefault="00977D12" w:rsidP="003C1E59">
            <w:pPr>
              <w:tabs>
                <w:tab w:val="left" w:pos="316"/>
              </w:tabs>
              <w:jc w:val="both"/>
              <w:rPr>
                <w:sz w:val="22"/>
                <w:szCs w:val="22"/>
              </w:rPr>
            </w:pPr>
            <w:r w:rsidRPr="00FA2452">
              <w:rPr>
                <w:sz w:val="22"/>
                <w:szCs w:val="22"/>
              </w:rPr>
              <w:t>3)</w:t>
            </w:r>
            <w:r>
              <w:rPr>
                <w:sz w:val="22"/>
                <w:szCs w:val="22"/>
              </w:rPr>
              <w:t xml:space="preserve"> Siūlomo projekto vadovo / projekto vykdymo priežiūros vadovo s</w:t>
            </w:r>
            <w:r w:rsidRPr="00FA2452">
              <w:rPr>
                <w:sz w:val="22"/>
                <w:szCs w:val="22"/>
              </w:rPr>
              <w:t>uteiktų paslaugų sąrašas, nurodant konkrečius vykdytus projektus, įvykdymo terminus (mėnesiais), eitas pareigas vykdant darbus, užsakovus.</w:t>
            </w:r>
          </w:p>
          <w:p w14:paraId="4B45DC6E" w14:textId="77777777" w:rsidR="00977D12" w:rsidRPr="00FA2452" w:rsidRDefault="00977D12" w:rsidP="003C1E59">
            <w:pPr>
              <w:pStyle w:val="WW-Default"/>
              <w:spacing w:before="100" w:beforeAutospacing="1"/>
              <w:jc w:val="both"/>
              <w:rPr>
                <w:color w:val="auto"/>
                <w:sz w:val="22"/>
                <w:szCs w:val="22"/>
              </w:rPr>
            </w:pPr>
            <w:r w:rsidRPr="00FA2452">
              <w:rPr>
                <w:color w:val="auto"/>
                <w:sz w:val="22"/>
                <w:szCs w:val="22"/>
              </w:rPr>
              <w:t xml:space="preserve">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w:t>
            </w:r>
            <w:proofErr w:type="spellStart"/>
            <w:r w:rsidRPr="00FA2452">
              <w:rPr>
                <w:color w:val="auto"/>
                <w:sz w:val="22"/>
                <w:szCs w:val="22"/>
              </w:rPr>
              <w:lastRenderedPageBreak/>
              <w:t>pripažinimo</w:t>
            </w:r>
            <w:proofErr w:type="spellEnd"/>
            <w:r w:rsidRPr="00FA2452">
              <w:rPr>
                <w:color w:val="auto"/>
                <w:sz w:val="22"/>
                <w:szCs w:val="22"/>
              </w:rPr>
              <w:t xml:space="preserve"> dokumentą (kopiją), įrodantį specialisto išsilavinimą. Užsienio tiekėjo turimos kvalifikacijos patvirtinimo dokumentai Lietuvoje gali būti išduoti ir po galutinės pasiūlymų pateikimo datos.</w:t>
            </w:r>
          </w:p>
          <w:p w14:paraId="52263D27" w14:textId="77777777" w:rsidR="00977D12" w:rsidRPr="00FB6A89" w:rsidRDefault="00977D12" w:rsidP="003C1E59">
            <w:pPr>
              <w:autoSpaceDE w:val="0"/>
              <w:autoSpaceDN w:val="0"/>
              <w:adjustRightInd w:val="0"/>
              <w:jc w:val="both"/>
              <w:rPr>
                <w:color w:val="000000"/>
                <w:sz w:val="22"/>
                <w:szCs w:val="22"/>
              </w:rPr>
            </w:pPr>
            <w:r w:rsidRPr="00FA2452">
              <w:rPr>
                <w:sz w:val="22"/>
                <w:szCs w:val="22"/>
              </w:rPr>
              <w:t>Jei pasitelkiamas specialistas (</w:t>
            </w:r>
            <w:proofErr w:type="spellStart"/>
            <w:r w:rsidRPr="00FA2452">
              <w:rPr>
                <w:sz w:val="22"/>
                <w:szCs w:val="22"/>
              </w:rPr>
              <w:t>kvazisubtiekėjas</w:t>
            </w:r>
            <w:proofErr w:type="spellEnd"/>
            <w:r w:rsidRPr="00FA2452">
              <w:rPr>
                <w:sz w:val="22"/>
                <w:szCs w:val="22"/>
              </w:rPr>
              <w:t>) nėra tiekėjo ar ūkio  subjekto, kurio pajėgumais tiekėjas remiasi, darbuotojas, tačiau jį ketinama įdarbinti, jei pasiūlymas bus pripažintas laimėjusiu, turi būti pateikti dokumentai, įrodantys, kad laimėjimo atveju jis bus įdarbintas.</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4EF2A" w14:textId="77777777" w:rsidR="00977D12" w:rsidRPr="00FB6A89" w:rsidRDefault="00977D12" w:rsidP="003C1E59">
            <w:pPr>
              <w:jc w:val="both"/>
              <w:rPr>
                <w:color w:val="000000"/>
                <w:sz w:val="22"/>
                <w:szCs w:val="22"/>
              </w:rPr>
            </w:pPr>
            <w:r w:rsidRPr="00FB6A89">
              <w:rPr>
                <w:color w:val="000000"/>
                <w:sz w:val="22"/>
                <w:szCs w:val="22"/>
              </w:rPr>
              <w:lastRenderedPageBreak/>
              <w:t>Jeigu pasiūlymą teikia ūkio subjektų grupė – reikalavimą turi atitikti ūkio subjektų grupės nario (-</w:t>
            </w:r>
            <w:proofErr w:type="spellStart"/>
            <w:r w:rsidRPr="00FB6A89">
              <w:rPr>
                <w:color w:val="000000"/>
                <w:sz w:val="22"/>
                <w:szCs w:val="22"/>
              </w:rPr>
              <w:t>ių</w:t>
            </w:r>
            <w:proofErr w:type="spellEnd"/>
            <w:r w:rsidRPr="00FB6A89">
              <w:rPr>
                <w:color w:val="000000"/>
                <w:sz w:val="22"/>
                <w:szCs w:val="22"/>
              </w:rPr>
              <w:t>) specialistai, atsižvelgiant į jų prisiimamus įsipareigojimus pirkimo sutarčiai vykdyti;</w:t>
            </w:r>
          </w:p>
          <w:p w14:paraId="7857EA9B" w14:textId="77777777" w:rsidR="00977D12" w:rsidRPr="00FB6A89" w:rsidRDefault="00977D12" w:rsidP="003C1E59">
            <w:pPr>
              <w:jc w:val="both"/>
              <w:rPr>
                <w:color w:val="000000"/>
                <w:sz w:val="22"/>
                <w:szCs w:val="22"/>
              </w:rPr>
            </w:pPr>
            <w:r w:rsidRPr="00FB6A89">
              <w:rPr>
                <w:color w:val="000000"/>
                <w:sz w:val="22"/>
                <w:szCs w:val="22"/>
              </w:rPr>
              <w:t>Tiekėjas gali remtis kitų ūkio subjektų pajėgumais tik tuo atveju, jeigu tie subjektai (jų darbuotojai) patys vykdys tą pirkimo sutarties dalį, kuriai reikia jų turimų pajėgumų;</w:t>
            </w:r>
          </w:p>
          <w:p w14:paraId="5FD04008" w14:textId="77777777" w:rsidR="00977D12" w:rsidRPr="00FB6A89" w:rsidRDefault="00977D12" w:rsidP="003C1E59">
            <w:pPr>
              <w:widowControl w:val="0"/>
              <w:tabs>
                <w:tab w:val="left" w:pos="601"/>
              </w:tabs>
              <w:autoSpaceDE w:val="0"/>
              <w:autoSpaceDN w:val="0"/>
              <w:adjustRightInd w:val="0"/>
              <w:ind w:right="114"/>
              <w:jc w:val="both"/>
              <w:rPr>
                <w:color w:val="000000"/>
                <w:sz w:val="22"/>
                <w:szCs w:val="22"/>
              </w:rPr>
            </w:pPr>
            <w:r w:rsidRPr="00FB6A89">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355955" w14:textId="77777777" w:rsidR="00977D12" w:rsidRPr="00FB6A89" w:rsidRDefault="00977D12" w:rsidP="003C1E59">
            <w:pPr>
              <w:autoSpaceDE w:val="0"/>
              <w:autoSpaceDN w:val="0"/>
              <w:adjustRightInd w:val="0"/>
              <w:jc w:val="both"/>
              <w:rPr>
                <w:color w:val="000000"/>
                <w:sz w:val="22"/>
                <w:szCs w:val="22"/>
              </w:rPr>
            </w:pPr>
          </w:p>
        </w:tc>
      </w:tr>
      <w:tr w:rsidR="00977D12" w:rsidRPr="00FB6A89" w14:paraId="3D004EE8"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4F78" w14:textId="77777777" w:rsidR="00977D12" w:rsidRPr="00FB6A89" w:rsidRDefault="00977D12" w:rsidP="00977D12">
            <w:pPr>
              <w:pStyle w:val="Sraopastraipa"/>
              <w:numPr>
                <w:ilvl w:val="1"/>
                <w:numId w:val="2"/>
              </w:numPr>
              <w:spacing w:before="60" w:after="60" w:line="257" w:lineRule="auto"/>
              <w:ind w:left="357" w:hanging="357"/>
              <w:jc w:val="right"/>
              <w:rPr>
                <w:rFonts w:eastAsiaTheme="minorHAnsi"/>
                <w:sz w:val="22"/>
                <w:szCs w:val="22"/>
              </w:rPr>
            </w:pP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79AE9564" w14:textId="77777777" w:rsidR="00977D12" w:rsidRPr="00FB6A89" w:rsidRDefault="00977D12" w:rsidP="003C1E59">
            <w:pPr>
              <w:autoSpaceDE w:val="0"/>
              <w:autoSpaceDN w:val="0"/>
              <w:adjustRightInd w:val="0"/>
              <w:jc w:val="both"/>
              <w:rPr>
                <w:b/>
                <w:bCs/>
                <w:color w:val="000000"/>
                <w:sz w:val="22"/>
                <w:szCs w:val="22"/>
              </w:rPr>
            </w:pPr>
            <w:r w:rsidRPr="00FB6A89">
              <w:rPr>
                <w:color w:val="000000"/>
                <w:sz w:val="22"/>
                <w:szCs w:val="22"/>
              </w:rPr>
              <w:t xml:space="preserve">Tiekėjas per paskutinius 3 metus (skaičiuoti iki pasiūlymų pateikimo termino </w:t>
            </w:r>
            <w:r w:rsidRPr="00032B40">
              <w:rPr>
                <w:color w:val="000000"/>
                <w:sz w:val="22"/>
                <w:szCs w:val="22"/>
              </w:rPr>
              <w:t xml:space="preserve">pabaigos) savo jėgomis yra parengęs bent vieną </w:t>
            </w:r>
            <w:r w:rsidRPr="00032B40">
              <w:rPr>
                <w:b/>
                <w:bCs/>
                <w:color w:val="000000"/>
                <w:sz w:val="22"/>
                <w:szCs w:val="22"/>
              </w:rPr>
              <w:t>naujos statybos ir / ar rekonstravimo kitos paskirties inžinerinių statinių</w:t>
            </w:r>
            <w:r w:rsidRPr="00032B40">
              <w:rPr>
                <w:color w:val="000000"/>
                <w:sz w:val="22"/>
                <w:szCs w:val="22"/>
              </w:rPr>
              <w:t xml:space="preserve">  supaprastintą ir / ar techninį darbo projektą, kurio vertė </w:t>
            </w:r>
            <w:r w:rsidRPr="00032B40">
              <w:rPr>
                <w:b/>
                <w:bCs/>
                <w:color w:val="000000"/>
                <w:sz w:val="22"/>
                <w:szCs w:val="22"/>
              </w:rPr>
              <w:t>ne mažesnė kaip 14 463,00 Eur be PVM.</w:t>
            </w:r>
          </w:p>
          <w:p w14:paraId="39A625A0" w14:textId="77777777" w:rsidR="00977D12" w:rsidRPr="00FB6A89" w:rsidRDefault="00977D12" w:rsidP="003C1E59">
            <w:pPr>
              <w:autoSpaceDE w:val="0"/>
              <w:autoSpaceDN w:val="0"/>
              <w:adjustRightInd w:val="0"/>
              <w:jc w:val="both"/>
              <w:rPr>
                <w:b/>
                <w:bCs/>
                <w:i/>
                <w:iCs/>
                <w:color w:val="000000"/>
                <w:sz w:val="22"/>
                <w:szCs w:val="22"/>
              </w:rPr>
            </w:pPr>
          </w:p>
          <w:p w14:paraId="35FE2E30" w14:textId="77777777" w:rsidR="00977D12" w:rsidRPr="00FB6A89" w:rsidRDefault="00977D12" w:rsidP="003C1E59">
            <w:pPr>
              <w:jc w:val="both"/>
              <w:rPr>
                <w:b/>
                <w:bCs/>
                <w:color w:val="000000"/>
                <w:sz w:val="22"/>
                <w:szCs w:val="22"/>
              </w:rPr>
            </w:pPr>
            <w:r w:rsidRPr="00FB6A89">
              <w:rPr>
                <w:b/>
                <w:bCs/>
                <w:color w:val="000000"/>
                <w:sz w:val="22"/>
                <w:szCs w:val="22"/>
              </w:rPr>
              <w:t xml:space="preserve">* </w:t>
            </w:r>
            <w:r w:rsidRPr="00FB6A89">
              <w:rPr>
                <w:color w:val="000000"/>
                <w:sz w:val="22"/>
                <w:szCs w:val="22"/>
              </w:rPr>
              <w:t>Projekto vykdymo priežiūra nėra įskaičiuojama į įvykdytos sutarties laikotarpį ir vertę.</w:t>
            </w:r>
          </w:p>
          <w:p w14:paraId="733EB0B7" w14:textId="77777777" w:rsidR="00977D12" w:rsidRPr="00FB6A89" w:rsidRDefault="00977D12" w:rsidP="003C1E59">
            <w:pPr>
              <w:autoSpaceDE w:val="0"/>
              <w:autoSpaceDN w:val="0"/>
              <w:adjustRightInd w:val="0"/>
              <w:jc w:val="both"/>
              <w:rPr>
                <w:color w:val="000000"/>
                <w:sz w:val="22"/>
                <w:szCs w:val="22"/>
              </w:rPr>
            </w:pPr>
            <w:r w:rsidRPr="00FB6A89">
              <w:rPr>
                <w:i/>
                <w:iCs/>
                <w:color w:val="000000"/>
                <w:sz w:val="22"/>
                <w:szCs w:val="22"/>
              </w:rPr>
              <w:t xml:space="preserve"> </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470E4F0C" w14:textId="77777777" w:rsidR="00977D12" w:rsidRPr="00FB6A89" w:rsidRDefault="00977D12" w:rsidP="003C1E59">
            <w:pPr>
              <w:jc w:val="both"/>
              <w:rPr>
                <w:color w:val="000000"/>
                <w:sz w:val="22"/>
                <w:szCs w:val="22"/>
              </w:rPr>
            </w:pPr>
            <w:r w:rsidRPr="00FB6A89">
              <w:rPr>
                <w:color w:val="000000"/>
                <w:sz w:val="22"/>
                <w:szCs w:val="22"/>
              </w:rPr>
              <w:t>Pateikiama:</w:t>
            </w:r>
          </w:p>
          <w:p w14:paraId="0AFB4EDD" w14:textId="77777777" w:rsidR="00977D12" w:rsidRPr="00FB6A89" w:rsidRDefault="00977D12" w:rsidP="00977D12">
            <w:pPr>
              <w:pStyle w:val="Sraopastraipa"/>
              <w:numPr>
                <w:ilvl w:val="0"/>
                <w:numId w:val="3"/>
              </w:numPr>
              <w:tabs>
                <w:tab w:val="left" w:pos="364"/>
              </w:tabs>
              <w:spacing w:line="240" w:lineRule="auto"/>
              <w:ind w:left="0" w:firstLine="83"/>
              <w:jc w:val="both"/>
              <w:rPr>
                <w:color w:val="000000"/>
                <w:sz w:val="22"/>
                <w:szCs w:val="22"/>
              </w:rPr>
            </w:pPr>
            <w:r w:rsidRPr="00FB6A89">
              <w:rPr>
                <w:color w:val="000000"/>
                <w:sz w:val="22"/>
                <w:szCs w:val="22"/>
              </w:rPr>
              <w:t xml:space="preserve">Pagrindinių per pastaruosius 3 metus suteiktų paslaugų sąrašas, kuriame nurodytos paslaugų bendros sumos, datos ir paslaugų gavėjai. </w:t>
            </w:r>
          </w:p>
          <w:p w14:paraId="660D1D0B" w14:textId="77777777" w:rsidR="00977D12" w:rsidRPr="00FB6A89" w:rsidRDefault="00977D12" w:rsidP="00977D12">
            <w:pPr>
              <w:pStyle w:val="Sraopastraipa"/>
              <w:numPr>
                <w:ilvl w:val="0"/>
                <w:numId w:val="3"/>
              </w:numPr>
              <w:tabs>
                <w:tab w:val="left" w:pos="364"/>
              </w:tabs>
              <w:spacing w:line="240" w:lineRule="auto"/>
              <w:ind w:left="0" w:firstLine="72"/>
              <w:jc w:val="both"/>
              <w:rPr>
                <w:color w:val="000000"/>
                <w:sz w:val="22"/>
                <w:szCs w:val="22"/>
              </w:rPr>
            </w:pPr>
            <w:r w:rsidRPr="00FB6A89">
              <w:rPr>
                <w:color w:val="000000"/>
                <w:sz w:val="22"/>
                <w:szCs w:val="22"/>
              </w:rPr>
              <w:t xml:space="preserve">Pateikiama </w:t>
            </w:r>
            <w:r w:rsidRPr="00001CDF">
              <w:rPr>
                <w:color w:val="FF0000"/>
                <w:sz w:val="22"/>
                <w:szCs w:val="22"/>
              </w:rPr>
              <w:t>parengto</w:t>
            </w:r>
            <w:r>
              <w:rPr>
                <w:color w:val="000000"/>
                <w:sz w:val="22"/>
                <w:szCs w:val="22"/>
              </w:rPr>
              <w:t xml:space="preserve"> </w:t>
            </w:r>
            <w:r w:rsidRPr="00001CDF">
              <w:rPr>
                <w:strike/>
                <w:color w:val="FF0000"/>
                <w:sz w:val="22"/>
                <w:szCs w:val="22"/>
              </w:rPr>
              <w:t>nurodyto nuotekų tinklų infrastruktūros</w:t>
            </w:r>
            <w:r w:rsidRPr="00001CDF">
              <w:rPr>
                <w:color w:val="FF0000"/>
                <w:sz w:val="22"/>
                <w:szCs w:val="22"/>
              </w:rPr>
              <w:t xml:space="preserve"> </w:t>
            </w:r>
            <w:r w:rsidRPr="00FB6A89">
              <w:rPr>
                <w:color w:val="000000"/>
                <w:sz w:val="22"/>
                <w:szCs w:val="22"/>
              </w:rPr>
              <w:t>projekto statybą leidžiančio dokumento ar projekto bendrosios ekspertizės akto, su teigiama išvada, kopija.</w:t>
            </w:r>
          </w:p>
          <w:p w14:paraId="20202802" w14:textId="77777777" w:rsidR="00977D12" w:rsidRPr="00FB6A89" w:rsidRDefault="00977D12" w:rsidP="003C1E59">
            <w:pPr>
              <w:jc w:val="both"/>
              <w:rPr>
                <w:color w:val="000000"/>
                <w:sz w:val="22"/>
                <w:szCs w:val="22"/>
              </w:rPr>
            </w:pPr>
          </w:p>
          <w:p w14:paraId="0CAB959E" w14:textId="77777777" w:rsidR="00977D12" w:rsidRPr="00FB6A89" w:rsidRDefault="00977D12" w:rsidP="003C1E59">
            <w:pPr>
              <w:jc w:val="both"/>
              <w:rPr>
                <w:color w:val="000000"/>
                <w:sz w:val="22"/>
                <w:szCs w:val="22"/>
              </w:rPr>
            </w:pPr>
          </w:p>
          <w:p w14:paraId="2D978D6A" w14:textId="77777777" w:rsidR="00977D12" w:rsidRPr="00FB6A89" w:rsidRDefault="00977D12" w:rsidP="003C1E59">
            <w:pPr>
              <w:jc w:val="both"/>
              <w:rPr>
                <w:color w:val="000000"/>
                <w:sz w:val="22"/>
                <w:szCs w:val="22"/>
              </w:rPr>
            </w:pPr>
            <w:r w:rsidRPr="00FB6A89">
              <w:rPr>
                <w:i/>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8EC22" w14:textId="77777777" w:rsidR="00977D12" w:rsidRPr="00FB6A89" w:rsidRDefault="00977D12" w:rsidP="003C1E59">
            <w:pPr>
              <w:widowControl w:val="0"/>
              <w:tabs>
                <w:tab w:val="left" w:pos="601"/>
              </w:tabs>
              <w:autoSpaceDE w:val="0"/>
              <w:autoSpaceDN w:val="0"/>
              <w:adjustRightInd w:val="0"/>
              <w:ind w:right="114"/>
              <w:jc w:val="both"/>
              <w:rPr>
                <w:sz w:val="22"/>
                <w:szCs w:val="22"/>
              </w:rPr>
            </w:pPr>
            <w:r w:rsidRPr="00FB6A89">
              <w:rPr>
                <w:sz w:val="22"/>
                <w:szCs w:val="22"/>
              </w:rPr>
              <w:t xml:space="preserve">Jeigu pasiūlymą teikia </w:t>
            </w:r>
            <w:r w:rsidRPr="00FB6A89">
              <w:rPr>
                <w:b/>
                <w:bCs/>
                <w:sz w:val="22"/>
                <w:szCs w:val="22"/>
              </w:rPr>
              <w:t>ūkio subjektų grupė</w:t>
            </w:r>
            <w:r w:rsidRPr="00FB6A89">
              <w:rPr>
                <w:sz w:val="22"/>
                <w:szCs w:val="22"/>
              </w:rPr>
              <w:t xml:space="preserve"> – reikalavimą turi atitikti visi ūkio subjektų grupės nariai kartu (</w:t>
            </w:r>
            <w:r w:rsidRPr="00FB6A89">
              <w:rPr>
                <w:sz w:val="22"/>
                <w:szCs w:val="22"/>
                <w:lang w:eastAsia="zh-CN"/>
              </w:rPr>
              <w:t>ūkio subjektų grupės narių turima patirtis sumuojama), atsižvelgiant į jų prisiimamus įsipareigojimus</w:t>
            </w:r>
            <w:r w:rsidRPr="00FB6A89">
              <w:rPr>
                <w:sz w:val="22"/>
                <w:szCs w:val="22"/>
              </w:rPr>
              <w:t>;</w:t>
            </w:r>
          </w:p>
          <w:p w14:paraId="192798EA" w14:textId="77777777" w:rsidR="00977D12" w:rsidRPr="00FB6A89" w:rsidRDefault="00977D12" w:rsidP="003C1E59">
            <w:pPr>
              <w:widowControl w:val="0"/>
              <w:tabs>
                <w:tab w:val="left" w:pos="601"/>
              </w:tabs>
              <w:autoSpaceDE w:val="0"/>
              <w:autoSpaceDN w:val="0"/>
              <w:adjustRightInd w:val="0"/>
              <w:ind w:right="114"/>
              <w:jc w:val="both"/>
              <w:rPr>
                <w:sz w:val="22"/>
                <w:szCs w:val="22"/>
              </w:rPr>
            </w:pPr>
          </w:p>
          <w:p w14:paraId="1F220434" w14:textId="77777777" w:rsidR="00977D12" w:rsidRPr="00FB6A89" w:rsidRDefault="00977D12" w:rsidP="003C1E59">
            <w:pPr>
              <w:widowControl w:val="0"/>
              <w:tabs>
                <w:tab w:val="left" w:pos="601"/>
              </w:tabs>
              <w:autoSpaceDE w:val="0"/>
              <w:autoSpaceDN w:val="0"/>
              <w:adjustRightInd w:val="0"/>
              <w:ind w:right="114"/>
              <w:jc w:val="both"/>
              <w:rPr>
                <w:color w:val="000000"/>
                <w:sz w:val="22"/>
                <w:szCs w:val="22"/>
                <w:lang w:eastAsia="en-GB"/>
              </w:rPr>
            </w:pPr>
            <w:r w:rsidRPr="00FB6A89">
              <w:rPr>
                <w:sz w:val="22"/>
                <w:szCs w:val="22"/>
              </w:rPr>
              <w:t xml:space="preserve">Tiekėjas gali remtis kitų </w:t>
            </w:r>
            <w:r w:rsidRPr="00FB6A89">
              <w:rPr>
                <w:b/>
                <w:bCs/>
                <w:sz w:val="22"/>
                <w:szCs w:val="22"/>
              </w:rPr>
              <w:t>ūkio subjektų</w:t>
            </w:r>
            <w:r w:rsidRPr="00FB6A89">
              <w:rPr>
                <w:sz w:val="22"/>
                <w:szCs w:val="22"/>
              </w:rPr>
              <w:t xml:space="preserve"> pajėgumais tik tuo atveju, jei tie subjektai patys vykdys tą pirkimo sutarties dalį, kuriai reikia jų turimų pajėgumų;</w:t>
            </w:r>
          </w:p>
          <w:p w14:paraId="77080565" w14:textId="77777777" w:rsidR="00977D12" w:rsidRPr="00FB6A89" w:rsidRDefault="00977D12" w:rsidP="003C1E59">
            <w:pPr>
              <w:widowControl w:val="0"/>
              <w:tabs>
                <w:tab w:val="left" w:pos="308"/>
              </w:tabs>
              <w:autoSpaceDE w:val="0"/>
              <w:autoSpaceDN w:val="0"/>
              <w:adjustRightInd w:val="0"/>
              <w:ind w:right="114"/>
              <w:jc w:val="both"/>
              <w:rPr>
                <w:sz w:val="22"/>
                <w:szCs w:val="22"/>
              </w:rPr>
            </w:pPr>
          </w:p>
          <w:p w14:paraId="09C3F0FA" w14:textId="77777777" w:rsidR="00977D12" w:rsidRPr="00FB6A89" w:rsidRDefault="00977D12" w:rsidP="003C1E59">
            <w:pPr>
              <w:jc w:val="both"/>
              <w:rPr>
                <w:color w:val="000000"/>
                <w:sz w:val="22"/>
                <w:szCs w:val="22"/>
              </w:rPr>
            </w:pPr>
            <w:r w:rsidRPr="00FB6A89">
              <w:rPr>
                <w:b/>
                <w:sz w:val="22"/>
                <w:szCs w:val="22"/>
              </w:rPr>
              <w:t>S</w:t>
            </w:r>
            <w:r w:rsidRPr="00FB6A89">
              <w:rPr>
                <w:b/>
                <w:bCs/>
                <w:sz w:val="22"/>
                <w:szCs w:val="22"/>
              </w:rPr>
              <w:t xml:space="preserve">ubtiekėjams </w:t>
            </w:r>
            <w:r w:rsidRPr="00FB6A89">
              <w:rPr>
                <w:bCs/>
                <w:sz w:val="22"/>
                <w:szCs w:val="22"/>
              </w:rPr>
              <w:t>šis reikalavimas netaikomas.</w:t>
            </w:r>
          </w:p>
        </w:tc>
      </w:tr>
      <w:tr w:rsidR="00977D12" w:rsidRPr="00FB6A89" w14:paraId="550EC043"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FFAF0" w14:textId="77777777" w:rsidR="00977D12" w:rsidRPr="00FB6A89" w:rsidRDefault="00977D12" w:rsidP="00977D12">
            <w:pPr>
              <w:pStyle w:val="Sraopastraipa"/>
              <w:numPr>
                <w:ilvl w:val="1"/>
                <w:numId w:val="2"/>
              </w:numPr>
              <w:spacing w:before="60" w:after="60" w:line="257" w:lineRule="auto"/>
              <w:ind w:left="357" w:hanging="357"/>
              <w:jc w:val="right"/>
              <w:rPr>
                <w:rFonts w:eastAsiaTheme="minorHAnsi"/>
                <w:sz w:val="22"/>
                <w:szCs w:val="22"/>
              </w:rPr>
            </w:pP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AF2A" w14:textId="77777777" w:rsidR="00977D12" w:rsidRPr="00FB6A89" w:rsidRDefault="00977D12" w:rsidP="003C1E59">
            <w:pPr>
              <w:autoSpaceDE w:val="0"/>
              <w:autoSpaceDN w:val="0"/>
              <w:adjustRightInd w:val="0"/>
              <w:jc w:val="both"/>
              <w:rPr>
                <w:b/>
                <w:bCs/>
                <w:color w:val="000000"/>
                <w:sz w:val="22"/>
                <w:szCs w:val="22"/>
              </w:rPr>
            </w:pPr>
            <w:r w:rsidRPr="00FB6A89">
              <w:rPr>
                <w:b/>
                <w:bCs/>
                <w:color w:val="000000"/>
                <w:sz w:val="22"/>
                <w:szCs w:val="22"/>
              </w:rPr>
              <w:t>Aplinkos apsaugos vadybos priemonės:</w:t>
            </w:r>
          </w:p>
        </w:tc>
      </w:tr>
      <w:tr w:rsidR="00977D12" w:rsidRPr="00FB6A89" w14:paraId="38B73CF4" w14:textId="77777777" w:rsidTr="003C1E59">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2BAA9" w14:textId="77777777" w:rsidR="00977D12" w:rsidRPr="00FB6A89" w:rsidRDefault="00977D12" w:rsidP="003C1E59">
            <w:pPr>
              <w:spacing w:before="60" w:after="60" w:line="257" w:lineRule="auto"/>
              <w:jc w:val="right"/>
              <w:rPr>
                <w:rFonts w:eastAsiaTheme="minorHAnsi"/>
                <w:sz w:val="22"/>
                <w:szCs w:val="22"/>
              </w:rPr>
            </w:pPr>
            <w:r w:rsidRPr="00FB6A89">
              <w:rPr>
                <w:rFonts w:eastAsiaTheme="minorHAnsi"/>
                <w:sz w:val="22"/>
                <w:szCs w:val="22"/>
              </w:rPr>
              <w:t>3.2.1</w:t>
            </w:r>
          </w:p>
        </w:tc>
        <w:tc>
          <w:tcPr>
            <w:tcW w:w="1637" w:type="pct"/>
            <w:tcBorders>
              <w:top w:val="single" w:sz="4" w:space="0" w:color="000000" w:themeColor="text1"/>
              <w:left w:val="single" w:sz="4" w:space="0" w:color="000000" w:themeColor="text1"/>
              <w:bottom w:val="single" w:sz="4" w:space="0" w:color="000000" w:themeColor="text1"/>
              <w:right w:val="single" w:sz="4" w:space="0" w:color="auto"/>
            </w:tcBorders>
          </w:tcPr>
          <w:p w14:paraId="47EFA396" w14:textId="77777777" w:rsidR="00977D12" w:rsidRPr="00FB6A89" w:rsidRDefault="00977D12" w:rsidP="003C1E59">
            <w:pPr>
              <w:autoSpaceDE w:val="0"/>
              <w:autoSpaceDN w:val="0"/>
              <w:adjustRightInd w:val="0"/>
              <w:jc w:val="both"/>
              <w:rPr>
                <w:color w:val="000000"/>
                <w:sz w:val="22"/>
                <w:szCs w:val="22"/>
              </w:rPr>
            </w:pPr>
            <w:r w:rsidRPr="00FB6A89">
              <w:rPr>
                <w:color w:val="000000"/>
                <w:sz w:val="22"/>
                <w:szCs w:val="22"/>
              </w:rPr>
              <w:t>NETAIKOMA</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4F638230" w14:textId="77777777" w:rsidR="00977D12" w:rsidRPr="00FB6A89" w:rsidRDefault="00977D12" w:rsidP="003C1E59">
            <w:pPr>
              <w:autoSpaceDE w:val="0"/>
              <w:autoSpaceDN w:val="0"/>
              <w:adjustRightInd w:val="0"/>
              <w:jc w:val="both"/>
              <w:rPr>
                <w:color w:val="000000"/>
                <w:sz w:val="22"/>
                <w:szCs w:val="22"/>
              </w:rPr>
            </w:pPr>
          </w:p>
        </w:tc>
        <w:tc>
          <w:tcPr>
            <w:tcW w:w="13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65D54" w14:textId="77777777" w:rsidR="00977D12" w:rsidRPr="00FB6A89" w:rsidRDefault="00977D12" w:rsidP="003C1E59">
            <w:pPr>
              <w:autoSpaceDE w:val="0"/>
              <w:autoSpaceDN w:val="0"/>
              <w:adjustRightInd w:val="0"/>
              <w:jc w:val="both"/>
              <w:rPr>
                <w:color w:val="000000"/>
                <w:sz w:val="22"/>
                <w:szCs w:val="22"/>
              </w:rPr>
            </w:pPr>
          </w:p>
        </w:tc>
      </w:tr>
    </w:tbl>
    <w:p w14:paraId="37B2B30E" w14:textId="77777777" w:rsidR="00480BC1" w:rsidRDefault="00480BC1"/>
    <w:sectPr w:rsidR="00480BC1" w:rsidSect="00977D12">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24169"/>
    <w:multiLevelType w:val="hybridMultilevel"/>
    <w:tmpl w:val="E0A473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1"/>
  </w:num>
  <w:num w:numId="2" w16cid:durableId="1996449446">
    <w:abstractNumId w:val="2"/>
  </w:num>
  <w:num w:numId="3" w16cid:durableId="104236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12"/>
    <w:rsid w:val="0039618F"/>
    <w:rsid w:val="00480BC1"/>
    <w:rsid w:val="008D2448"/>
    <w:rsid w:val="00977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35D7"/>
  <w15:chartTrackingRefBased/>
  <w15:docId w15:val="{46D8A367-4F9E-4ABA-BB0F-32B5A22A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7D1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77D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77D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77D1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77D1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77D1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77D1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7D1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7D1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7D1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7D1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77D1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77D1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77D1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77D1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77D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7D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7D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7D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7D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7D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7D1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7D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7D1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7D1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77D12"/>
    <w:pPr>
      <w:ind w:left="720"/>
      <w:contextualSpacing/>
    </w:pPr>
  </w:style>
  <w:style w:type="character" w:styleId="Rykuspabraukimas">
    <w:name w:val="Intense Emphasis"/>
    <w:basedOn w:val="Numatytasispastraiposriftas"/>
    <w:uiPriority w:val="21"/>
    <w:qFormat/>
    <w:rsid w:val="00977D12"/>
    <w:rPr>
      <w:i/>
      <w:iCs/>
      <w:color w:val="2F5496" w:themeColor="accent1" w:themeShade="BF"/>
    </w:rPr>
  </w:style>
  <w:style w:type="paragraph" w:styleId="Iskirtacitata">
    <w:name w:val="Intense Quote"/>
    <w:basedOn w:val="prastasis"/>
    <w:next w:val="prastasis"/>
    <w:link w:val="IskirtacitataDiagrama"/>
    <w:uiPriority w:val="30"/>
    <w:qFormat/>
    <w:rsid w:val="00977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77D12"/>
    <w:rPr>
      <w:i/>
      <w:iCs/>
      <w:color w:val="2F5496" w:themeColor="accent1" w:themeShade="BF"/>
    </w:rPr>
  </w:style>
  <w:style w:type="character" w:styleId="Rykinuoroda">
    <w:name w:val="Intense Reference"/>
    <w:basedOn w:val="Numatytasispastraiposriftas"/>
    <w:uiPriority w:val="32"/>
    <w:qFormat/>
    <w:rsid w:val="00977D1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77D12"/>
  </w:style>
  <w:style w:type="table" w:customStyle="1" w:styleId="TableGrid3">
    <w:name w:val="Table Grid3"/>
    <w:basedOn w:val="prastojilentel"/>
    <w:next w:val="Lentelstinklelis"/>
    <w:uiPriority w:val="39"/>
    <w:rsid w:val="00977D1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Default">
    <w:name w:val="WW-Default"/>
    <w:uiPriority w:val="99"/>
    <w:rsid w:val="00977D12"/>
    <w:pPr>
      <w:suppressAutoHyphens/>
      <w:autoSpaceDE w:val="0"/>
      <w:spacing w:after="0" w:line="240" w:lineRule="auto"/>
    </w:pPr>
    <w:rPr>
      <w:rFonts w:ascii="Times New Roman" w:eastAsia="Times New Roman" w:hAnsi="Times New Roman" w:cs="Times New Roman"/>
      <w:color w:val="000000"/>
      <w:sz w:val="24"/>
      <w:szCs w:val="24"/>
      <w:lang w:eastAsia="ar-SA"/>
      <w14:ligatures w14:val="none"/>
    </w:rPr>
  </w:style>
  <w:style w:type="table" w:styleId="Lentelstinklelis">
    <w:name w:val="Table Grid"/>
    <w:basedOn w:val="prastojilentel"/>
    <w:uiPriority w:val="39"/>
    <w:rsid w:val="0097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3545</Words>
  <Characters>2021</Characters>
  <Application>Microsoft Office Word</Application>
  <DocSecurity>0</DocSecurity>
  <Lines>16</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Eglė Limbienė</cp:lastModifiedBy>
  <cp:revision>1</cp:revision>
  <dcterms:created xsi:type="dcterms:W3CDTF">2025-02-28T09:20:00Z</dcterms:created>
  <dcterms:modified xsi:type="dcterms:W3CDTF">2025-02-28T09:23:00Z</dcterms:modified>
</cp:coreProperties>
</file>