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7487" w14:textId="77777777" w:rsidR="00DF6FCD" w:rsidRPr="00E142AE" w:rsidRDefault="00DF6FCD" w:rsidP="00DF6FCD">
      <w:pPr>
        <w:pStyle w:val="Heading1"/>
        <w:spacing w:before="0" w:after="0" w:line="240" w:lineRule="auto"/>
        <w:ind w:left="5670"/>
        <w:rPr>
          <w:rFonts w:ascii="Times New Roman" w:hAnsi="Times New Roman" w:cs="Times New Roman"/>
          <w:sz w:val="24"/>
          <w:szCs w:val="24"/>
        </w:rPr>
      </w:pPr>
      <w:bookmarkStart w:id="0" w:name="_Toc188427812"/>
      <w:r w:rsidRPr="00E142AE">
        <w:rPr>
          <w:rFonts w:ascii="Times New Roman" w:hAnsi="Times New Roman" w:cs="Times New Roman"/>
          <w:sz w:val="24"/>
          <w:szCs w:val="24"/>
        </w:rPr>
        <w:t xml:space="preserve">Pirkimo sąlygų </w:t>
      </w:r>
      <w:r>
        <w:rPr>
          <w:rFonts w:ascii="Times New Roman" w:hAnsi="Times New Roman" w:cs="Times New Roman"/>
          <w:sz w:val="24"/>
          <w:szCs w:val="24"/>
        </w:rPr>
        <w:t>3</w:t>
      </w:r>
      <w:r w:rsidRPr="00E142AE">
        <w:rPr>
          <w:rFonts w:ascii="Times New Roman" w:hAnsi="Times New Roman" w:cs="Times New Roman"/>
          <w:sz w:val="24"/>
          <w:szCs w:val="24"/>
        </w:rPr>
        <w:t xml:space="preserve"> priedas „Techninė specifikacija“</w:t>
      </w:r>
      <w:bookmarkEnd w:id="0"/>
    </w:p>
    <w:p w14:paraId="7B535E60" w14:textId="77777777" w:rsidR="002A022D" w:rsidRDefault="002A022D" w:rsidP="002A022D">
      <w:pPr>
        <w:pStyle w:val="Default"/>
      </w:pPr>
    </w:p>
    <w:p w14:paraId="45B7B426" w14:textId="77777777" w:rsidR="00DF6FCD" w:rsidRPr="00DF6FCD" w:rsidRDefault="00DF6FCD" w:rsidP="00387E73">
      <w:pPr>
        <w:spacing w:after="120"/>
        <w:contextualSpacing/>
        <w:jc w:val="center"/>
        <w:rPr>
          <w:rFonts w:eastAsiaTheme="minorEastAsia"/>
          <w:b/>
          <w:bCs/>
          <w:sz w:val="28"/>
          <w:szCs w:val="28"/>
        </w:rPr>
      </w:pPr>
      <w:r w:rsidRPr="00DF6FCD">
        <w:rPr>
          <w:rFonts w:eastAsiaTheme="minorEastAsia"/>
          <w:b/>
          <w:bCs/>
          <w:sz w:val="28"/>
          <w:szCs w:val="28"/>
        </w:rPr>
        <w:t>„VIRTUALIZACIJOS SERVERIS“</w:t>
      </w:r>
    </w:p>
    <w:p w14:paraId="48588C86" w14:textId="2F32882C" w:rsidR="002A022D" w:rsidRPr="002A022D" w:rsidRDefault="002A022D" w:rsidP="002A022D">
      <w:pPr>
        <w:pStyle w:val="Default"/>
        <w:spacing w:line="288" w:lineRule="auto"/>
        <w:jc w:val="center"/>
      </w:pPr>
      <w:r w:rsidRPr="002A022D">
        <w:rPr>
          <w:b/>
          <w:bCs/>
        </w:rPr>
        <w:t>TECHNINĖ SPECIFIKACIJA</w:t>
      </w:r>
    </w:p>
    <w:p w14:paraId="7413E5A2" w14:textId="77777777" w:rsidR="002A022D" w:rsidRDefault="002A022D" w:rsidP="002A022D">
      <w:pPr>
        <w:pStyle w:val="Default"/>
        <w:spacing w:line="288" w:lineRule="auto"/>
        <w:rPr>
          <w:b/>
          <w:bCs/>
        </w:rPr>
      </w:pPr>
    </w:p>
    <w:p w14:paraId="0813D011" w14:textId="2CD74EF1" w:rsidR="002A022D" w:rsidRDefault="002A022D" w:rsidP="00387E73">
      <w:pPr>
        <w:pStyle w:val="Default"/>
        <w:numPr>
          <w:ilvl w:val="0"/>
          <w:numId w:val="1"/>
        </w:numPr>
        <w:tabs>
          <w:tab w:val="left" w:pos="284"/>
        </w:tabs>
        <w:spacing w:line="288" w:lineRule="auto"/>
        <w:ind w:left="0" w:firstLine="0"/>
        <w:jc w:val="center"/>
        <w:rPr>
          <w:b/>
          <w:bCs/>
        </w:rPr>
      </w:pPr>
      <w:r w:rsidRPr="002A022D">
        <w:rPr>
          <w:b/>
          <w:bCs/>
        </w:rPr>
        <w:t>Bendrieji reikalavimai pirkimo objektui</w:t>
      </w:r>
      <w:r>
        <w:rPr>
          <w:b/>
          <w:bCs/>
        </w:rPr>
        <w:t>:</w:t>
      </w:r>
    </w:p>
    <w:p w14:paraId="0FBEFC07" w14:textId="77777777" w:rsidR="00DF6FCD" w:rsidRPr="002A022D" w:rsidRDefault="00DF6FCD" w:rsidP="00DF6FCD">
      <w:pPr>
        <w:pStyle w:val="Default"/>
        <w:spacing w:line="288" w:lineRule="auto"/>
        <w:ind w:left="1080"/>
      </w:pPr>
    </w:p>
    <w:p w14:paraId="5E53BADD" w14:textId="4A50C1C1" w:rsidR="00387E73" w:rsidRPr="006A3EDF" w:rsidRDefault="002A022D" w:rsidP="00387E73">
      <w:pPr>
        <w:tabs>
          <w:tab w:val="left" w:pos="851"/>
        </w:tabs>
        <w:spacing w:line="288" w:lineRule="auto"/>
        <w:ind w:firstLine="709"/>
        <w:contextualSpacing/>
        <w:jc w:val="both"/>
      </w:pPr>
      <w:r w:rsidRPr="002A022D">
        <w:t xml:space="preserve">1. </w:t>
      </w:r>
      <w:r w:rsidR="00387E73" w:rsidRPr="006A3EDF">
        <w:t xml:space="preserve">Vytauto Didžiojo universitetas (toliau – perkančioji organizacija) numato įsigyti </w:t>
      </w:r>
      <w:r w:rsidR="00387E73">
        <w:t xml:space="preserve">                                      </w:t>
      </w:r>
      <w:r w:rsidR="00387E73" w:rsidRPr="00391328">
        <w:t>virtualizacijos server</w:t>
      </w:r>
      <w:r w:rsidR="00391328" w:rsidRPr="00391328">
        <w:t>į</w:t>
      </w:r>
      <w:r w:rsidR="00391328">
        <w:t>, 1 vnt.</w:t>
      </w:r>
      <w:r w:rsidR="00387E73" w:rsidRPr="00391328">
        <w:t xml:space="preserve"> </w:t>
      </w:r>
      <w:r w:rsidR="00387E73" w:rsidRPr="006A3EDF">
        <w:t xml:space="preserve">(toliau – </w:t>
      </w:r>
      <w:r w:rsidR="00387E73">
        <w:t>Prekė</w:t>
      </w:r>
      <w:r w:rsidR="00387E73" w:rsidRPr="006A3EDF">
        <w:t>).</w:t>
      </w:r>
    </w:p>
    <w:p w14:paraId="7B21D86A" w14:textId="0250924E" w:rsidR="002A022D" w:rsidRPr="002A022D" w:rsidRDefault="00387E73" w:rsidP="00387E73">
      <w:pPr>
        <w:pStyle w:val="Default"/>
        <w:spacing w:line="288" w:lineRule="auto"/>
        <w:ind w:firstLine="709"/>
        <w:jc w:val="both"/>
      </w:pPr>
      <w:r>
        <w:t xml:space="preserve">2. </w:t>
      </w:r>
      <w:r w:rsidR="002A022D" w:rsidRPr="002A022D">
        <w:t xml:space="preserve">Techninėje charakteristikoje BŪTINA nurodyti tikslias siūlomos </w:t>
      </w:r>
      <w:r w:rsidR="00391328">
        <w:t>prekės</w:t>
      </w:r>
      <w:r w:rsidR="002A022D" w:rsidRPr="002A022D">
        <w:t xml:space="preserve"> techninių parametrų reikšmes (Tiekėjo siūloma įranga, gamintojo pavadinimas, modelis ir tiksli parametro reikšmė</w:t>
      </w:r>
      <w:r w:rsidR="002A022D" w:rsidRPr="00391328">
        <w:rPr>
          <w:color w:val="auto"/>
        </w:rPr>
        <w:t xml:space="preserve">), pateikti nuorodą į </w:t>
      </w:r>
      <w:r w:rsidR="002A022D" w:rsidRPr="00391328">
        <w:rPr>
          <w:snapToGrid w:val="0"/>
          <w:color w:val="auto"/>
        </w:rPr>
        <w:t>gamintojo interneto svetainę</w:t>
      </w:r>
      <w:r w:rsidR="00391328" w:rsidRPr="00391328">
        <w:rPr>
          <w:snapToGrid w:val="0"/>
          <w:color w:val="auto"/>
        </w:rPr>
        <w:t xml:space="preserve"> </w:t>
      </w:r>
      <w:r w:rsidR="00391328" w:rsidRPr="00C95F0C">
        <w:rPr>
          <w:i/>
          <w:iCs/>
          <w:snapToGrid w:val="0"/>
          <w:color w:val="auto"/>
        </w:rPr>
        <w:t>arba</w:t>
      </w:r>
      <w:r w:rsidR="002A022D" w:rsidRPr="00391328">
        <w:rPr>
          <w:snapToGrid w:val="0"/>
          <w:color w:val="auto"/>
        </w:rPr>
        <w:t xml:space="preserve"> techninę dokumentaciją</w:t>
      </w:r>
      <w:r w:rsidR="002A022D" w:rsidRPr="006B02C6">
        <w:rPr>
          <w:snapToGrid w:val="0"/>
        </w:rPr>
        <w:t>, kurioje pateikiama informacija apie siūlomos prekės pagrindines charakteristikas ir atitikimą techninės specifikacijos reikalavimams.</w:t>
      </w:r>
      <w:r w:rsidR="002A022D" w:rsidRPr="002A022D">
        <w:t xml:space="preserve"> </w:t>
      </w:r>
    </w:p>
    <w:p w14:paraId="5C785C35" w14:textId="77777777" w:rsidR="002A022D" w:rsidRPr="002A022D" w:rsidRDefault="002A022D" w:rsidP="002A022D">
      <w:pPr>
        <w:pStyle w:val="Default"/>
        <w:spacing w:line="288" w:lineRule="auto"/>
        <w:ind w:firstLine="709"/>
        <w:jc w:val="both"/>
      </w:pPr>
      <w:r w:rsidRPr="002A022D">
        <w:t xml:space="preserve">2. Jeigu pirkimo dokumentuose nurodyti konkretūs standartai, modeliai, šaltiniai, procesai, prekės, ženklai, patentai, tipai, konkreti kilmė ar gamyba yra tik informacinio pobūdžio ir gali būti siūlomi analogiški bei lygiaverčiai standartai, modeliai, šaltiniai, procesai, prekės, ženklai, patentai, tipai, konkreti kilmė ar gamyba. </w:t>
      </w:r>
    </w:p>
    <w:p w14:paraId="0305C1B2" w14:textId="2D5C9FFA" w:rsidR="00DF6FCD" w:rsidRDefault="002A022D" w:rsidP="002A022D">
      <w:pPr>
        <w:pStyle w:val="Default"/>
        <w:spacing w:line="288" w:lineRule="auto"/>
        <w:ind w:firstLine="709"/>
        <w:jc w:val="both"/>
      </w:pPr>
      <w:r w:rsidRPr="002A022D">
        <w:t xml:space="preserve">3. </w:t>
      </w:r>
      <w:r w:rsidRPr="00DF6FCD">
        <w:rPr>
          <w:b/>
          <w:bCs/>
        </w:rPr>
        <w:t>Perkančioji organizacija vykdo žaliąjį pirkimą</w:t>
      </w:r>
      <w:r w:rsidRPr="002A022D">
        <w:t xml:space="preserve"> ir </w:t>
      </w:r>
      <w:r w:rsidR="00DF6FCD" w:rsidRPr="00DF6FCD">
        <w:rPr>
          <w:rFonts w:eastAsiaTheme="minorEastAsia"/>
          <w:color w:val="auto"/>
          <w:lang w:eastAsia="lt-LT"/>
        </w:rPr>
        <w:t xml:space="preserve">vadovaujantis </w:t>
      </w:r>
      <w:hyperlink r:id="rId8" w:history="1">
        <w:r w:rsidR="00DF6FCD" w:rsidRPr="00DF6FCD">
          <w:rPr>
            <w:rFonts w:eastAsiaTheme="minorEastAsia"/>
            <w:color w:val="auto"/>
            <w:lang w:eastAsia="lt-LT"/>
          </w:rPr>
          <w:t>Lietuvos Respublikos aplinkos ministro 2011 m. birželio 28 d. įsakymu Nr. D1-508 „Dėl aplinkos apsaugos kriterijų taikymo, vykdant žaliuosius pirkimus, tvarkos aprašo patvirtinimo“</w:t>
        </w:r>
      </w:hyperlink>
      <w:r w:rsidR="00DF6FCD" w:rsidRPr="00DF6FCD">
        <w:rPr>
          <w:rFonts w:eastAsiaTheme="minorEastAsia"/>
          <w:color w:val="00B050"/>
          <w:lang w:eastAsia="lt-LT"/>
        </w:rPr>
        <w:t xml:space="preserve"> </w:t>
      </w:r>
      <w:r w:rsidR="00DF6FCD" w:rsidRPr="00DF6FCD">
        <w:rPr>
          <w:rFonts w:eastAsiaTheme="minorEastAsia"/>
          <w:color w:val="auto"/>
          <w:lang w:eastAsia="lt-LT"/>
        </w:rPr>
        <w:t>4 punkto 4.4.4 papunkčiu</w:t>
      </w:r>
      <w:r w:rsidRPr="002A022D">
        <w:t xml:space="preserve">, nustato šiuos aplinkos apsaugos kriterijus: </w:t>
      </w:r>
    </w:p>
    <w:p w14:paraId="10CAAC13" w14:textId="6F009D9F" w:rsidR="00DF6FCD" w:rsidRPr="00AE0C23" w:rsidRDefault="00DF6FCD" w:rsidP="00DF6FCD">
      <w:pPr>
        <w:spacing w:line="288" w:lineRule="auto"/>
        <w:ind w:firstLine="709"/>
        <w:jc w:val="both"/>
      </w:pPr>
      <w:r>
        <w:t>3.</w:t>
      </w:r>
      <w:r w:rsidRPr="00AE0C23">
        <w:t xml:space="preserve">1. įranga pristatoma ne piko metu taip sumažinant transporto spūstis ir sumažinant energijos vartojimą bei aplinkos taršą; </w:t>
      </w:r>
    </w:p>
    <w:p w14:paraId="4A3807B4" w14:textId="2D0F4411" w:rsidR="00DF6FCD" w:rsidRPr="00AE0C23" w:rsidRDefault="00DF6FCD" w:rsidP="00DF6FCD">
      <w:pPr>
        <w:spacing w:line="288" w:lineRule="auto"/>
        <w:ind w:firstLine="709"/>
        <w:jc w:val="both"/>
      </w:pPr>
      <w:r>
        <w:t>3.</w:t>
      </w:r>
      <w:r w:rsidRPr="00AE0C23">
        <w:t xml:space="preserve">2. Tiekėjas surenka, išveža ir pakartotinai panaudoja arba perduoda utilizuoti įrangos pakavimo medžiagas. </w:t>
      </w:r>
    </w:p>
    <w:p w14:paraId="44C4E854" w14:textId="170EAA43" w:rsidR="00DF6FCD" w:rsidRPr="00AE0C23" w:rsidRDefault="00DF6FCD" w:rsidP="00DF6FCD">
      <w:pPr>
        <w:spacing w:line="288" w:lineRule="auto"/>
        <w:ind w:firstLine="709"/>
        <w:jc w:val="both"/>
      </w:pPr>
      <w:r>
        <w:t>3.</w:t>
      </w:r>
      <w:r w:rsidRPr="00AE0C23">
        <w:t>3. įranga</w:t>
      </w:r>
      <w:r w:rsidRPr="00DF6FCD">
        <w:t xml:space="preserve"> </w:t>
      </w:r>
      <w:r w:rsidRPr="00AE0C23">
        <w:t>atitinka Reglamentuose Nr. 617/2013 ir Nr. 2019/424 (su pakeitimais) (2013 m. birželio 26 d. Komisijos reglamentas (ES) Nr. 617/2013, kuriuo įgyvendinant Europos Parlamento ir Tarybos direktyvą 2009/125/EB nustatomi kompiuterių ir serverių ekologinio projektavimo reikalavimai su visais pakeitimais (toliau – Reglamentas 617/2013)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 (toliau – Reglamentas Nr. 424/2019)) nustatytus ekologinio projektavimo reikalavimus.</w:t>
      </w:r>
    </w:p>
    <w:p w14:paraId="17454E9F" w14:textId="77777777" w:rsidR="00DF6FCD" w:rsidRDefault="00DF6FCD" w:rsidP="002A022D">
      <w:pPr>
        <w:pStyle w:val="Default"/>
        <w:spacing w:line="288" w:lineRule="auto"/>
        <w:ind w:firstLine="709"/>
        <w:jc w:val="both"/>
        <w:rPr>
          <w:b/>
          <w:bCs/>
        </w:rPr>
      </w:pPr>
    </w:p>
    <w:p w14:paraId="67B7A8FE" w14:textId="1A8C311D" w:rsidR="002A022D" w:rsidRPr="002A022D" w:rsidRDefault="00DF6FCD" w:rsidP="00DF6FCD">
      <w:pPr>
        <w:pStyle w:val="Default"/>
        <w:spacing w:line="288" w:lineRule="auto"/>
        <w:jc w:val="center"/>
      </w:pPr>
      <w:r>
        <w:rPr>
          <w:b/>
          <w:bCs/>
        </w:rPr>
        <w:t xml:space="preserve">II. </w:t>
      </w:r>
      <w:r w:rsidR="002A022D" w:rsidRPr="002A022D">
        <w:rPr>
          <w:b/>
          <w:bCs/>
        </w:rPr>
        <w:t>Specialieji reikalavimai:</w:t>
      </w:r>
    </w:p>
    <w:p w14:paraId="61348384" w14:textId="77777777" w:rsidR="00DF6FCD" w:rsidRDefault="00DF6FCD" w:rsidP="002A022D">
      <w:pPr>
        <w:spacing w:line="288" w:lineRule="auto"/>
        <w:ind w:firstLine="709"/>
        <w:jc w:val="both"/>
      </w:pPr>
    </w:p>
    <w:p w14:paraId="1A8BCAD0" w14:textId="1D2D03A6" w:rsidR="00E15BB0" w:rsidRDefault="00DF6FCD" w:rsidP="002A022D">
      <w:pPr>
        <w:spacing w:line="288" w:lineRule="auto"/>
        <w:ind w:firstLine="709"/>
        <w:jc w:val="both"/>
      </w:pPr>
      <w:r>
        <w:t xml:space="preserve">4. </w:t>
      </w:r>
      <w:r w:rsidR="002A022D" w:rsidRPr="002A022D">
        <w:t>Prekė</w:t>
      </w:r>
      <w:r>
        <w:t xml:space="preserve"> turi būti</w:t>
      </w:r>
      <w:r w:rsidR="002A022D" w:rsidRPr="002A022D">
        <w:t xml:space="preserve"> pristatom</w:t>
      </w:r>
      <w:r w:rsidR="00391328">
        <w:t>a</w:t>
      </w:r>
      <w:r w:rsidR="002A022D" w:rsidRPr="002A022D">
        <w:t xml:space="preserve"> per </w:t>
      </w:r>
      <w:r w:rsidR="002A022D" w:rsidRPr="00391328">
        <w:t xml:space="preserve">60 </w:t>
      </w:r>
      <w:r w:rsidR="00391328">
        <w:t>kal</w:t>
      </w:r>
      <w:r w:rsidR="00CE497F">
        <w:t xml:space="preserve">endorinių </w:t>
      </w:r>
      <w:r w:rsidR="002A022D" w:rsidRPr="00391328">
        <w:t xml:space="preserve">dienų </w:t>
      </w:r>
      <w:r w:rsidR="002A022D" w:rsidRPr="002A022D">
        <w:t>nuo sutarties pasirašymo dienos į atsakingo už sutarties vykdymą iš VDU pusės asmens nurodytas VDU patalpas Kaune arba Kauno rajone.</w:t>
      </w:r>
    </w:p>
    <w:p w14:paraId="0F7120D4" w14:textId="77777777" w:rsidR="00387E73" w:rsidRPr="00387E73" w:rsidRDefault="00387E73" w:rsidP="00387E73">
      <w:pPr>
        <w:pStyle w:val="ListParagraph"/>
        <w:tabs>
          <w:tab w:val="left" w:pos="851"/>
        </w:tabs>
        <w:spacing w:after="0" w:line="288" w:lineRule="auto"/>
        <w:ind w:left="0" w:firstLine="709"/>
        <w:rPr>
          <w:rFonts w:ascii="Times New Roman" w:hAnsi="Times New Roman" w:cs="Times New Roman"/>
          <w:b/>
          <w:lang w:eastAsia="lt-LT"/>
        </w:rPr>
      </w:pPr>
      <w:r w:rsidRPr="00387E73">
        <w:rPr>
          <w:rFonts w:ascii="Times New Roman" w:hAnsi="Times New Roman" w:cs="Times New Roman"/>
        </w:rPr>
        <w:t xml:space="preserve">5. </w:t>
      </w:r>
      <w:r w:rsidRPr="00387E73">
        <w:rPr>
          <w:rFonts w:ascii="Times New Roman" w:hAnsi="Times New Roman" w:cs="Times New Roman"/>
          <w:lang w:eastAsia="lt-LT"/>
        </w:rPr>
        <w:t>Perkančioji organizacija nustato šiuos reikalavimus:</w:t>
      </w:r>
    </w:p>
    <w:p w14:paraId="6326BEAA" w14:textId="0205150C" w:rsidR="00387E73" w:rsidRPr="002A022D" w:rsidRDefault="00387E73" w:rsidP="002A022D">
      <w:pPr>
        <w:spacing w:line="288" w:lineRule="auto"/>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46"/>
        <w:gridCol w:w="1984"/>
        <w:gridCol w:w="3376"/>
        <w:gridCol w:w="3423"/>
      </w:tblGrid>
      <w:tr w:rsidR="00760018" w:rsidRPr="004330A6" w14:paraId="5A847AD7" w14:textId="77777777" w:rsidTr="004330A6">
        <w:trPr>
          <w:cantSplit/>
        </w:trPr>
        <w:tc>
          <w:tcPr>
            <w:tcW w:w="846" w:type="dxa"/>
            <w:shd w:val="clear" w:color="auto" w:fill="auto"/>
            <w:hideMark/>
          </w:tcPr>
          <w:p w14:paraId="62B777B1" w14:textId="77777777" w:rsidR="00760018" w:rsidRPr="004330A6" w:rsidRDefault="00760018" w:rsidP="004330A6">
            <w:r w:rsidRPr="004330A6">
              <w:lastRenderedPageBreak/>
              <w:t>Eil. Nr.</w:t>
            </w:r>
          </w:p>
        </w:tc>
        <w:tc>
          <w:tcPr>
            <w:tcW w:w="1984" w:type="dxa"/>
            <w:shd w:val="clear" w:color="auto" w:fill="auto"/>
            <w:hideMark/>
          </w:tcPr>
          <w:p w14:paraId="3377A9C0" w14:textId="6A3145AD" w:rsidR="00760018" w:rsidRPr="004330A6" w:rsidRDefault="00760018" w:rsidP="004330A6">
            <w:r w:rsidRPr="004330A6">
              <w:t>Komponento/ charakteristikos pavadinimas</w:t>
            </w:r>
          </w:p>
        </w:tc>
        <w:tc>
          <w:tcPr>
            <w:tcW w:w="3376" w:type="dxa"/>
            <w:shd w:val="clear" w:color="auto" w:fill="auto"/>
            <w:hideMark/>
          </w:tcPr>
          <w:p w14:paraId="10B80C89" w14:textId="6DC6DA17" w:rsidR="00760018" w:rsidRPr="004330A6" w:rsidRDefault="00760018" w:rsidP="004330A6">
            <w:pPr>
              <w:jc w:val="both"/>
            </w:pPr>
            <w:r w:rsidRPr="004330A6">
              <w:rPr>
                <w:b/>
                <w:bCs/>
              </w:rPr>
              <w:t>Reikalaujama charakteristika</w:t>
            </w:r>
            <w:r w:rsidRPr="004330A6">
              <w:t xml:space="preserve"> arba lygiavertė </w:t>
            </w:r>
            <w:r w:rsidRPr="004330A6">
              <w:rPr>
                <w:bCs/>
              </w:rPr>
              <w:t>(</w:t>
            </w:r>
            <w:r w:rsidRPr="004330A6">
              <w:rPr>
                <w:bCs/>
                <w:i/>
                <w:iCs/>
              </w:rPr>
              <w:t xml:space="preserve">pateiktos nuorodos į standartus/ technologijas/prekės ženklus yra tik rekomendacinio pobūdžio, todėl </w:t>
            </w:r>
            <w:r w:rsidR="00387E73" w:rsidRPr="004330A6">
              <w:rPr>
                <w:bCs/>
                <w:i/>
                <w:iCs/>
              </w:rPr>
              <w:t>s</w:t>
            </w:r>
            <w:r w:rsidRPr="004330A6">
              <w:rPr>
                <w:bCs/>
                <w:i/>
                <w:iCs/>
              </w:rPr>
              <w:t>tandartai/technologijos/prekės ženklai gali būti pakeisti lygiaverčiais)</w:t>
            </w:r>
          </w:p>
        </w:tc>
        <w:tc>
          <w:tcPr>
            <w:tcW w:w="3423" w:type="dxa"/>
            <w:shd w:val="clear" w:color="auto" w:fill="auto"/>
            <w:hideMark/>
          </w:tcPr>
          <w:p w14:paraId="20DB1DB8" w14:textId="00A99E7E" w:rsidR="00760018" w:rsidRPr="004330A6" w:rsidRDefault="00760018" w:rsidP="004330A6">
            <w:r w:rsidRPr="004330A6">
              <w:rPr>
                <w:b/>
              </w:rPr>
              <w:t>Atitikimas reikalavimams</w:t>
            </w:r>
            <w:r w:rsidRPr="004330A6">
              <w:t xml:space="preserve"> (siūloma charakteristika, komponento modelis, gamintoja</w:t>
            </w:r>
            <w:r w:rsidR="006B02C6" w:rsidRPr="004330A6">
              <w:t>s</w:t>
            </w:r>
            <w:r w:rsidRPr="004330A6">
              <w:t>)</w:t>
            </w:r>
          </w:p>
          <w:p w14:paraId="7FC598D1" w14:textId="110FCEA6" w:rsidR="00DF6FCD" w:rsidRPr="004330A6" w:rsidRDefault="00DF6FCD" w:rsidP="004330A6">
            <w:r w:rsidRPr="004330A6">
              <w:rPr>
                <w:bCs/>
                <w:i/>
                <w:iCs/>
                <w:color w:val="FF0000"/>
              </w:rPr>
              <w:t>(Tiekėjas privalo nurodyti visas reikalaujamas technines savybes, nenurodžius Tiekėjo pasiūlymas bus atmestas)</w:t>
            </w:r>
          </w:p>
        </w:tc>
      </w:tr>
      <w:tr w:rsidR="00760018" w:rsidRPr="004330A6" w14:paraId="18119803" w14:textId="77777777" w:rsidTr="004330A6">
        <w:trPr>
          <w:cantSplit/>
        </w:trPr>
        <w:tc>
          <w:tcPr>
            <w:tcW w:w="846" w:type="dxa"/>
            <w:shd w:val="clear" w:color="auto" w:fill="auto"/>
          </w:tcPr>
          <w:p w14:paraId="2769801F" w14:textId="15F79D3E" w:rsidR="00760018" w:rsidRPr="004330A6" w:rsidRDefault="00760018" w:rsidP="004330A6">
            <w:pPr>
              <w:pStyle w:val="ListParagraph"/>
              <w:numPr>
                <w:ilvl w:val="0"/>
                <w:numId w:val="5"/>
              </w:numPr>
              <w:rPr>
                <w:rFonts w:ascii="Times New Roman" w:hAnsi="Times New Roman" w:cs="Times New Roman"/>
                <w:bCs/>
              </w:rPr>
            </w:pPr>
          </w:p>
        </w:tc>
        <w:tc>
          <w:tcPr>
            <w:tcW w:w="1984" w:type="dxa"/>
            <w:shd w:val="clear" w:color="auto" w:fill="auto"/>
          </w:tcPr>
          <w:p w14:paraId="1564DBF6" w14:textId="77777777" w:rsidR="00760018" w:rsidRPr="004330A6" w:rsidRDefault="00760018" w:rsidP="004330A6">
            <w:pPr>
              <w:rPr>
                <w:bCs/>
                <w:iCs/>
              </w:rPr>
            </w:pPr>
            <w:r w:rsidRPr="004330A6">
              <w:rPr>
                <w:bCs/>
                <w:iCs/>
              </w:rPr>
              <w:t xml:space="preserve">Tarnybinių stočių kiekis vnt. </w:t>
            </w:r>
          </w:p>
        </w:tc>
        <w:tc>
          <w:tcPr>
            <w:tcW w:w="3376" w:type="dxa"/>
            <w:shd w:val="clear" w:color="auto" w:fill="auto"/>
          </w:tcPr>
          <w:p w14:paraId="595736C5" w14:textId="77777777" w:rsidR="00760018" w:rsidRPr="004330A6" w:rsidRDefault="00760018" w:rsidP="004330A6">
            <w:pPr>
              <w:rPr>
                <w:bCs/>
                <w:iCs/>
              </w:rPr>
            </w:pPr>
            <w:r w:rsidRPr="004330A6">
              <w:rPr>
                <w:bCs/>
                <w:iCs/>
              </w:rPr>
              <w:t>1</w:t>
            </w:r>
          </w:p>
        </w:tc>
        <w:tc>
          <w:tcPr>
            <w:tcW w:w="3423" w:type="dxa"/>
            <w:shd w:val="clear" w:color="auto" w:fill="auto"/>
          </w:tcPr>
          <w:p w14:paraId="01DD0B92" w14:textId="1288DE13" w:rsidR="00760018" w:rsidRPr="004330A6" w:rsidRDefault="00387E73" w:rsidP="004330A6">
            <w:pPr>
              <w:rPr>
                <w:bCs/>
              </w:rPr>
            </w:pPr>
            <w:r w:rsidRPr="004330A6">
              <w:rPr>
                <w:bCs/>
              </w:rPr>
              <w:t>Vnt.:_________.</w:t>
            </w:r>
          </w:p>
        </w:tc>
      </w:tr>
      <w:tr w:rsidR="00760018" w:rsidRPr="004330A6" w14:paraId="422A52D8" w14:textId="77777777" w:rsidTr="004330A6">
        <w:trPr>
          <w:cantSplit/>
        </w:trPr>
        <w:tc>
          <w:tcPr>
            <w:tcW w:w="846" w:type="dxa"/>
            <w:shd w:val="clear" w:color="auto" w:fill="auto"/>
            <w:noWrap/>
          </w:tcPr>
          <w:p w14:paraId="760178DD" w14:textId="57581B74"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3186BBF5" w14:textId="77777777" w:rsidR="00760018" w:rsidRPr="004330A6" w:rsidRDefault="00760018" w:rsidP="004330A6">
            <w:pPr>
              <w:rPr>
                <w:bCs/>
              </w:rPr>
            </w:pPr>
            <w:r w:rsidRPr="004330A6">
              <w:rPr>
                <w:bCs/>
              </w:rPr>
              <w:t>Gamintojas:</w:t>
            </w:r>
          </w:p>
        </w:tc>
        <w:tc>
          <w:tcPr>
            <w:tcW w:w="3376" w:type="dxa"/>
          </w:tcPr>
          <w:p w14:paraId="18E581A5" w14:textId="77777777" w:rsidR="00760018" w:rsidRPr="004330A6" w:rsidRDefault="00760018" w:rsidP="004330A6">
            <w:pPr>
              <w:rPr>
                <w:snapToGrid w:val="0"/>
              </w:rPr>
            </w:pPr>
            <w:r w:rsidRPr="004330A6">
              <w:rPr>
                <w:snapToGrid w:val="0"/>
              </w:rPr>
              <w:t>Nurodyti</w:t>
            </w:r>
          </w:p>
        </w:tc>
        <w:tc>
          <w:tcPr>
            <w:tcW w:w="3423" w:type="dxa"/>
            <w:shd w:val="clear" w:color="auto" w:fill="auto"/>
            <w:noWrap/>
          </w:tcPr>
          <w:p w14:paraId="3708DDC9" w14:textId="00AF9B98" w:rsidR="00387E73" w:rsidRPr="004330A6" w:rsidRDefault="00387E73" w:rsidP="004330A6">
            <w:r w:rsidRPr="004330A6">
              <w:t>Gamintojas: ___________.</w:t>
            </w:r>
          </w:p>
          <w:p w14:paraId="37AB500A" w14:textId="015A192A" w:rsidR="00387E73" w:rsidRPr="004330A6" w:rsidRDefault="00387E73" w:rsidP="004330A6"/>
        </w:tc>
      </w:tr>
      <w:tr w:rsidR="00760018" w:rsidRPr="004330A6" w14:paraId="32F5F252" w14:textId="77777777" w:rsidTr="004330A6">
        <w:trPr>
          <w:cantSplit/>
        </w:trPr>
        <w:tc>
          <w:tcPr>
            <w:tcW w:w="846" w:type="dxa"/>
            <w:shd w:val="clear" w:color="auto" w:fill="auto"/>
            <w:noWrap/>
          </w:tcPr>
          <w:p w14:paraId="6CB8FFAF" w14:textId="6A22195D"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6B820500" w14:textId="77777777" w:rsidR="006B02C6" w:rsidRPr="004330A6" w:rsidRDefault="00760018" w:rsidP="004330A6">
            <w:pPr>
              <w:rPr>
                <w:bCs/>
              </w:rPr>
            </w:pPr>
            <w:r w:rsidRPr="004330A6">
              <w:rPr>
                <w:bCs/>
              </w:rPr>
              <w:t>Modelis/</w:t>
            </w:r>
          </w:p>
          <w:p w14:paraId="1035C6E7" w14:textId="19BC652C" w:rsidR="00760018" w:rsidRPr="004330A6" w:rsidDel="005B5DE7" w:rsidRDefault="00760018" w:rsidP="004330A6">
            <w:pPr>
              <w:rPr>
                <w:bCs/>
              </w:rPr>
            </w:pPr>
            <w:r w:rsidRPr="004330A6">
              <w:rPr>
                <w:bCs/>
              </w:rPr>
              <w:t>suderinamumas</w:t>
            </w:r>
          </w:p>
        </w:tc>
        <w:tc>
          <w:tcPr>
            <w:tcW w:w="3376" w:type="dxa"/>
          </w:tcPr>
          <w:p w14:paraId="7A1C35CD" w14:textId="3B2A162D" w:rsidR="00760018" w:rsidRPr="004330A6" w:rsidDel="005B5DE7" w:rsidRDefault="00760018" w:rsidP="004330A6">
            <w:pPr>
              <w:rPr>
                <w:snapToGrid w:val="0"/>
              </w:rPr>
            </w:pPr>
            <w:r w:rsidRPr="004330A6">
              <w:rPr>
                <w:snapToGrid w:val="0"/>
              </w:rPr>
              <w:t>Turi būti suderinama su kliento naudojama MX7000</w:t>
            </w:r>
            <w:r w:rsidR="00427B2D" w:rsidRPr="004330A6">
              <w:rPr>
                <w:snapToGrid w:val="0"/>
              </w:rPr>
              <w:t xml:space="preserve"> gen1</w:t>
            </w:r>
            <w:r w:rsidRPr="004330A6">
              <w:rPr>
                <w:snapToGrid w:val="0"/>
              </w:rPr>
              <w:t xml:space="preserve"> talpykla</w:t>
            </w:r>
            <w:r w:rsidR="00203D42" w:rsidRPr="004330A6">
              <w:rPr>
                <w:snapToGrid w:val="0"/>
              </w:rPr>
              <w:t xml:space="preserve"> (ST: 7M8P2T2)</w:t>
            </w:r>
          </w:p>
        </w:tc>
        <w:tc>
          <w:tcPr>
            <w:tcW w:w="3423" w:type="dxa"/>
            <w:shd w:val="clear" w:color="auto" w:fill="auto"/>
            <w:noWrap/>
          </w:tcPr>
          <w:p w14:paraId="79A550EF" w14:textId="77777777" w:rsidR="00760018" w:rsidRPr="004330A6" w:rsidRDefault="00387E73" w:rsidP="004330A6">
            <w:r w:rsidRPr="004330A6">
              <w:t>Modelis: _________________;</w:t>
            </w:r>
          </w:p>
          <w:p w14:paraId="79555F2B" w14:textId="77777777" w:rsidR="00387E73" w:rsidRPr="004330A6" w:rsidRDefault="00387E73" w:rsidP="004330A6">
            <w:pPr>
              <w:rPr>
                <w:i/>
                <w:iCs/>
                <w:lang w:eastAsia="ar-SA"/>
              </w:rPr>
            </w:pPr>
            <w:r w:rsidRPr="004330A6">
              <w:rPr>
                <w:i/>
                <w:iCs/>
                <w:lang w:eastAsia="ar-SA"/>
              </w:rPr>
              <w:t>Siūlomas parametras –________________.</w:t>
            </w:r>
          </w:p>
          <w:p w14:paraId="2748E7EB" w14:textId="02368597" w:rsidR="00387E73" w:rsidRPr="004330A6" w:rsidRDefault="009537E7"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32442C3E" w14:textId="77777777" w:rsidTr="004330A6">
        <w:trPr>
          <w:cantSplit/>
        </w:trPr>
        <w:tc>
          <w:tcPr>
            <w:tcW w:w="846" w:type="dxa"/>
            <w:shd w:val="clear" w:color="auto" w:fill="auto"/>
            <w:noWrap/>
          </w:tcPr>
          <w:p w14:paraId="1C1F7548" w14:textId="19BEE5F5"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7DE31DCC" w14:textId="77777777" w:rsidR="00760018" w:rsidRPr="004330A6" w:rsidRDefault="00760018" w:rsidP="004330A6">
            <w:pPr>
              <w:rPr>
                <w:bCs/>
              </w:rPr>
            </w:pPr>
            <w:r w:rsidRPr="004330A6">
              <w:rPr>
                <w:bCs/>
              </w:rPr>
              <w:t>Procesoriaus architektūra:</w:t>
            </w:r>
          </w:p>
        </w:tc>
        <w:tc>
          <w:tcPr>
            <w:tcW w:w="3376" w:type="dxa"/>
          </w:tcPr>
          <w:p w14:paraId="0CFB28BA" w14:textId="77777777" w:rsidR="00760018" w:rsidRPr="004330A6" w:rsidRDefault="00760018" w:rsidP="004330A6">
            <w:pPr>
              <w:rPr>
                <w:rFonts w:eastAsia="Microsoft JhengHei"/>
              </w:rPr>
            </w:pPr>
            <w:r w:rsidRPr="004330A6">
              <w:rPr>
                <w:lang w:eastAsia="ar-SA"/>
              </w:rPr>
              <w:t xml:space="preserve">Tarnybinė stotis, galinti talpinti ne mažiau kaip 2 </w:t>
            </w:r>
            <w:r w:rsidRPr="004330A6">
              <w:t xml:space="preserve">Intel® </w:t>
            </w:r>
            <w:proofErr w:type="spellStart"/>
            <w:r w:rsidRPr="004330A6">
              <w:t>Xeon</w:t>
            </w:r>
            <w:proofErr w:type="spellEnd"/>
            <w:r w:rsidRPr="004330A6">
              <w:t xml:space="preserve">® </w:t>
            </w:r>
            <w:proofErr w:type="spellStart"/>
            <w:r w:rsidRPr="004330A6">
              <w:t>Scalable</w:t>
            </w:r>
            <w:proofErr w:type="spellEnd"/>
            <w:r w:rsidRPr="004330A6">
              <w:t xml:space="preserve"> </w:t>
            </w:r>
            <w:r w:rsidRPr="004330A6">
              <w:rPr>
                <w:lang w:eastAsia="ar-SA"/>
              </w:rPr>
              <w:t xml:space="preserve">procesorių. </w:t>
            </w:r>
            <w:r w:rsidRPr="004330A6">
              <w:rPr>
                <w:rFonts w:eastAsia="Microsoft JhengHei"/>
              </w:rPr>
              <w:t xml:space="preserve">Turi būti x86 architektūros procesorius, palaikantis 64 bitų operacines sistemas ir taikomąsias programas, </w:t>
            </w:r>
            <w:proofErr w:type="spellStart"/>
            <w:r w:rsidRPr="004330A6">
              <w:rPr>
                <w:rFonts w:eastAsia="Microsoft JhengHei"/>
              </w:rPr>
              <w:t>virtualizavimo</w:t>
            </w:r>
            <w:proofErr w:type="spellEnd"/>
            <w:r w:rsidRPr="004330A6">
              <w:rPr>
                <w:rFonts w:eastAsia="Microsoft JhengHei"/>
              </w:rPr>
              <w:t xml:space="preserve"> instrukcijas aparatiniame lygmenyje, „</w:t>
            </w:r>
            <w:proofErr w:type="spellStart"/>
            <w:r w:rsidRPr="004330A6">
              <w:rPr>
                <w:rFonts w:eastAsia="Microsoft JhengHei"/>
              </w:rPr>
              <w:t>Hyper</w:t>
            </w:r>
            <w:proofErr w:type="spellEnd"/>
            <w:r w:rsidRPr="004330A6">
              <w:rPr>
                <w:rFonts w:eastAsia="Microsoft JhengHei"/>
              </w:rPr>
              <w:t xml:space="preserve"> - </w:t>
            </w:r>
            <w:proofErr w:type="spellStart"/>
            <w:r w:rsidRPr="004330A6">
              <w:rPr>
                <w:rFonts w:eastAsia="Microsoft JhengHei"/>
              </w:rPr>
              <w:t>Threading</w:t>
            </w:r>
            <w:proofErr w:type="spellEnd"/>
            <w:r w:rsidRPr="004330A6">
              <w:rPr>
                <w:rFonts w:eastAsia="Microsoft JhengHei"/>
              </w:rPr>
              <w:t>“ technologiją arba lygiavertę, AVX-512 instrukcijas.</w:t>
            </w:r>
          </w:p>
          <w:p w14:paraId="1A5626BD" w14:textId="77777777" w:rsidR="00760018" w:rsidRPr="004330A6" w:rsidRDefault="00760018" w:rsidP="004330A6">
            <w:pPr>
              <w:rPr>
                <w:rFonts w:eastAsia="Microsoft JhengHei"/>
              </w:rPr>
            </w:pPr>
            <w:r w:rsidRPr="004330A6">
              <w:rPr>
                <w:rFonts w:eastAsia="Microsoft JhengHei"/>
              </w:rPr>
              <w:t>Procesoriaus anonsavimo data ne ankščiau kaip 2023 m. Q</w:t>
            </w:r>
            <w:r w:rsidR="00CF3B69" w:rsidRPr="004330A6">
              <w:rPr>
                <w:rFonts w:eastAsia="Microsoft JhengHei"/>
              </w:rPr>
              <w:t>4</w:t>
            </w:r>
          </w:p>
        </w:tc>
        <w:tc>
          <w:tcPr>
            <w:tcW w:w="3423" w:type="dxa"/>
            <w:shd w:val="clear" w:color="auto" w:fill="auto"/>
            <w:noWrap/>
          </w:tcPr>
          <w:p w14:paraId="34D6FF01" w14:textId="77777777" w:rsidR="00E6159F" w:rsidRPr="004330A6" w:rsidRDefault="00E6159F" w:rsidP="004330A6">
            <w:pPr>
              <w:rPr>
                <w:i/>
                <w:iCs/>
                <w:lang w:eastAsia="ar-SA"/>
              </w:rPr>
            </w:pPr>
            <w:r w:rsidRPr="004330A6">
              <w:rPr>
                <w:i/>
                <w:iCs/>
                <w:lang w:eastAsia="ar-SA"/>
              </w:rPr>
              <w:t>Siūlomas parametras –________________.</w:t>
            </w:r>
          </w:p>
          <w:p w14:paraId="39104B75" w14:textId="77777777" w:rsidR="00E6159F" w:rsidRPr="004330A6" w:rsidRDefault="00E6159F" w:rsidP="004330A6">
            <w:pPr>
              <w:rPr>
                <w:rStyle w:val="normaltextrun"/>
                <w:i/>
                <w:iCs/>
              </w:rPr>
            </w:pPr>
          </w:p>
          <w:p w14:paraId="37018F7F" w14:textId="51EAD593" w:rsidR="00E6159F"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p w14:paraId="7618D8DA" w14:textId="77777777" w:rsidR="00760018" w:rsidRPr="004330A6" w:rsidRDefault="00760018" w:rsidP="004330A6"/>
        </w:tc>
      </w:tr>
      <w:tr w:rsidR="00760018" w:rsidRPr="004330A6" w14:paraId="3DB3510C" w14:textId="77777777" w:rsidTr="004330A6">
        <w:trPr>
          <w:cantSplit/>
        </w:trPr>
        <w:tc>
          <w:tcPr>
            <w:tcW w:w="846" w:type="dxa"/>
            <w:shd w:val="clear" w:color="auto" w:fill="auto"/>
            <w:noWrap/>
          </w:tcPr>
          <w:p w14:paraId="7C62028A" w14:textId="4B88B16F"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570854ED" w14:textId="77777777" w:rsidR="00760018" w:rsidRPr="004330A6" w:rsidRDefault="00760018" w:rsidP="004330A6">
            <w:pPr>
              <w:rPr>
                <w:bCs/>
              </w:rPr>
            </w:pPr>
            <w:r w:rsidRPr="004330A6">
              <w:rPr>
                <w:bCs/>
              </w:rPr>
              <w:t>Procesoriaus našumas:</w:t>
            </w:r>
          </w:p>
        </w:tc>
        <w:tc>
          <w:tcPr>
            <w:tcW w:w="3376" w:type="dxa"/>
          </w:tcPr>
          <w:p w14:paraId="3AC2DB9F" w14:textId="77777777" w:rsidR="006B02C6" w:rsidRPr="004330A6" w:rsidRDefault="00760018" w:rsidP="004330A6">
            <w:pPr>
              <w:rPr>
                <w:lang w:eastAsia="ar-SA"/>
              </w:rPr>
            </w:pPr>
            <w:r w:rsidRPr="004330A6">
              <w:rPr>
                <w:lang w:eastAsia="ar-SA"/>
              </w:rPr>
              <w:t xml:space="preserve">Procesorių našumas: turi būti ne mažiau kaip </w:t>
            </w:r>
            <w:r w:rsidR="00CF3B69" w:rsidRPr="004330A6">
              <w:rPr>
                <w:lang w:eastAsia="ar-SA"/>
              </w:rPr>
              <w:t>337</w:t>
            </w:r>
            <w:r w:rsidRPr="004330A6">
              <w:rPr>
                <w:lang w:eastAsia="ar-SA"/>
              </w:rPr>
              <w:t xml:space="preserve"> vienetai pagal „SPECrate2017_int_base“ testą ir ne mažiau kaip </w:t>
            </w:r>
            <w:r w:rsidR="00CF3B69" w:rsidRPr="004330A6">
              <w:rPr>
                <w:lang w:eastAsia="ar-SA"/>
              </w:rPr>
              <w:t>254</w:t>
            </w:r>
            <w:r w:rsidRPr="004330A6">
              <w:rPr>
                <w:lang w:eastAsia="ar-SA"/>
              </w:rPr>
              <w:t xml:space="preserve"> vienetai pagal „SPECrate2017_fp_base“ testą dviejų procesorių sistemai. </w:t>
            </w:r>
          </w:p>
          <w:p w14:paraId="75AEFE68" w14:textId="14206B58" w:rsidR="00760018" w:rsidRPr="004330A6" w:rsidDel="005F1D45" w:rsidRDefault="00760018" w:rsidP="004330A6">
            <w:pPr>
              <w:rPr>
                <w:i/>
                <w:lang w:eastAsia="ar-SA"/>
              </w:rPr>
            </w:pPr>
            <w:r w:rsidRPr="004330A6">
              <w:rPr>
                <w:lang w:eastAsia="ar-SA"/>
              </w:rPr>
              <w:t xml:space="preserve">Rezultatai turi būti viešai skelbiami </w:t>
            </w:r>
            <w:hyperlink r:id="rId9" w:history="1">
              <w:r w:rsidRPr="004330A6">
                <w:rPr>
                  <w:rStyle w:val="Hyperlink"/>
                  <w:lang w:eastAsia="ar-SA"/>
                </w:rPr>
                <w:t>https://www.spec.org</w:t>
              </w:r>
            </w:hyperlink>
            <w:r w:rsidRPr="004330A6">
              <w:rPr>
                <w:lang w:eastAsia="ar-SA"/>
              </w:rPr>
              <w:t xml:space="preserve"> puslapyje ir pateikti pasiūlyme. Pateikiami našumo rezultatai turi būti išmatuoti siūlomos tarnybinės stoties modeliui su siūlomu kiekiu procesorių.</w:t>
            </w:r>
          </w:p>
        </w:tc>
        <w:tc>
          <w:tcPr>
            <w:tcW w:w="3423" w:type="dxa"/>
            <w:shd w:val="clear" w:color="auto" w:fill="auto"/>
            <w:noWrap/>
          </w:tcPr>
          <w:p w14:paraId="2748CFB4" w14:textId="77777777" w:rsidR="00E6159F" w:rsidRPr="004330A6" w:rsidRDefault="00E6159F" w:rsidP="004330A6">
            <w:pPr>
              <w:rPr>
                <w:i/>
                <w:iCs/>
                <w:lang w:eastAsia="ar-SA"/>
              </w:rPr>
            </w:pPr>
            <w:r w:rsidRPr="004330A6">
              <w:rPr>
                <w:i/>
                <w:iCs/>
                <w:lang w:eastAsia="ar-SA"/>
              </w:rPr>
              <w:t>Siūlomas parametras –________________.</w:t>
            </w:r>
          </w:p>
          <w:p w14:paraId="2F54F5E6" w14:textId="77777777" w:rsidR="00E6159F" w:rsidRPr="004330A6" w:rsidRDefault="00E6159F" w:rsidP="004330A6">
            <w:pPr>
              <w:rPr>
                <w:rStyle w:val="normaltextrun"/>
                <w:i/>
                <w:iCs/>
              </w:rPr>
            </w:pPr>
          </w:p>
          <w:p w14:paraId="696A334C" w14:textId="77777777" w:rsidR="00E6159F"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p w14:paraId="7A4ED7A2" w14:textId="776818D1" w:rsidR="00CF3B69" w:rsidRPr="004330A6" w:rsidRDefault="00CF3B69" w:rsidP="004330A6"/>
        </w:tc>
      </w:tr>
      <w:tr w:rsidR="00760018" w:rsidRPr="004330A6" w14:paraId="3946B034" w14:textId="77777777" w:rsidTr="004330A6">
        <w:trPr>
          <w:cantSplit/>
        </w:trPr>
        <w:tc>
          <w:tcPr>
            <w:tcW w:w="846" w:type="dxa"/>
            <w:shd w:val="clear" w:color="auto" w:fill="auto"/>
            <w:noWrap/>
          </w:tcPr>
          <w:p w14:paraId="2339021E" w14:textId="560BC976"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5D12FAAF" w14:textId="77777777" w:rsidR="00760018" w:rsidRPr="004330A6" w:rsidRDefault="00760018" w:rsidP="004330A6">
            <w:pPr>
              <w:rPr>
                <w:bCs/>
              </w:rPr>
            </w:pPr>
            <w:r w:rsidRPr="004330A6">
              <w:rPr>
                <w:bCs/>
              </w:rPr>
              <w:t>Procesorių kiekis:</w:t>
            </w:r>
          </w:p>
        </w:tc>
        <w:tc>
          <w:tcPr>
            <w:tcW w:w="3376" w:type="dxa"/>
          </w:tcPr>
          <w:p w14:paraId="3C27F7D9" w14:textId="77777777" w:rsidR="00760018" w:rsidRPr="004330A6" w:rsidRDefault="00760018" w:rsidP="004330A6">
            <w:pPr>
              <w:rPr>
                <w:lang w:eastAsia="ar-SA"/>
              </w:rPr>
            </w:pPr>
            <w:r w:rsidRPr="004330A6">
              <w:rPr>
                <w:lang w:eastAsia="ar-SA"/>
              </w:rPr>
              <w:t xml:space="preserve">Ne daugiau kaip 2 vnt. per tarnybinę stotį. Ne mažiau kaip </w:t>
            </w:r>
            <w:r w:rsidR="00CF3B69" w:rsidRPr="004330A6">
              <w:rPr>
                <w:lang w:eastAsia="ar-SA"/>
              </w:rPr>
              <w:t>16</w:t>
            </w:r>
            <w:r w:rsidRPr="004330A6">
              <w:rPr>
                <w:lang w:eastAsia="ar-SA"/>
              </w:rPr>
              <w:t xml:space="preserve"> ir ne daugiau kaip 32 branduolių per procesorių.</w:t>
            </w:r>
          </w:p>
        </w:tc>
        <w:tc>
          <w:tcPr>
            <w:tcW w:w="3423" w:type="dxa"/>
            <w:shd w:val="clear" w:color="auto" w:fill="auto"/>
            <w:noWrap/>
          </w:tcPr>
          <w:p w14:paraId="2A3ED409" w14:textId="77777777" w:rsidR="00E6159F" w:rsidRPr="004330A6" w:rsidRDefault="00E6159F" w:rsidP="004330A6">
            <w:pPr>
              <w:rPr>
                <w:i/>
                <w:iCs/>
                <w:lang w:eastAsia="ar-SA"/>
              </w:rPr>
            </w:pPr>
            <w:r w:rsidRPr="004330A6">
              <w:rPr>
                <w:i/>
                <w:iCs/>
                <w:lang w:eastAsia="ar-SA"/>
              </w:rPr>
              <w:t>Siūlomas parametras –________________.</w:t>
            </w:r>
          </w:p>
          <w:p w14:paraId="4759268D" w14:textId="77777777" w:rsidR="00E6159F" w:rsidRPr="004330A6" w:rsidRDefault="00E6159F" w:rsidP="004330A6">
            <w:pPr>
              <w:rPr>
                <w:rStyle w:val="normaltextrun"/>
                <w:i/>
                <w:iCs/>
              </w:rPr>
            </w:pPr>
          </w:p>
          <w:p w14:paraId="645C055D" w14:textId="4104A217"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3814C663" w14:textId="77777777" w:rsidTr="004330A6">
        <w:trPr>
          <w:cantSplit/>
        </w:trPr>
        <w:tc>
          <w:tcPr>
            <w:tcW w:w="846" w:type="dxa"/>
            <w:shd w:val="clear" w:color="auto" w:fill="auto"/>
            <w:noWrap/>
          </w:tcPr>
          <w:p w14:paraId="67E2988D" w14:textId="1D3CA16A"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7B033502" w14:textId="77777777" w:rsidR="00760018" w:rsidRPr="004330A6" w:rsidRDefault="00760018" w:rsidP="004330A6">
            <w:pPr>
              <w:rPr>
                <w:bCs/>
              </w:rPr>
            </w:pPr>
            <w:r w:rsidRPr="004330A6">
              <w:rPr>
                <w:bCs/>
              </w:rPr>
              <w:t>Operatyvioji atmintis:</w:t>
            </w:r>
          </w:p>
        </w:tc>
        <w:tc>
          <w:tcPr>
            <w:tcW w:w="3376" w:type="dxa"/>
          </w:tcPr>
          <w:p w14:paraId="45157B1F" w14:textId="77777777" w:rsidR="00760018" w:rsidRPr="004330A6" w:rsidRDefault="00760018" w:rsidP="004330A6">
            <w:r w:rsidRPr="004330A6">
              <w:t xml:space="preserve">Ne mažiau kaip </w:t>
            </w:r>
            <w:r w:rsidR="00CF3B69" w:rsidRPr="004330A6">
              <w:t>512GB</w:t>
            </w:r>
            <w:r w:rsidRPr="004330A6">
              <w:t xml:space="preserve"> vienoje tarnybinėje stotyje, DDR5 RDIMM 5600MT/s atminties.</w:t>
            </w:r>
          </w:p>
          <w:p w14:paraId="64213597" w14:textId="77777777" w:rsidR="00760018" w:rsidRPr="004330A6" w:rsidRDefault="00760018" w:rsidP="004330A6">
            <w:pPr>
              <w:rPr>
                <w:color w:val="000000" w:themeColor="text1"/>
              </w:rPr>
            </w:pPr>
            <w:r w:rsidRPr="004330A6">
              <w:t>Atminties moduliai turi būti vienodos talpos ir tolygiai paskirstyti lizduose.</w:t>
            </w:r>
          </w:p>
          <w:p w14:paraId="6911E02F" w14:textId="77777777" w:rsidR="00760018" w:rsidRPr="004330A6" w:rsidRDefault="00760018" w:rsidP="004330A6">
            <w:pPr>
              <w:rPr>
                <w:color w:val="000000" w:themeColor="text1"/>
                <w:lang w:eastAsia="ar-SA"/>
              </w:rPr>
            </w:pPr>
            <w:proofErr w:type="spellStart"/>
            <w:r w:rsidRPr="004330A6">
              <w:t>Advanced</w:t>
            </w:r>
            <w:proofErr w:type="spellEnd"/>
            <w:r w:rsidRPr="004330A6">
              <w:t xml:space="preserve"> ECC palaikymas.</w:t>
            </w:r>
          </w:p>
        </w:tc>
        <w:tc>
          <w:tcPr>
            <w:tcW w:w="3423" w:type="dxa"/>
            <w:shd w:val="clear" w:color="auto" w:fill="auto"/>
            <w:noWrap/>
          </w:tcPr>
          <w:p w14:paraId="2FAB1406" w14:textId="77777777" w:rsidR="00E6159F" w:rsidRPr="004330A6" w:rsidRDefault="00E6159F" w:rsidP="004330A6">
            <w:pPr>
              <w:rPr>
                <w:i/>
                <w:iCs/>
                <w:lang w:eastAsia="ar-SA"/>
              </w:rPr>
            </w:pPr>
            <w:r w:rsidRPr="004330A6">
              <w:rPr>
                <w:i/>
                <w:iCs/>
                <w:lang w:eastAsia="ar-SA"/>
              </w:rPr>
              <w:t>Siūlomas parametras –________________.</w:t>
            </w:r>
          </w:p>
          <w:p w14:paraId="512BF256" w14:textId="77777777" w:rsidR="00E6159F" w:rsidRPr="004330A6" w:rsidRDefault="00E6159F" w:rsidP="004330A6">
            <w:pPr>
              <w:rPr>
                <w:rStyle w:val="normaltextrun"/>
                <w:i/>
                <w:iCs/>
              </w:rPr>
            </w:pPr>
          </w:p>
          <w:p w14:paraId="6DD24E5A" w14:textId="40A625CB"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202B26EA" w14:textId="77777777" w:rsidTr="004330A6">
        <w:trPr>
          <w:cantSplit/>
        </w:trPr>
        <w:tc>
          <w:tcPr>
            <w:tcW w:w="846" w:type="dxa"/>
            <w:shd w:val="clear" w:color="auto" w:fill="auto"/>
            <w:noWrap/>
          </w:tcPr>
          <w:p w14:paraId="100B88D4" w14:textId="3A09286A"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258CDDB9" w14:textId="1A515E60" w:rsidR="00760018" w:rsidRPr="004330A6" w:rsidRDefault="00692135" w:rsidP="004330A6">
            <w:pPr>
              <w:rPr>
                <w:bCs/>
              </w:rPr>
            </w:pPr>
            <w:r w:rsidRPr="004330A6">
              <w:rPr>
                <w:bCs/>
              </w:rPr>
              <w:t>D</w:t>
            </w:r>
            <w:r w:rsidR="00760018" w:rsidRPr="004330A6">
              <w:rPr>
                <w:bCs/>
              </w:rPr>
              <w:t>iskai</w:t>
            </w:r>
            <w:r w:rsidRPr="004330A6">
              <w:rPr>
                <w:bCs/>
              </w:rPr>
              <w:t xml:space="preserve"> bei diskų valdiklis</w:t>
            </w:r>
          </w:p>
        </w:tc>
        <w:tc>
          <w:tcPr>
            <w:tcW w:w="3376" w:type="dxa"/>
          </w:tcPr>
          <w:p w14:paraId="691B1AFD" w14:textId="32CEA830" w:rsidR="002201B2" w:rsidRPr="004330A6" w:rsidRDefault="002201B2" w:rsidP="004330A6">
            <w:pPr>
              <w:rPr>
                <w:lang w:eastAsia="ar-SA"/>
              </w:rPr>
            </w:pPr>
            <w:r w:rsidRPr="004330A6">
              <w:rPr>
                <w:lang w:eastAsia="ar-SA"/>
              </w:rPr>
              <w:t xml:space="preserve">Ne prasčiau nei  RAID diskų valdiklis, palaikantis RAID 0,1,5, 6,10,50,60. SAS 12 </w:t>
            </w:r>
            <w:proofErr w:type="spellStart"/>
            <w:r w:rsidRPr="004330A6">
              <w:rPr>
                <w:lang w:eastAsia="ar-SA"/>
              </w:rPr>
              <w:t>Gbps</w:t>
            </w:r>
            <w:proofErr w:type="spellEnd"/>
            <w:r w:rsidRPr="004330A6">
              <w:rPr>
                <w:lang w:eastAsia="ar-SA"/>
              </w:rPr>
              <w:t xml:space="preserve"> valdiklis turi turėti ne mažiau kaip 8 GB spartinančios atminties ir </w:t>
            </w:r>
            <w:proofErr w:type="spellStart"/>
            <w:r w:rsidRPr="004330A6">
              <w:rPr>
                <w:lang w:eastAsia="ar-SA"/>
              </w:rPr>
              <w:t>flash</w:t>
            </w:r>
            <w:proofErr w:type="spellEnd"/>
            <w:r w:rsidRPr="004330A6">
              <w:rPr>
                <w:lang w:eastAsia="ar-SA"/>
              </w:rPr>
              <w:t xml:space="preserve"> atmintinę, kuri užtikrintų duomenų išsaugojimą dingus maitinimui (įtampai) neribotą laiką.</w:t>
            </w:r>
          </w:p>
          <w:p w14:paraId="570287D9" w14:textId="031438A1" w:rsidR="00760018" w:rsidRPr="004330A6" w:rsidRDefault="002201B2" w:rsidP="004330A6">
            <w:pPr>
              <w:rPr>
                <w:lang w:eastAsia="ar-SA"/>
              </w:rPr>
            </w:pPr>
            <w:r w:rsidRPr="004330A6">
              <w:rPr>
                <w:lang w:eastAsia="ar-SA"/>
              </w:rPr>
              <w:t>N</w:t>
            </w:r>
            <w:r w:rsidR="00760018" w:rsidRPr="004330A6">
              <w:rPr>
                <w:lang w:eastAsia="ar-SA"/>
              </w:rPr>
              <w:t xml:space="preserve">e mažiau kaip 2 vnt. </w:t>
            </w:r>
            <w:r w:rsidRPr="004330A6">
              <w:rPr>
                <w:lang w:eastAsia="ar-SA"/>
              </w:rPr>
              <w:t xml:space="preserve">SSD karšto keitimo </w:t>
            </w:r>
            <w:r w:rsidR="00760018" w:rsidRPr="004330A6">
              <w:rPr>
                <w:lang w:eastAsia="ar-SA"/>
              </w:rPr>
              <w:t>tipo laikmeno</w:t>
            </w:r>
            <w:r w:rsidRPr="004330A6">
              <w:rPr>
                <w:lang w:eastAsia="ar-SA"/>
              </w:rPr>
              <w:t>s</w:t>
            </w:r>
            <w:r w:rsidR="00760018" w:rsidRPr="004330A6">
              <w:rPr>
                <w:lang w:eastAsia="ar-SA"/>
              </w:rPr>
              <w:t>, kurių kiekvienos talpa ne mažesnė kaip 480 GB</w:t>
            </w:r>
            <w:r w:rsidRPr="004330A6">
              <w:rPr>
                <w:lang w:eastAsia="ar-SA"/>
              </w:rPr>
              <w:t>, DWPD ne mažiau kaip 1.</w:t>
            </w:r>
          </w:p>
        </w:tc>
        <w:tc>
          <w:tcPr>
            <w:tcW w:w="3423" w:type="dxa"/>
            <w:shd w:val="clear" w:color="auto" w:fill="auto"/>
            <w:noWrap/>
          </w:tcPr>
          <w:p w14:paraId="002CC79B" w14:textId="77777777" w:rsidR="00E6159F" w:rsidRPr="004330A6" w:rsidRDefault="00E6159F" w:rsidP="004330A6">
            <w:pPr>
              <w:rPr>
                <w:i/>
                <w:iCs/>
                <w:lang w:eastAsia="ar-SA"/>
              </w:rPr>
            </w:pPr>
            <w:r w:rsidRPr="004330A6">
              <w:rPr>
                <w:i/>
                <w:iCs/>
                <w:lang w:eastAsia="ar-SA"/>
              </w:rPr>
              <w:t>Siūlomas parametras –________________.</w:t>
            </w:r>
          </w:p>
          <w:p w14:paraId="50F247D8" w14:textId="77777777" w:rsidR="00E6159F" w:rsidRPr="004330A6" w:rsidRDefault="00E6159F" w:rsidP="004330A6">
            <w:pPr>
              <w:rPr>
                <w:rStyle w:val="normaltextrun"/>
                <w:i/>
                <w:iCs/>
              </w:rPr>
            </w:pPr>
          </w:p>
          <w:p w14:paraId="79BB0EB2" w14:textId="77777777" w:rsidR="00E6159F"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p w14:paraId="17227690" w14:textId="77777777" w:rsidR="00760018" w:rsidRPr="004330A6" w:rsidRDefault="00760018" w:rsidP="004330A6"/>
        </w:tc>
      </w:tr>
      <w:tr w:rsidR="00760018" w:rsidRPr="004330A6" w14:paraId="0C5834C3" w14:textId="77777777" w:rsidTr="004330A6">
        <w:trPr>
          <w:cantSplit/>
        </w:trPr>
        <w:tc>
          <w:tcPr>
            <w:tcW w:w="846" w:type="dxa"/>
            <w:shd w:val="clear" w:color="auto" w:fill="auto"/>
            <w:noWrap/>
          </w:tcPr>
          <w:p w14:paraId="3280A61E" w14:textId="0C603A3C"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0C718ED7" w14:textId="77777777" w:rsidR="00760018" w:rsidRPr="004330A6" w:rsidRDefault="00760018" w:rsidP="004330A6">
            <w:pPr>
              <w:rPr>
                <w:bCs/>
              </w:rPr>
            </w:pPr>
            <w:r w:rsidRPr="004330A6">
              <w:rPr>
                <w:bCs/>
              </w:rPr>
              <w:t xml:space="preserve">Tarnybinės stoties </w:t>
            </w:r>
            <w:proofErr w:type="spellStart"/>
            <w:r w:rsidRPr="004330A6">
              <w:rPr>
                <w:bCs/>
              </w:rPr>
              <w:t>šasi</w:t>
            </w:r>
            <w:proofErr w:type="spellEnd"/>
            <w:r w:rsidRPr="004330A6">
              <w:rPr>
                <w:bCs/>
              </w:rPr>
              <w:t xml:space="preserve"> reikalavimai:</w:t>
            </w:r>
          </w:p>
        </w:tc>
        <w:tc>
          <w:tcPr>
            <w:tcW w:w="3376" w:type="dxa"/>
          </w:tcPr>
          <w:p w14:paraId="7B817B95" w14:textId="21D6972F" w:rsidR="00760018" w:rsidRPr="004330A6" w:rsidRDefault="00760018" w:rsidP="004330A6">
            <w:pPr>
              <w:rPr>
                <w:lang w:eastAsia="ar-SA"/>
              </w:rPr>
            </w:pPr>
            <w:proofErr w:type="spellStart"/>
            <w:r w:rsidRPr="004330A6">
              <w:rPr>
                <w:lang w:eastAsia="ar-SA"/>
              </w:rPr>
              <w:t>Blade</w:t>
            </w:r>
            <w:proofErr w:type="spellEnd"/>
            <w:r w:rsidRPr="004330A6">
              <w:rPr>
                <w:lang w:eastAsia="ar-SA"/>
              </w:rPr>
              <w:t xml:space="preserve"> tipo tarnybinė stotis, kuri turi montuotis į kliento naudojamą tarnybinių stočių talpyklą (angl. </w:t>
            </w:r>
            <w:proofErr w:type="spellStart"/>
            <w:r w:rsidRPr="004330A6">
              <w:rPr>
                <w:lang w:eastAsia="ar-SA"/>
              </w:rPr>
              <w:t>Blade</w:t>
            </w:r>
            <w:proofErr w:type="spellEnd"/>
            <w:r w:rsidRPr="004330A6">
              <w:rPr>
                <w:lang w:eastAsia="ar-SA"/>
              </w:rPr>
              <w:t xml:space="preserve"> </w:t>
            </w:r>
            <w:proofErr w:type="spellStart"/>
            <w:r w:rsidRPr="004330A6">
              <w:rPr>
                <w:lang w:eastAsia="ar-SA"/>
              </w:rPr>
              <w:t>chassis</w:t>
            </w:r>
            <w:proofErr w:type="spellEnd"/>
            <w:r w:rsidRPr="004330A6">
              <w:rPr>
                <w:lang w:eastAsia="ar-SA"/>
              </w:rPr>
              <w:t>).</w:t>
            </w:r>
          </w:p>
        </w:tc>
        <w:tc>
          <w:tcPr>
            <w:tcW w:w="3423" w:type="dxa"/>
            <w:shd w:val="clear" w:color="auto" w:fill="auto"/>
            <w:noWrap/>
          </w:tcPr>
          <w:p w14:paraId="182FBA1A" w14:textId="77777777" w:rsidR="00E6159F" w:rsidRPr="004330A6" w:rsidRDefault="00E6159F" w:rsidP="004330A6">
            <w:pPr>
              <w:rPr>
                <w:i/>
                <w:iCs/>
                <w:lang w:eastAsia="ar-SA"/>
              </w:rPr>
            </w:pPr>
            <w:r w:rsidRPr="004330A6">
              <w:rPr>
                <w:i/>
                <w:iCs/>
                <w:lang w:eastAsia="ar-SA"/>
              </w:rPr>
              <w:t>Siūlomas parametras –________________.</w:t>
            </w:r>
          </w:p>
          <w:p w14:paraId="7A033F99" w14:textId="77777777" w:rsidR="00E6159F" w:rsidRPr="004330A6" w:rsidRDefault="00E6159F" w:rsidP="004330A6">
            <w:pPr>
              <w:rPr>
                <w:rStyle w:val="normaltextrun"/>
                <w:i/>
                <w:iCs/>
              </w:rPr>
            </w:pPr>
          </w:p>
          <w:p w14:paraId="316F0D26" w14:textId="31937D31"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35F34598" w14:textId="77777777" w:rsidTr="004330A6">
        <w:trPr>
          <w:cantSplit/>
        </w:trPr>
        <w:tc>
          <w:tcPr>
            <w:tcW w:w="846" w:type="dxa"/>
            <w:shd w:val="clear" w:color="auto" w:fill="auto"/>
            <w:noWrap/>
          </w:tcPr>
          <w:p w14:paraId="2EECDB08" w14:textId="62A6CD76"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4F9B929A" w14:textId="77777777" w:rsidR="00760018" w:rsidRPr="004330A6" w:rsidRDefault="00760018" w:rsidP="004330A6">
            <w:pPr>
              <w:rPr>
                <w:bCs/>
              </w:rPr>
            </w:pPr>
            <w:r w:rsidRPr="004330A6">
              <w:rPr>
                <w:bCs/>
              </w:rPr>
              <w:t>Tinklo plokštės:</w:t>
            </w:r>
          </w:p>
        </w:tc>
        <w:tc>
          <w:tcPr>
            <w:tcW w:w="3376" w:type="dxa"/>
          </w:tcPr>
          <w:p w14:paraId="1E540FD7" w14:textId="212C48AD" w:rsidR="00760018" w:rsidRPr="004330A6" w:rsidRDefault="00541C1D" w:rsidP="004330A6">
            <w:pPr>
              <w:rPr>
                <w:lang w:eastAsia="ar-SA"/>
              </w:rPr>
            </w:pPr>
            <w:r w:rsidRPr="004330A6">
              <w:rPr>
                <w:lang w:eastAsia="ar-SA"/>
              </w:rPr>
              <w:t xml:space="preserve">Turi užtikrinti ne lėtesnį kaip </w:t>
            </w:r>
            <w:r w:rsidR="002201B2" w:rsidRPr="004330A6">
              <w:rPr>
                <w:lang w:eastAsia="ar-SA"/>
              </w:rPr>
              <w:t xml:space="preserve">dubliuotą </w:t>
            </w:r>
            <w:r w:rsidRPr="004330A6">
              <w:rPr>
                <w:lang w:eastAsia="ar-SA"/>
              </w:rPr>
              <w:t>25Gb Ethernet sujungimą su</w:t>
            </w:r>
            <w:r w:rsidR="003464CE" w:rsidRPr="004330A6">
              <w:rPr>
                <w:lang w:eastAsia="ar-SA"/>
              </w:rPr>
              <w:t xml:space="preserve"> kliento turim</w:t>
            </w:r>
            <w:r w:rsidR="002201B2" w:rsidRPr="004330A6">
              <w:rPr>
                <w:lang w:eastAsia="ar-SA"/>
              </w:rPr>
              <w:t>os</w:t>
            </w:r>
            <w:r w:rsidRPr="004330A6">
              <w:rPr>
                <w:lang w:eastAsia="ar-SA"/>
              </w:rPr>
              <w:t xml:space="preserve"> tarnybin</w:t>
            </w:r>
            <w:r w:rsidR="002201B2" w:rsidRPr="004330A6">
              <w:rPr>
                <w:lang w:eastAsia="ar-SA"/>
              </w:rPr>
              <w:t>ė</w:t>
            </w:r>
            <w:r w:rsidRPr="004330A6">
              <w:rPr>
                <w:lang w:eastAsia="ar-SA"/>
              </w:rPr>
              <w:t xml:space="preserve"> talpykl</w:t>
            </w:r>
            <w:r w:rsidR="003464CE" w:rsidRPr="004330A6">
              <w:rPr>
                <w:lang w:eastAsia="ar-SA"/>
              </w:rPr>
              <w:t xml:space="preserve">os </w:t>
            </w:r>
            <w:r w:rsidR="002201B2" w:rsidRPr="004330A6">
              <w:rPr>
                <w:lang w:eastAsia="ar-SA"/>
              </w:rPr>
              <w:t>I/O įrenginiais, turi palaikyti saugykloms optimizuotus protokolus (</w:t>
            </w:r>
            <w:proofErr w:type="spellStart"/>
            <w:r w:rsidR="002201B2" w:rsidRPr="004330A6">
              <w:rPr>
                <w:lang w:eastAsia="ar-SA"/>
              </w:rPr>
              <w:t>iSCSI</w:t>
            </w:r>
            <w:proofErr w:type="spellEnd"/>
            <w:r w:rsidR="002201B2" w:rsidRPr="004330A6">
              <w:rPr>
                <w:lang w:eastAsia="ar-SA"/>
              </w:rPr>
              <w:t xml:space="preserve">, </w:t>
            </w:r>
            <w:proofErr w:type="spellStart"/>
            <w:r w:rsidR="002201B2" w:rsidRPr="004330A6">
              <w:rPr>
                <w:lang w:eastAsia="ar-SA"/>
              </w:rPr>
              <w:t>FCoE</w:t>
            </w:r>
            <w:proofErr w:type="spellEnd"/>
            <w:r w:rsidR="002201B2" w:rsidRPr="004330A6">
              <w:rPr>
                <w:lang w:eastAsia="ar-SA"/>
              </w:rPr>
              <w:t>).</w:t>
            </w:r>
          </w:p>
        </w:tc>
        <w:tc>
          <w:tcPr>
            <w:tcW w:w="3423" w:type="dxa"/>
            <w:shd w:val="clear" w:color="auto" w:fill="auto"/>
            <w:noWrap/>
          </w:tcPr>
          <w:p w14:paraId="7EFFA624" w14:textId="77777777" w:rsidR="00E6159F" w:rsidRPr="004330A6" w:rsidRDefault="00E6159F" w:rsidP="004330A6">
            <w:pPr>
              <w:rPr>
                <w:i/>
                <w:iCs/>
                <w:lang w:eastAsia="ar-SA"/>
              </w:rPr>
            </w:pPr>
            <w:r w:rsidRPr="004330A6">
              <w:rPr>
                <w:i/>
                <w:iCs/>
                <w:lang w:eastAsia="ar-SA"/>
              </w:rPr>
              <w:t>Siūlomas parametras –________________.</w:t>
            </w:r>
          </w:p>
          <w:p w14:paraId="3095A9EA" w14:textId="77777777" w:rsidR="00E6159F" w:rsidRPr="004330A6" w:rsidRDefault="00E6159F" w:rsidP="004330A6">
            <w:pPr>
              <w:rPr>
                <w:rStyle w:val="normaltextrun"/>
                <w:i/>
                <w:iCs/>
              </w:rPr>
            </w:pPr>
          </w:p>
          <w:p w14:paraId="19F0622E" w14:textId="69CB2691"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74725C35" w14:textId="77777777" w:rsidTr="004330A6">
        <w:trPr>
          <w:cantSplit/>
        </w:trPr>
        <w:tc>
          <w:tcPr>
            <w:tcW w:w="846" w:type="dxa"/>
            <w:shd w:val="clear" w:color="auto" w:fill="auto"/>
            <w:noWrap/>
          </w:tcPr>
          <w:p w14:paraId="50C1AB9D" w14:textId="34251484"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30E1863F" w14:textId="77777777" w:rsidR="00760018" w:rsidRPr="004330A6" w:rsidRDefault="00760018" w:rsidP="004330A6">
            <w:pPr>
              <w:rPr>
                <w:bCs/>
              </w:rPr>
            </w:pPr>
            <w:proofErr w:type="spellStart"/>
            <w:r w:rsidRPr="004330A6">
              <w:rPr>
                <w:bCs/>
                <w:color w:val="000000" w:themeColor="text1"/>
              </w:rPr>
              <w:t>Video</w:t>
            </w:r>
            <w:proofErr w:type="spellEnd"/>
            <w:r w:rsidRPr="004330A6">
              <w:rPr>
                <w:bCs/>
                <w:color w:val="000000" w:themeColor="text1"/>
              </w:rPr>
              <w:t xml:space="preserve"> kontroleris:</w:t>
            </w:r>
          </w:p>
        </w:tc>
        <w:tc>
          <w:tcPr>
            <w:tcW w:w="3376" w:type="dxa"/>
          </w:tcPr>
          <w:p w14:paraId="56E7DB0E" w14:textId="77777777" w:rsidR="00760018" w:rsidRPr="004330A6" w:rsidRDefault="00760018" w:rsidP="004330A6">
            <w:pPr>
              <w:rPr>
                <w:lang w:eastAsia="ar-SA"/>
              </w:rPr>
            </w:pPr>
            <w:r w:rsidRPr="004330A6">
              <w:rPr>
                <w:lang w:eastAsia="ar-SA"/>
              </w:rPr>
              <w:t>Turi būti integruotas.</w:t>
            </w:r>
          </w:p>
        </w:tc>
        <w:tc>
          <w:tcPr>
            <w:tcW w:w="3423" w:type="dxa"/>
            <w:shd w:val="clear" w:color="auto" w:fill="auto"/>
            <w:noWrap/>
          </w:tcPr>
          <w:p w14:paraId="531683D0" w14:textId="77777777" w:rsidR="00E6159F" w:rsidRPr="004330A6" w:rsidRDefault="00E6159F" w:rsidP="004330A6">
            <w:pPr>
              <w:rPr>
                <w:i/>
                <w:iCs/>
                <w:lang w:eastAsia="ar-SA"/>
              </w:rPr>
            </w:pPr>
            <w:r w:rsidRPr="004330A6">
              <w:rPr>
                <w:i/>
                <w:iCs/>
                <w:lang w:eastAsia="ar-SA"/>
              </w:rPr>
              <w:t>Siūlomas parametras –________________.</w:t>
            </w:r>
          </w:p>
          <w:p w14:paraId="21CBA698" w14:textId="77777777" w:rsidR="00E6159F" w:rsidRPr="004330A6" w:rsidRDefault="00E6159F" w:rsidP="004330A6">
            <w:pPr>
              <w:rPr>
                <w:rStyle w:val="normaltextrun"/>
                <w:i/>
                <w:iCs/>
              </w:rPr>
            </w:pPr>
          </w:p>
          <w:p w14:paraId="17CB7C75" w14:textId="01A20BAA"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1B797D31" w14:textId="77777777" w:rsidTr="004330A6">
        <w:trPr>
          <w:cantSplit/>
        </w:trPr>
        <w:tc>
          <w:tcPr>
            <w:tcW w:w="846" w:type="dxa"/>
            <w:shd w:val="clear" w:color="auto" w:fill="auto"/>
            <w:noWrap/>
          </w:tcPr>
          <w:p w14:paraId="624856F0" w14:textId="0D90CDF8"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0C3C0E6E" w14:textId="77777777" w:rsidR="00760018" w:rsidRPr="004330A6" w:rsidRDefault="00760018" w:rsidP="004330A6">
            <w:pPr>
              <w:rPr>
                <w:bCs/>
              </w:rPr>
            </w:pPr>
            <w:r w:rsidRPr="004330A6">
              <w:rPr>
                <w:bCs/>
              </w:rPr>
              <w:t>Maitinimo šaltiniai:</w:t>
            </w:r>
          </w:p>
        </w:tc>
        <w:tc>
          <w:tcPr>
            <w:tcW w:w="3376" w:type="dxa"/>
          </w:tcPr>
          <w:p w14:paraId="7702523F" w14:textId="77777777" w:rsidR="00760018" w:rsidRPr="004330A6" w:rsidRDefault="00760018" w:rsidP="004330A6">
            <w:pPr>
              <w:rPr>
                <w:i/>
                <w:iCs/>
                <w:lang w:eastAsia="ar-SA"/>
              </w:rPr>
            </w:pPr>
            <w:r w:rsidRPr="004330A6">
              <w:rPr>
                <w:lang w:eastAsia="ar-SA"/>
              </w:rPr>
              <w:t>Tarnybinės stoties maitinimas turi būti užtikrinamas tarnybinių stočių talpyklos.</w:t>
            </w:r>
          </w:p>
        </w:tc>
        <w:tc>
          <w:tcPr>
            <w:tcW w:w="3423" w:type="dxa"/>
            <w:shd w:val="clear" w:color="auto" w:fill="auto"/>
            <w:noWrap/>
          </w:tcPr>
          <w:p w14:paraId="7A6BA5DF" w14:textId="77777777" w:rsidR="00E6159F" w:rsidRPr="004330A6" w:rsidRDefault="00E6159F" w:rsidP="004330A6">
            <w:pPr>
              <w:rPr>
                <w:i/>
                <w:iCs/>
                <w:lang w:eastAsia="ar-SA"/>
              </w:rPr>
            </w:pPr>
            <w:r w:rsidRPr="004330A6">
              <w:rPr>
                <w:i/>
                <w:iCs/>
                <w:lang w:eastAsia="ar-SA"/>
              </w:rPr>
              <w:t>Siūlomas parametras –________________.</w:t>
            </w:r>
          </w:p>
          <w:p w14:paraId="0EC75D31" w14:textId="77777777" w:rsidR="00E6159F" w:rsidRPr="004330A6" w:rsidRDefault="00E6159F" w:rsidP="004330A6">
            <w:pPr>
              <w:rPr>
                <w:rStyle w:val="normaltextrun"/>
                <w:i/>
                <w:iCs/>
              </w:rPr>
            </w:pPr>
          </w:p>
          <w:p w14:paraId="2F1A353F" w14:textId="01219D74"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6471F417" w14:textId="77777777" w:rsidTr="004330A6">
        <w:trPr>
          <w:cantSplit/>
        </w:trPr>
        <w:tc>
          <w:tcPr>
            <w:tcW w:w="846" w:type="dxa"/>
            <w:shd w:val="clear" w:color="auto" w:fill="auto"/>
            <w:noWrap/>
          </w:tcPr>
          <w:p w14:paraId="1EC48955" w14:textId="073A578C"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74D5551F" w14:textId="77777777" w:rsidR="00760018" w:rsidRPr="004330A6" w:rsidRDefault="00760018" w:rsidP="004330A6">
            <w:pPr>
              <w:rPr>
                <w:bCs/>
              </w:rPr>
            </w:pPr>
            <w:r w:rsidRPr="004330A6">
              <w:rPr>
                <w:bCs/>
              </w:rPr>
              <w:t>Aušinimas:</w:t>
            </w:r>
          </w:p>
        </w:tc>
        <w:tc>
          <w:tcPr>
            <w:tcW w:w="3376" w:type="dxa"/>
          </w:tcPr>
          <w:p w14:paraId="372F7EE6" w14:textId="459F6755" w:rsidR="00760018" w:rsidRPr="004330A6" w:rsidRDefault="00760018" w:rsidP="004330A6">
            <w:pPr>
              <w:rPr>
                <w:i/>
                <w:iCs/>
                <w:lang w:eastAsia="ar-SA"/>
              </w:rPr>
            </w:pPr>
            <w:r w:rsidRPr="004330A6">
              <w:rPr>
                <w:lang w:eastAsia="ar-SA"/>
              </w:rPr>
              <w:t>Tarnybinės stoties aušinimas užtikrinamas tarnybinių stočių talpyklos</w:t>
            </w:r>
            <w:r w:rsidR="00474354" w:rsidRPr="004330A6">
              <w:rPr>
                <w:lang w:eastAsia="ar-SA"/>
              </w:rPr>
              <w:t>, būtina kartu pateikti papildomą aušintuvą MX7000 GEN1 talpyklai.</w:t>
            </w:r>
          </w:p>
        </w:tc>
        <w:tc>
          <w:tcPr>
            <w:tcW w:w="3423" w:type="dxa"/>
            <w:shd w:val="clear" w:color="auto" w:fill="auto"/>
            <w:noWrap/>
          </w:tcPr>
          <w:p w14:paraId="190CEFA4" w14:textId="77777777" w:rsidR="00E6159F" w:rsidRPr="004330A6" w:rsidRDefault="00E6159F" w:rsidP="004330A6">
            <w:pPr>
              <w:rPr>
                <w:i/>
                <w:iCs/>
                <w:lang w:eastAsia="ar-SA"/>
              </w:rPr>
            </w:pPr>
            <w:r w:rsidRPr="004330A6">
              <w:rPr>
                <w:i/>
                <w:iCs/>
                <w:lang w:eastAsia="ar-SA"/>
              </w:rPr>
              <w:t>Siūlomas parametras –________________.</w:t>
            </w:r>
          </w:p>
          <w:p w14:paraId="20521350" w14:textId="77777777" w:rsidR="00E6159F" w:rsidRPr="004330A6" w:rsidRDefault="00E6159F" w:rsidP="004330A6">
            <w:pPr>
              <w:rPr>
                <w:rStyle w:val="normaltextrun"/>
                <w:i/>
                <w:iCs/>
              </w:rPr>
            </w:pPr>
          </w:p>
          <w:p w14:paraId="3424021D" w14:textId="574159DF"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65535C80" w14:textId="77777777" w:rsidTr="004330A6">
        <w:trPr>
          <w:cantSplit/>
        </w:trPr>
        <w:tc>
          <w:tcPr>
            <w:tcW w:w="846" w:type="dxa"/>
            <w:shd w:val="clear" w:color="auto" w:fill="auto"/>
            <w:noWrap/>
          </w:tcPr>
          <w:p w14:paraId="02AE033B" w14:textId="643D4F07"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68BE9EFC" w14:textId="77777777" w:rsidR="00760018" w:rsidRPr="004330A6" w:rsidRDefault="00760018" w:rsidP="004330A6">
            <w:pPr>
              <w:rPr>
                <w:bCs/>
              </w:rPr>
            </w:pPr>
            <w:r w:rsidRPr="004330A6">
              <w:rPr>
                <w:bCs/>
              </w:rPr>
              <w:t>Valdymo sistema:</w:t>
            </w:r>
          </w:p>
        </w:tc>
        <w:tc>
          <w:tcPr>
            <w:tcW w:w="3376" w:type="dxa"/>
          </w:tcPr>
          <w:p w14:paraId="73E61E5C" w14:textId="77777777" w:rsidR="00760018" w:rsidRPr="004330A6" w:rsidRDefault="00760018" w:rsidP="004330A6">
            <w:pPr>
              <w:rPr>
                <w:lang w:eastAsia="ar-SA"/>
              </w:rPr>
            </w:pPr>
            <w:r w:rsidRPr="004330A6">
              <w:rPr>
                <w:lang w:eastAsia="ar-SA"/>
              </w:rPr>
              <w:t>Turi būti valdymo kontroleris, nepriklausantis nuo OS. Ethernet ryšys turi būti apsaugotas ne prastesniu nei 128 bitų raktu (SSL arba TLS). Valdymo kontroleris turi palaikyti nutolusią valdymo konsolę su ODD.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(SMTP), siųsti duomenis į monitoringo sistemą ( SNMP V3 arba aukštesne versija). Valdymo kontroleris turi palaikyti serverio komponentų sisteminio kodo (firmware) atnaujinimus.</w:t>
            </w:r>
          </w:p>
          <w:p w14:paraId="5E27A715" w14:textId="77777777" w:rsidR="00760018" w:rsidRPr="004330A6" w:rsidRDefault="00760018" w:rsidP="004330A6">
            <w:pPr>
              <w:rPr>
                <w:lang w:eastAsia="ar-SA"/>
              </w:rPr>
            </w:pPr>
            <w:r w:rsidRPr="004330A6">
              <w:rPr>
                <w:lang w:eastAsia="ar-SA"/>
              </w:rPr>
              <w:t xml:space="preserve">Turi būti „KVM </w:t>
            </w:r>
            <w:proofErr w:type="spellStart"/>
            <w:r w:rsidRPr="004330A6">
              <w:rPr>
                <w:lang w:eastAsia="ar-SA"/>
              </w:rPr>
              <w:t>over</w:t>
            </w:r>
            <w:proofErr w:type="spellEnd"/>
            <w:r w:rsidRPr="004330A6">
              <w:rPr>
                <w:lang w:eastAsia="ar-SA"/>
              </w:rPr>
              <w:t xml:space="preserve"> IP“ funkcionalumas (grafinė nepriklausoma nuo operacinės sistemos sąsaja, virtuali grafinė konsolė, virtualių lokalių CD-ROM įrenginių valdymas).</w:t>
            </w:r>
          </w:p>
          <w:p w14:paraId="3241AD9E" w14:textId="77777777" w:rsidR="00760018" w:rsidRPr="004330A6" w:rsidRDefault="00760018" w:rsidP="004330A6">
            <w:pPr>
              <w:rPr>
                <w:color w:val="000000" w:themeColor="text1"/>
              </w:rPr>
            </w:pPr>
            <w:r w:rsidRPr="004330A6">
              <w:rPr>
                <w:color w:val="000000" w:themeColor="text1"/>
              </w:rPr>
              <w:t>Turi būti pateiktos visos licencijos reikalingos pilnaverčiam tarnybinės stoties nuotolinio valdymo funkcionalumui užtikrinti.</w:t>
            </w:r>
          </w:p>
        </w:tc>
        <w:tc>
          <w:tcPr>
            <w:tcW w:w="3423" w:type="dxa"/>
            <w:shd w:val="clear" w:color="auto" w:fill="auto"/>
            <w:noWrap/>
          </w:tcPr>
          <w:p w14:paraId="45381DB5" w14:textId="77777777" w:rsidR="00E6159F" w:rsidRPr="004330A6" w:rsidRDefault="00E6159F" w:rsidP="004330A6">
            <w:pPr>
              <w:rPr>
                <w:i/>
                <w:iCs/>
                <w:lang w:eastAsia="ar-SA"/>
              </w:rPr>
            </w:pPr>
            <w:r w:rsidRPr="004330A6">
              <w:rPr>
                <w:i/>
                <w:iCs/>
                <w:lang w:eastAsia="ar-SA"/>
              </w:rPr>
              <w:t>Siūlomas parametras –________________.</w:t>
            </w:r>
          </w:p>
          <w:p w14:paraId="14D87BA1" w14:textId="77777777" w:rsidR="00E6159F" w:rsidRPr="004330A6" w:rsidRDefault="00E6159F" w:rsidP="004330A6">
            <w:pPr>
              <w:rPr>
                <w:rStyle w:val="normaltextrun"/>
                <w:i/>
                <w:iCs/>
              </w:rPr>
            </w:pPr>
          </w:p>
          <w:p w14:paraId="500B7EEB" w14:textId="77777777" w:rsidR="00E6159F"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p w14:paraId="1CAE49D6" w14:textId="77777777" w:rsidR="00760018" w:rsidRPr="004330A6" w:rsidRDefault="00760018" w:rsidP="004330A6"/>
        </w:tc>
      </w:tr>
      <w:tr w:rsidR="00760018" w:rsidRPr="004330A6" w14:paraId="01809006" w14:textId="77777777" w:rsidTr="004330A6">
        <w:trPr>
          <w:cantSplit/>
        </w:trPr>
        <w:tc>
          <w:tcPr>
            <w:tcW w:w="846" w:type="dxa"/>
            <w:shd w:val="clear" w:color="auto" w:fill="auto"/>
            <w:noWrap/>
          </w:tcPr>
          <w:p w14:paraId="4A107876" w14:textId="1F0DB016"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74EA1829" w14:textId="77777777" w:rsidR="00760018" w:rsidRPr="004330A6" w:rsidRDefault="00760018" w:rsidP="004330A6">
            <w:pPr>
              <w:rPr>
                <w:bCs/>
              </w:rPr>
            </w:pPr>
            <w:r w:rsidRPr="004330A6">
              <w:rPr>
                <w:bCs/>
              </w:rPr>
              <w:t>Komplektacija:</w:t>
            </w:r>
          </w:p>
        </w:tc>
        <w:tc>
          <w:tcPr>
            <w:tcW w:w="3376" w:type="dxa"/>
          </w:tcPr>
          <w:p w14:paraId="53ADE02B" w14:textId="77777777" w:rsidR="00760018" w:rsidRPr="004330A6" w:rsidRDefault="00760018" w:rsidP="004330A6">
            <w:pPr>
              <w:rPr>
                <w:lang w:eastAsia="en-US"/>
              </w:rPr>
            </w:pPr>
            <w:r w:rsidRPr="004330A6">
              <w:rPr>
                <w:lang w:eastAsia="en-US"/>
              </w:rPr>
              <w:t xml:space="preserve">Turi būti pateikti visi reikiami jungiamieji kabeliai, jungtys, tvirtinimo detalės bei priemonės, skirtos įrangos pajungimui ir montavimui į </w:t>
            </w:r>
            <w:r w:rsidR="002E643A" w:rsidRPr="004330A6">
              <w:rPr>
                <w:lang w:eastAsia="en-US"/>
              </w:rPr>
              <w:t>kliento naudojama MX7000</w:t>
            </w:r>
            <w:r w:rsidR="00427B2D" w:rsidRPr="004330A6">
              <w:rPr>
                <w:lang w:eastAsia="en-US"/>
              </w:rPr>
              <w:t xml:space="preserve"> </w:t>
            </w:r>
            <w:r w:rsidR="00427B2D" w:rsidRPr="004330A6">
              <w:rPr>
                <w:snapToGrid w:val="0"/>
              </w:rPr>
              <w:t>gen1</w:t>
            </w:r>
            <w:r w:rsidR="002E643A" w:rsidRPr="004330A6">
              <w:rPr>
                <w:lang w:eastAsia="en-US"/>
              </w:rPr>
              <w:t xml:space="preserve"> talpyklą</w:t>
            </w:r>
            <w:r w:rsidR="00427B2D" w:rsidRPr="004330A6">
              <w:rPr>
                <w:lang w:eastAsia="en-US"/>
              </w:rPr>
              <w:t>.</w:t>
            </w:r>
          </w:p>
        </w:tc>
        <w:tc>
          <w:tcPr>
            <w:tcW w:w="3423" w:type="dxa"/>
            <w:shd w:val="clear" w:color="auto" w:fill="auto"/>
            <w:noWrap/>
          </w:tcPr>
          <w:p w14:paraId="6410D662" w14:textId="77777777" w:rsidR="00E6159F" w:rsidRPr="004330A6" w:rsidRDefault="00E6159F" w:rsidP="004330A6">
            <w:pPr>
              <w:rPr>
                <w:i/>
                <w:iCs/>
                <w:lang w:eastAsia="ar-SA"/>
              </w:rPr>
            </w:pPr>
            <w:r w:rsidRPr="004330A6">
              <w:rPr>
                <w:i/>
                <w:iCs/>
                <w:lang w:eastAsia="ar-SA"/>
              </w:rPr>
              <w:t>Siūlomas parametras –________________.</w:t>
            </w:r>
          </w:p>
          <w:p w14:paraId="74FD65B5" w14:textId="77777777" w:rsidR="00E6159F" w:rsidRPr="004330A6" w:rsidRDefault="00E6159F" w:rsidP="004330A6">
            <w:pPr>
              <w:rPr>
                <w:rStyle w:val="normaltextrun"/>
                <w:i/>
                <w:iCs/>
              </w:rPr>
            </w:pPr>
          </w:p>
          <w:p w14:paraId="507DB473" w14:textId="20863238"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59860293" w14:textId="77777777" w:rsidTr="004330A6">
        <w:trPr>
          <w:cantSplit/>
        </w:trPr>
        <w:tc>
          <w:tcPr>
            <w:tcW w:w="846" w:type="dxa"/>
            <w:shd w:val="clear" w:color="auto" w:fill="auto"/>
            <w:noWrap/>
          </w:tcPr>
          <w:p w14:paraId="3C21ED67" w14:textId="6B290F16"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7C9D5D3C" w14:textId="77777777" w:rsidR="00760018" w:rsidRPr="004330A6" w:rsidRDefault="00760018" w:rsidP="004330A6">
            <w:pPr>
              <w:rPr>
                <w:bCs/>
              </w:rPr>
            </w:pPr>
            <w:r w:rsidRPr="004330A6">
              <w:rPr>
                <w:bCs/>
              </w:rPr>
              <w:t>Saugumas:</w:t>
            </w:r>
          </w:p>
        </w:tc>
        <w:tc>
          <w:tcPr>
            <w:tcW w:w="3376" w:type="dxa"/>
          </w:tcPr>
          <w:p w14:paraId="3C0EC3C7" w14:textId="77777777" w:rsidR="00760018" w:rsidRPr="004330A6" w:rsidRDefault="00760018" w:rsidP="004330A6">
            <w:pPr>
              <w:rPr>
                <w:lang w:eastAsia="ar-SA"/>
              </w:rPr>
            </w:pPr>
            <w:r w:rsidRPr="004330A6">
              <w:t xml:space="preserve">Turi turėti skaitmeniniu parašu pasirašytą nekintančią programinę įrangą (angl. Firmware), saugų BIOS atstatymą (angl. </w:t>
            </w:r>
            <w:proofErr w:type="spellStart"/>
            <w:r w:rsidRPr="004330A6">
              <w:t>Secure</w:t>
            </w:r>
            <w:proofErr w:type="spellEnd"/>
            <w:r w:rsidRPr="004330A6">
              <w:t xml:space="preserve"> BIOS </w:t>
            </w:r>
            <w:proofErr w:type="spellStart"/>
            <w:r w:rsidRPr="004330A6">
              <w:t>Recovery</w:t>
            </w:r>
            <w:proofErr w:type="spellEnd"/>
            <w:r w:rsidRPr="004330A6">
              <w:t xml:space="preserve">), sistemos užrakinimą (angl. System </w:t>
            </w:r>
            <w:proofErr w:type="spellStart"/>
            <w:r w:rsidRPr="004330A6">
              <w:t>Lock</w:t>
            </w:r>
            <w:proofErr w:type="spellEnd"/>
            <w:r w:rsidRPr="004330A6">
              <w:t xml:space="preserve"> </w:t>
            </w:r>
            <w:proofErr w:type="spellStart"/>
            <w:r w:rsidRPr="004330A6">
              <w:t>Down</w:t>
            </w:r>
            <w:proofErr w:type="spellEnd"/>
            <w:r w:rsidRPr="004330A6">
              <w:t xml:space="preserve">) arba lygiavertį funkcionalumą apribojantį vartotojams teises tarnybinės stoties nustatymų pakeitimams, tarnybinių stočių įsibrovimo sekimą (angl. </w:t>
            </w:r>
            <w:proofErr w:type="spellStart"/>
            <w:r w:rsidRPr="004330A6">
              <w:t>Chassis</w:t>
            </w:r>
            <w:proofErr w:type="spellEnd"/>
            <w:r w:rsidRPr="004330A6">
              <w:t xml:space="preserve"> </w:t>
            </w:r>
            <w:proofErr w:type="spellStart"/>
            <w:r w:rsidRPr="004330A6">
              <w:t>intrusion</w:t>
            </w:r>
            <w:proofErr w:type="spellEnd"/>
            <w:r w:rsidRPr="004330A6">
              <w:t xml:space="preserve"> </w:t>
            </w:r>
            <w:proofErr w:type="spellStart"/>
            <w:r w:rsidRPr="004330A6">
              <w:t>detection</w:t>
            </w:r>
            <w:proofErr w:type="spellEnd"/>
            <w:r w:rsidRPr="004330A6">
              <w:t>), aparatinės įrangos “</w:t>
            </w:r>
            <w:proofErr w:type="spellStart"/>
            <w:r w:rsidRPr="004330A6">
              <w:t>roots</w:t>
            </w:r>
            <w:proofErr w:type="spellEnd"/>
            <w:r w:rsidRPr="004330A6">
              <w:t xml:space="preserve"> of </w:t>
            </w:r>
            <w:proofErr w:type="spellStart"/>
            <w:r w:rsidRPr="004330A6">
              <w:t>trust</w:t>
            </w:r>
            <w:proofErr w:type="spellEnd"/>
            <w:r w:rsidRPr="004330A6">
              <w:t>”</w:t>
            </w:r>
            <w:r w:rsidRPr="004330A6">
              <w:rPr>
                <w:lang w:eastAsia="ar-SA"/>
              </w:rPr>
              <w:t>.</w:t>
            </w:r>
          </w:p>
        </w:tc>
        <w:tc>
          <w:tcPr>
            <w:tcW w:w="3423" w:type="dxa"/>
            <w:shd w:val="clear" w:color="auto" w:fill="auto"/>
            <w:noWrap/>
          </w:tcPr>
          <w:p w14:paraId="37DE2D93" w14:textId="77777777" w:rsidR="00E6159F" w:rsidRPr="004330A6" w:rsidRDefault="00E6159F" w:rsidP="004330A6">
            <w:pPr>
              <w:rPr>
                <w:i/>
                <w:iCs/>
                <w:lang w:eastAsia="ar-SA"/>
              </w:rPr>
            </w:pPr>
            <w:r w:rsidRPr="004330A6">
              <w:rPr>
                <w:i/>
                <w:iCs/>
                <w:lang w:eastAsia="ar-SA"/>
              </w:rPr>
              <w:t>Siūlomas parametras –________________.</w:t>
            </w:r>
          </w:p>
          <w:p w14:paraId="61873A77" w14:textId="77777777" w:rsidR="00E6159F" w:rsidRPr="004330A6" w:rsidRDefault="00E6159F" w:rsidP="004330A6">
            <w:pPr>
              <w:rPr>
                <w:rStyle w:val="normaltextrun"/>
                <w:i/>
                <w:iCs/>
              </w:rPr>
            </w:pPr>
          </w:p>
          <w:p w14:paraId="1BDACDCF" w14:textId="77777777" w:rsidR="00E6159F"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p w14:paraId="1D79823C" w14:textId="77777777" w:rsidR="00760018" w:rsidRPr="004330A6" w:rsidRDefault="00760018" w:rsidP="004330A6"/>
        </w:tc>
      </w:tr>
      <w:tr w:rsidR="00760018" w:rsidRPr="004330A6" w14:paraId="3AED74B7" w14:textId="77777777" w:rsidTr="004330A6">
        <w:trPr>
          <w:cantSplit/>
        </w:trPr>
        <w:tc>
          <w:tcPr>
            <w:tcW w:w="846" w:type="dxa"/>
            <w:shd w:val="clear" w:color="auto" w:fill="auto"/>
            <w:noWrap/>
          </w:tcPr>
          <w:p w14:paraId="051DA5E3" w14:textId="2134A9B1"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5D7198D4" w14:textId="77777777" w:rsidR="00760018" w:rsidRPr="004330A6" w:rsidRDefault="00760018" w:rsidP="004330A6">
            <w:pPr>
              <w:rPr>
                <w:bCs/>
              </w:rPr>
            </w:pPr>
            <w:r w:rsidRPr="004330A6">
              <w:rPr>
                <w:bCs/>
                <w:color w:val="000000" w:themeColor="text1"/>
              </w:rPr>
              <w:t>Produkto kodai (</w:t>
            </w:r>
            <w:proofErr w:type="spellStart"/>
            <w:r w:rsidRPr="004330A6">
              <w:rPr>
                <w:bCs/>
                <w:color w:val="000000" w:themeColor="text1"/>
              </w:rPr>
              <w:t>Part</w:t>
            </w:r>
            <w:proofErr w:type="spellEnd"/>
            <w:r w:rsidRPr="004330A6">
              <w:rPr>
                <w:bCs/>
                <w:color w:val="000000" w:themeColor="text1"/>
              </w:rPr>
              <w:t xml:space="preserve"> </w:t>
            </w:r>
            <w:proofErr w:type="spellStart"/>
            <w:r w:rsidRPr="004330A6">
              <w:rPr>
                <w:bCs/>
                <w:color w:val="000000" w:themeColor="text1"/>
              </w:rPr>
              <w:t>Numbers</w:t>
            </w:r>
            <w:proofErr w:type="spellEnd"/>
            <w:r w:rsidRPr="004330A6">
              <w:rPr>
                <w:bCs/>
                <w:color w:val="000000" w:themeColor="text1"/>
              </w:rPr>
              <w:t>):</w:t>
            </w:r>
          </w:p>
        </w:tc>
        <w:tc>
          <w:tcPr>
            <w:tcW w:w="3376" w:type="dxa"/>
          </w:tcPr>
          <w:p w14:paraId="6A00F307" w14:textId="77777777" w:rsidR="00760018" w:rsidRPr="004330A6" w:rsidRDefault="00760018" w:rsidP="004330A6">
            <w:pPr>
              <w:rPr>
                <w:lang w:eastAsia="ar-SA"/>
              </w:rPr>
            </w:pPr>
            <w:r w:rsidRPr="004330A6">
              <w:rPr>
                <w:color w:val="000000" w:themeColor="text1"/>
              </w:rPr>
              <w:t>Atskirame priede privalo būti pateikti visų komplektuojančių dalių produkto kodai (</w:t>
            </w:r>
            <w:proofErr w:type="spellStart"/>
            <w:r w:rsidRPr="004330A6">
              <w:rPr>
                <w:color w:val="000000" w:themeColor="text1"/>
              </w:rPr>
              <w:t>Part</w:t>
            </w:r>
            <w:proofErr w:type="spellEnd"/>
            <w:r w:rsidRPr="004330A6">
              <w:rPr>
                <w:color w:val="000000" w:themeColor="text1"/>
              </w:rPr>
              <w:t xml:space="preserve"> </w:t>
            </w:r>
            <w:proofErr w:type="spellStart"/>
            <w:r w:rsidRPr="004330A6">
              <w:rPr>
                <w:color w:val="000000" w:themeColor="text1"/>
              </w:rPr>
              <w:t>Number</w:t>
            </w:r>
            <w:proofErr w:type="spellEnd"/>
            <w:r w:rsidRPr="004330A6">
              <w:rPr>
                <w:color w:val="000000" w:themeColor="text1"/>
              </w:rPr>
              <w:t>), trumpas aprašymas ir kiekiai.</w:t>
            </w:r>
          </w:p>
        </w:tc>
        <w:tc>
          <w:tcPr>
            <w:tcW w:w="3423" w:type="dxa"/>
            <w:shd w:val="clear" w:color="auto" w:fill="auto"/>
            <w:noWrap/>
          </w:tcPr>
          <w:p w14:paraId="34164B3A" w14:textId="77777777" w:rsidR="00E6159F" w:rsidRPr="004330A6" w:rsidRDefault="00E6159F" w:rsidP="004330A6">
            <w:pPr>
              <w:rPr>
                <w:i/>
                <w:iCs/>
                <w:lang w:eastAsia="ar-SA"/>
              </w:rPr>
            </w:pPr>
            <w:r w:rsidRPr="004330A6">
              <w:rPr>
                <w:i/>
                <w:iCs/>
                <w:lang w:eastAsia="ar-SA"/>
              </w:rPr>
              <w:t>Siūlomas parametras –________________.</w:t>
            </w:r>
          </w:p>
          <w:p w14:paraId="5650BF6B" w14:textId="77777777" w:rsidR="00E6159F" w:rsidRPr="004330A6" w:rsidRDefault="00E6159F" w:rsidP="004330A6">
            <w:pPr>
              <w:rPr>
                <w:rStyle w:val="normaltextrun"/>
                <w:i/>
                <w:iCs/>
              </w:rPr>
            </w:pPr>
          </w:p>
          <w:p w14:paraId="4178309B" w14:textId="575461F7"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0DD55D76" w14:textId="77777777" w:rsidTr="004330A6">
        <w:trPr>
          <w:cantSplit/>
        </w:trPr>
        <w:tc>
          <w:tcPr>
            <w:tcW w:w="846" w:type="dxa"/>
            <w:shd w:val="clear" w:color="auto" w:fill="auto"/>
            <w:noWrap/>
          </w:tcPr>
          <w:p w14:paraId="42A3521E" w14:textId="7C5EB7F3"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0E92273D" w14:textId="77777777" w:rsidR="00760018" w:rsidRPr="004330A6" w:rsidRDefault="00760018" w:rsidP="004330A6">
            <w:pPr>
              <w:rPr>
                <w:bCs/>
                <w:color w:val="000000" w:themeColor="text1"/>
              </w:rPr>
            </w:pPr>
            <w:r w:rsidRPr="004330A6">
              <w:rPr>
                <w:bCs/>
              </w:rPr>
              <w:t>Kodavimas:</w:t>
            </w:r>
          </w:p>
        </w:tc>
        <w:tc>
          <w:tcPr>
            <w:tcW w:w="3376" w:type="dxa"/>
          </w:tcPr>
          <w:p w14:paraId="17F7F693" w14:textId="77777777" w:rsidR="00760018" w:rsidRPr="004330A6" w:rsidRDefault="00760018" w:rsidP="004330A6">
            <w:pPr>
              <w:rPr>
                <w:color w:val="000000" w:themeColor="text1"/>
              </w:rPr>
            </w:pPr>
            <w:r w:rsidRPr="004330A6">
              <w:t>TPM 2</w:t>
            </w:r>
            <w:r w:rsidR="002E643A" w:rsidRPr="004330A6">
              <w:t>.0</w:t>
            </w:r>
            <w:r w:rsidRPr="004330A6">
              <w:t xml:space="preserve"> </w:t>
            </w:r>
            <w:r w:rsidR="002E643A" w:rsidRPr="004330A6">
              <w:t xml:space="preserve">V5 </w:t>
            </w:r>
            <w:r w:rsidRPr="004330A6">
              <w:t>saugos mikroschema.</w:t>
            </w:r>
          </w:p>
        </w:tc>
        <w:tc>
          <w:tcPr>
            <w:tcW w:w="3423" w:type="dxa"/>
            <w:shd w:val="clear" w:color="auto" w:fill="auto"/>
            <w:noWrap/>
          </w:tcPr>
          <w:p w14:paraId="23A93120" w14:textId="77777777" w:rsidR="00E6159F" w:rsidRPr="004330A6" w:rsidRDefault="00E6159F" w:rsidP="004330A6">
            <w:pPr>
              <w:rPr>
                <w:i/>
                <w:iCs/>
                <w:lang w:eastAsia="ar-SA"/>
              </w:rPr>
            </w:pPr>
            <w:r w:rsidRPr="004330A6">
              <w:rPr>
                <w:i/>
                <w:iCs/>
                <w:lang w:eastAsia="ar-SA"/>
              </w:rPr>
              <w:t>Siūlomas parametras –________________.</w:t>
            </w:r>
          </w:p>
          <w:p w14:paraId="2CCE58D7" w14:textId="77777777" w:rsidR="00E6159F" w:rsidRPr="004330A6" w:rsidRDefault="00E6159F" w:rsidP="004330A6">
            <w:pPr>
              <w:rPr>
                <w:rStyle w:val="normaltextrun"/>
                <w:i/>
                <w:iCs/>
              </w:rPr>
            </w:pPr>
          </w:p>
          <w:p w14:paraId="1EBB2DB6" w14:textId="5B3F2548" w:rsidR="00760018"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tc>
      </w:tr>
      <w:tr w:rsidR="00760018" w:rsidRPr="004330A6" w14:paraId="11BCF129" w14:textId="77777777" w:rsidTr="004330A6">
        <w:trPr>
          <w:cantSplit/>
        </w:trPr>
        <w:tc>
          <w:tcPr>
            <w:tcW w:w="846" w:type="dxa"/>
            <w:shd w:val="clear" w:color="auto" w:fill="auto"/>
            <w:noWrap/>
          </w:tcPr>
          <w:p w14:paraId="4D6F3023" w14:textId="58C3DE83" w:rsidR="00760018" w:rsidRPr="004330A6" w:rsidRDefault="00760018" w:rsidP="004330A6">
            <w:pPr>
              <w:pStyle w:val="ListParagraph"/>
              <w:numPr>
                <w:ilvl w:val="0"/>
                <w:numId w:val="5"/>
              </w:numPr>
              <w:rPr>
                <w:rFonts w:ascii="Times New Roman" w:hAnsi="Times New Roman" w:cs="Times New Roman"/>
              </w:rPr>
            </w:pPr>
          </w:p>
        </w:tc>
        <w:tc>
          <w:tcPr>
            <w:tcW w:w="1984" w:type="dxa"/>
            <w:shd w:val="clear" w:color="auto" w:fill="auto"/>
            <w:noWrap/>
          </w:tcPr>
          <w:p w14:paraId="3D96985D" w14:textId="77777777" w:rsidR="00760018" w:rsidRPr="004330A6" w:rsidRDefault="00760018" w:rsidP="004330A6">
            <w:pPr>
              <w:rPr>
                <w:bCs/>
              </w:rPr>
            </w:pPr>
            <w:r w:rsidRPr="004330A6">
              <w:rPr>
                <w:bCs/>
                <w:color w:val="000000" w:themeColor="text1"/>
              </w:rPr>
              <w:t>Garantiniai įsipareigojimai:</w:t>
            </w:r>
          </w:p>
        </w:tc>
        <w:tc>
          <w:tcPr>
            <w:tcW w:w="3376" w:type="dxa"/>
          </w:tcPr>
          <w:p w14:paraId="65882D79" w14:textId="7EDA063C" w:rsidR="00E6159F" w:rsidRPr="004330A6" w:rsidRDefault="00760018" w:rsidP="00E06B1B">
            <w:pPr>
              <w:jc w:val="both"/>
              <w:rPr>
                <w:color w:val="000000" w:themeColor="text1"/>
              </w:rPr>
            </w:pPr>
            <w:r w:rsidRPr="004330A6">
              <w:rPr>
                <w:color w:val="000000" w:themeColor="text1"/>
              </w:rPr>
              <w:t xml:space="preserve">Tarnybinei stočiai taikoma gamintojo užtikrinta </w:t>
            </w:r>
            <w:r w:rsidR="00FB6728" w:rsidRPr="004330A6">
              <w:rPr>
                <w:color w:val="000000" w:themeColor="text1"/>
              </w:rPr>
              <w:t>3</w:t>
            </w:r>
            <w:r w:rsidRPr="004330A6">
              <w:rPr>
                <w:color w:val="000000" w:themeColor="text1"/>
              </w:rPr>
              <w:t xml:space="preserve"> metų garantija (24x7), reakcijos laikas – </w:t>
            </w:r>
            <w:r w:rsidR="00FB6728" w:rsidRPr="004330A6">
              <w:rPr>
                <w:color w:val="000000" w:themeColor="text1"/>
              </w:rPr>
              <w:t>ne vėliau kaip kitą darbo dieną</w:t>
            </w:r>
            <w:r w:rsidRPr="004330A6">
              <w:rPr>
                <w:color w:val="000000" w:themeColor="text1"/>
              </w:rPr>
              <w:t>. Įrangos aptarnavimas turi būti atliekamas instaliacijos vietose</w:t>
            </w:r>
            <w:r w:rsidR="00FB6728" w:rsidRPr="004330A6">
              <w:rPr>
                <w:color w:val="000000" w:themeColor="text1"/>
              </w:rPr>
              <w:t>.</w:t>
            </w:r>
            <w:r w:rsidRPr="004330A6">
              <w:rPr>
                <w:color w:val="000000" w:themeColor="text1"/>
              </w:rPr>
              <w:t xml:space="preserve"> Kietų diskų, atminties ir procesoriaus pakeitimas, jei įvyko išankstinis įspėjimas apie galimą jų gedimą „</w:t>
            </w:r>
            <w:proofErr w:type="spellStart"/>
            <w:r w:rsidRPr="004330A6">
              <w:rPr>
                <w:color w:val="000000" w:themeColor="text1"/>
              </w:rPr>
              <w:t>Prefailure</w:t>
            </w:r>
            <w:proofErr w:type="spellEnd"/>
            <w:r w:rsidRPr="004330A6">
              <w:rPr>
                <w:color w:val="000000" w:themeColor="text1"/>
              </w:rPr>
              <w:t xml:space="preserve"> </w:t>
            </w:r>
            <w:proofErr w:type="spellStart"/>
            <w:r w:rsidRPr="004330A6">
              <w:rPr>
                <w:color w:val="000000" w:themeColor="text1"/>
              </w:rPr>
              <w:t>warranty</w:t>
            </w:r>
            <w:proofErr w:type="spellEnd"/>
            <w:r w:rsidRPr="004330A6">
              <w:rPr>
                <w:color w:val="000000" w:themeColor="text1"/>
              </w:rPr>
              <w:t xml:space="preserve">“. </w:t>
            </w:r>
            <w:r w:rsidR="006B041D" w:rsidRPr="004330A6">
              <w:rPr>
                <w:color w:val="000000" w:themeColor="text1"/>
              </w:rPr>
              <w:t xml:space="preserve">Garantija turi būti garantuojama gamintojo, o ne tiekėjo </w:t>
            </w:r>
            <w:r w:rsidR="006B041D" w:rsidRPr="00E06B1B">
              <w:rPr>
                <w:b/>
                <w:bCs/>
                <w:color w:val="000000" w:themeColor="text1"/>
              </w:rPr>
              <w:t>(pateikti įrangos gamintojo Deklaraciją)</w:t>
            </w:r>
            <w:r w:rsidR="006B041D" w:rsidRPr="004330A6">
              <w:rPr>
                <w:color w:val="000000" w:themeColor="text1"/>
              </w:rPr>
              <w:t>.</w:t>
            </w:r>
          </w:p>
          <w:p w14:paraId="59330070" w14:textId="26E26E79" w:rsidR="00E6159F" w:rsidRPr="00E06B1B" w:rsidRDefault="006B041D" w:rsidP="00E06B1B">
            <w:pPr>
              <w:jc w:val="both"/>
              <w:rPr>
                <w:b/>
                <w:color w:val="000000" w:themeColor="text1"/>
              </w:rPr>
            </w:pPr>
            <w:r w:rsidRPr="004330A6">
              <w:rPr>
                <w:color w:val="000000" w:themeColor="text1"/>
              </w:rPr>
              <w:t xml:space="preserve">Tiekiamas modelis tūri būti skirtas Lietuvos Respublikos rinkai, siekiant išvengti garantinio aptarnavimo neatitikimų, programinės įrangos atnaujinimo netikslumų. </w:t>
            </w:r>
            <w:r w:rsidRPr="00E06B1B">
              <w:rPr>
                <w:b/>
                <w:color w:val="000000" w:themeColor="text1"/>
              </w:rPr>
              <w:t>Tiekėjas turi pateikti įrangos gamintojo Deklaraciją, kad tiekėjo siūloma įranga pilnai atitinka keliamus reikalavimus, bei pilnai atitinka keliamus garantinius reikalavimus.</w:t>
            </w:r>
          </w:p>
          <w:p w14:paraId="556005F8" w14:textId="14A49C16" w:rsidR="00760018" w:rsidRPr="004330A6" w:rsidRDefault="00760018" w:rsidP="00E06B1B">
            <w:pPr>
              <w:jc w:val="both"/>
            </w:pPr>
            <w:r w:rsidRPr="004330A6">
              <w:rPr>
                <w:color w:val="000000" w:themeColor="text1"/>
              </w:rPr>
              <w:t xml:space="preserve">Turi būti galimybė įrangos gamintojo svetainėje pasitikrinti garantijos lygį bei galiojimo laiką. </w:t>
            </w:r>
          </w:p>
        </w:tc>
        <w:tc>
          <w:tcPr>
            <w:tcW w:w="3423" w:type="dxa"/>
            <w:shd w:val="clear" w:color="auto" w:fill="auto"/>
            <w:noWrap/>
          </w:tcPr>
          <w:p w14:paraId="5625D0B3" w14:textId="77777777" w:rsidR="00E6159F" w:rsidRPr="004330A6" w:rsidRDefault="00E6159F" w:rsidP="004330A6">
            <w:pPr>
              <w:rPr>
                <w:i/>
                <w:iCs/>
                <w:lang w:eastAsia="ar-SA"/>
              </w:rPr>
            </w:pPr>
            <w:r w:rsidRPr="004330A6">
              <w:rPr>
                <w:i/>
                <w:iCs/>
                <w:lang w:eastAsia="ar-SA"/>
              </w:rPr>
              <w:t>Siūlomas parametras –________________.</w:t>
            </w:r>
          </w:p>
          <w:p w14:paraId="03C44A96" w14:textId="77777777" w:rsidR="00E6159F" w:rsidRPr="004330A6" w:rsidRDefault="00E6159F" w:rsidP="004330A6">
            <w:pPr>
              <w:rPr>
                <w:rStyle w:val="normaltextrun"/>
                <w:i/>
                <w:iCs/>
              </w:rPr>
            </w:pPr>
          </w:p>
          <w:p w14:paraId="1C6E01A9" w14:textId="77777777" w:rsidR="00E6159F" w:rsidRPr="004330A6" w:rsidRDefault="00E6159F" w:rsidP="004330A6">
            <w:r w:rsidRPr="004330A6">
              <w:rPr>
                <w:rStyle w:val="normaltextrun"/>
                <w:i/>
                <w:iCs/>
              </w:rPr>
              <w:t xml:space="preserve">Pateikto dokumento pavadinimas _________ ir psl. Nr. ___ arba Nuoroda </w:t>
            </w:r>
            <w:r w:rsidRPr="004330A6">
              <w:rPr>
                <w:i/>
                <w:iCs/>
              </w:rPr>
              <w:t xml:space="preserve">į </w:t>
            </w:r>
            <w:r w:rsidRPr="004330A6">
              <w:rPr>
                <w:i/>
                <w:iCs/>
                <w:snapToGrid w:val="0"/>
              </w:rPr>
              <w:t>gamintojo interneto svetainę</w:t>
            </w:r>
            <w:r w:rsidRPr="004330A6">
              <w:rPr>
                <w:rStyle w:val="normaltextrun"/>
                <w:i/>
                <w:iCs/>
              </w:rPr>
              <w:t xml:space="preserve"> ____________.</w:t>
            </w:r>
          </w:p>
          <w:p w14:paraId="5FD1E14B" w14:textId="77777777" w:rsidR="00760018" w:rsidRPr="004330A6" w:rsidRDefault="00760018" w:rsidP="004330A6"/>
        </w:tc>
      </w:tr>
    </w:tbl>
    <w:p w14:paraId="187C6F7D" w14:textId="77777777" w:rsidR="00760018" w:rsidRDefault="00760018" w:rsidP="00760018">
      <w:pPr>
        <w:spacing w:after="160" w:line="259" w:lineRule="auto"/>
        <w:rPr>
          <w:rFonts w:ascii="Arial" w:hAnsi="Arial" w:cs="Arial"/>
          <w:b/>
          <w:sz w:val="20"/>
          <w:szCs w:val="20"/>
        </w:rPr>
      </w:pPr>
    </w:p>
    <w:p w14:paraId="71274145" w14:textId="15E02F64" w:rsidR="00E6159F" w:rsidRDefault="00E6159F" w:rsidP="00E6159F">
      <w:pPr>
        <w:spacing w:after="160" w:line="259" w:lineRule="auto"/>
        <w:jc w:val="center"/>
        <w:rPr>
          <w:rFonts w:ascii="Arial" w:hAnsi="Arial" w:cs="Arial"/>
          <w:b/>
          <w:sz w:val="20"/>
          <w:szCs w:val="20"/>
        </w:rPr>
      </w:pPr>
      <w:r>
        <w:rPr>
          <w:rFonts w:ascii="Arial" w:hAnsi="Arial" w:cs="Arial"/>
          <w:b/>
          <w:sz w:val="20"/>
          <w:szCs w:val="20"/>
        </w:rPr>
        <w:t>________________</w:t>
      </w:r>
    </w:p>
    <w:p w14:paraId="78CDCDB9" w14:textId="77777777" w:rsidR="00760018" w:rsidRPr="00FB2C51" w:rsidRDefault="00760018" w:rsidP="00760018">
      <w:pPr>
        <w:spacing w:after="160" w:line="259" w:lineRule="auto"/>
        <w:rPr>
          <w:rFonts w:ascii="Arial" w:hAnsi="Arial" w:cs="Arial"/>
          <w:sz w:val="20"/>
          <w:szCs w:val="20"/>
        </w:rPr>
      </w:pPr>
    </w:p>
    <w:p w14:paraId="0A5A1EB5" w14:textId="77777777" w:rsidR="00C56C2C" w:rsidRDefault="00C56C2C"/>
    <w:sectPr w:rsidR="00C56C2C" w:rsidSect="00E6159F">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A719" w14:textId="77777777" w:rsidR="00121698" w:rsidRDefault="00121698" w:rsidP="00E6159F">
      <w:r>
        <w:separator/>
      </w:r>
    </w:p>
  </w:endnote>
  <w:endnote w:type="continuationSeparator" w:id="0">
    <w:p w14:paraId="3D437BF3" w14:textId="77777777" w:rsidR="00121698" w:rsidRDefault="00121698" w:rsidP="00E6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B40C" w14:textId="77777777" w:rsidR="00121698" w:rsidRDefault="00121698" w:rsidP="00E6159F">
      <w:r>
        <w:separator/>
      </w:r>
    </w:p>
  </w:footnote>
  <w:footnote w:type="continuationSeparator" w:id="0">
    <w:p w14:paraId="54C744DB" w14:textId="77777777" w:rsidR="00121698" w:rsidRDefault="00121698" w:rsidP="00E6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329783"/>
      <w:docPartObj>
        <w:docPartGallery w:val="Page Numbers (Top of Page)"/>
        <w:docPartUnique/>
      </w:docPartObj>
    </w:sdtPr>
    <w:sdtContent>
      <w:p w14:paraId="678D69C0" w14:textId="61EFF808" w:rsidR="00E6159F" w:rsidRDefault="00E6159F">
        <w:pPr>
          <w:pStyle w:val="Header"/>
          <w:jc w:val="center"/>
        </w:pPr>
        <w:r>
          <w:fldChar w:fldCharType="begin"/>
        </w:r>
        <w:r>
          <w:instrText>PAGE   \* MERGEFORMAT</w:instrText>
        </w:r>
        <w:r>
          <w:fldChar w:fldCharType="separate"/>
        </w:r>
        <w:r>
          <w:t>2</w:t>
        </w:r>
        <w:r>
          <w:fldChar w:fldCharType="end"/>
        </w:r>
      </w:p>
    </w:sdtContent>
  </w:sdt>
  <w:p w14:paraId="5748C03A" w14:textId="77777777" w:rsidR="00E6159F" w:rsidRDefault="00E61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943"/>
    <w:multiLevelType w:val="multilevel"/>
    <w:tmpl w:val="4990A25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B5EE7"/>
    <w:multiLevelType w:val="hybridMultilevel"/>
    <w:tmpl w:val="974CC5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0D26DB"/>
    <w:multiLevelType w:val="hybridMultilevel"/>
    <w:tmpl w:val="D64E0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FB1B73"/>
    <w:multiLevelType w:val="hybridMultilevel"/>
    <w:tmpl w:val="87A899C8"/>
    <w:lvl w:ilvl="0" w:tplc="6DE210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8F5A2F"/>
    <w:multiLevelType w:val="hybridMultilevel"/>
    <w:tmpl w:val="A858A2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4166111">
    <w:abstractNumId w:val="3"/>
  </w:num>
  <w:num w:numId="2" w16cid:durableId="1142969704">
    <w:abstractNumId w:val="1"/>
  </w:num>
  <w:num w:numId="3" w16cid:durableId="315231863">
    <w:abstractNumId w:val="0"/>
  </w:num>
  <w:num w:numId="4" w16cid:durableId="559368187">
    <w:abstractNumId w:val="2"/>
  </w:num>
  <w:num w:numId="5" w16cid:durableId="1645811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18"/>
    <w:rsid w:val="00121698"/>
    <w:rsid w:val="00203D42"/>
    <w:rsid w:val="002201B2"/>
    <w:rsid w:val="00262B82"/>
    <w:rsid w:val="002A022D"/>
    <w:rsid w:val="002E643A"/>
    <w:rsid w:val="003464CE"/>
    <w:rsid w:val="003528FE"/>
    <w:rsid w:val="00387E73"/>
    <w:rsid w:val="00391328"/>
    <w:rsid w:val="00427B2D"/>
    <w:rsid w:val="004330A6"/>
    <w:rsid w:val="00440C54"/>
    <w:rsid w:val="00474354"/>
    <w:rsid w:val="004C318A"/>
    <w:rsid w:val="004C52BD"/>
    <w:rsid w:val="00506452"/>
    <w:rsid w:val="00541C1D"/>
    <w:rsid w:val="00641EF8"/>
    <w:rsid w:val="0064569B"/>
    <w:rsid w:val="00692135"/>
    <w:rsid w:val="006B02C6"/>
    <w:rsid w:val="006B041D"/>
    <w:rsid w:val="00760018"/>
    <w:rsid w:val="00774C1B"/>
    <w:rsid w:val="008A1073"/>
    <w:rsid w:val="009446EF"/>
    <w:rsid w:val="00950C60"/>
    <w:rsid w:val="009537E7"/>
    <w:rsid w:val="00AF31AB"/>
    <w:rsid w:val="00BA15F3"/>
    <w:rsid w:val="00C12D23"/>
    <w:rsid w:val="00C56C2C"/>
    <w:rsid w:val="00C95F0C"/>
    <w:rsid w:val="00CE497F"/>
    <w:rsid w:val="00CF3B69"/>
    <w:rsid w:val="00DF6FCD"/>
    <w:rsid w:val="00E054B5"/>
    <w:rsid w:val="00E06B1B"/>
    <w:rsid w:val="00E14B09"/>
    <w:rsid w:val="00E15BB0"/>
    <w:rsid w:val="00E6159F"/>
    <w:rsid w:val="00EB34FD"/>
    <w:rsid w:val="00F10A6E"/>
    <w:rsid w:val="00F3032B"/>
    <w:rsid w:val="00F50B79"/>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DA54"/>
  <w15:chartTrackingRefBased/>
  <w15:docId w15:val="{BAF15FD3-7BD6-47B7-A2A3-DE8A3327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18"/>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DF6F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4">
    <w:name w:val="heading 4"/>
    <w:basedOn w:val="Normal"/>
    <w:next w:val="Normal"/>
    <w:link w:val="Heading4Char"/>
    <w:uiPriority w:val="9"/>
    <w:semiHidden/>
    <w:unhideWhenUsed/>
    <w:qFormat/>
    <w:rsid w:val="00DF6F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60018"/>
    <w:rPr>
      <w:strike w:val="0"/>
      <w:dstrike w:val="0"/>
      <w:color w:val="325883"/>
      <w:u w:val="none"/>
      <w:effect w:val="none"/>
    </w:rPr>
  </w:style>
  <w:style w:type="character" w:styleId="FollowedHyperlink">
    <w:name w:val="FollowedHyperlink"/>
    <w:basedOn w:val="DefaultParagraphFont"/>
    <w:uiPriority w:val="99"/>
    <w:semiHidden/>
    <w:unhideWhenUsed/>
    <w:rsid w:val="00CF3B69"/>
    <w:rPr>
      <w:color w:val="954F72" w:themeColor="followedHyperlink"/>
      <w:u w:val="single"/>
    </w:rPr>
  </w:style>
  <w:style w:type="character" w:styleId="UnresolvedMention">
    <w:name w:val="Unresolved Mention"/>
    <w:basedOn w:val="DefaultParagraphFont"/>
    <w:uiPriority w:val="99"/>
    <w:semiHidden/>
    <w:unhideWhenUsed/>
    <w:rsid w:val="00CF3B69"/>
    <w:rPr>
      <w:color w:val="605E5C"/>
      <w:shd w:val="clear" w:color="auto" w:fill="E1DFDD"/>
    </w:rPr>
  </w:style>
  <w:style w:type="paragraph" w:customStyle="1" w:styleId="Default">
    <w:name w:val="Default"/>
    <w:rsid w:val="002A02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F6FC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4Char">
    <w:name w:val="Heading 4 Char"/>
    <w:basedOn w:val="DefaultParagraphFont"/>
    <w:link w:val="Heading4"/>
    <w:uiPriority w:val="9"/>
    <w:semiHidden/>
    <w:rsid w:val="00DF6FCD"/>
    <w:rPr>
      <w:rFonts w:asciiTheme="majorHAnsi" w:eastAsiaTheme="majorEastAsia" w:hAnsiTheme="majorHAnsi" w:cstheme="majorBidi"/>
      <w:i/>
      <w:iCs/>
      <w:color w:val="2F5496" w:themeColor="accent1" w:themeShade="BF"/>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87E7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87E73"/>
    <w:rPr>
      <w:kern w:val="2"/>
      <w:sz w:val="24"/>
      <w:szCs w:val="24"/>
      <w14:ligatures w14:val="standardContextual"/>
    </w:rPr>
  </w:style>
  <w:style w:type="character" w:customStyle="1" w:styleId="normaltextrun">
    <w:name w:val="normaltextrun"/>
    <w:basedOn w:val="DefaultParagraphFont"/>
    <w:rsid w:val="009537E7"/>
  </w:style>
  <w:style w:type="paragraph" w:customStyle="1" w:styleId="paragraph">
    <w:name w:val="paragraph"/>
    <w:basedOn w:val="Normal"/>
    <w:rsid w:val="009537E7"/>
    <w:pPr>
      <w:spacing w:before="100" w:beforeAutospacing="1" w:after="100" w:afterAutospacing="1"/>
    </w:pPr>
  </w:style>
  <w:style w:type="paragraph" w:styleId="Header">
    <w:name w:val="header"/>
    <w:basedOn w:val="Normal"/>
    <w:link w:val="HeaderChar"/>
    <w:uiPriority w:val="99"/>
    <w:unhideWhenUsed/>
    <w:rsid w:val="00E6159F"/>
    <w:pPr>
      <w:tabs>
        <w:tab w:val="center" w:pos="4513"/>
        <w:tab w:val="right" w:pos="9026"/>
      </w:tabs>
    </w:pPr>
  </w:style>
  <w:style w:type="character" w:customStyle="1" w:styleId="HeaderChar">
    <w:name w:val="Header Char"/>
    <w:basedOn w:val="DefaultParagraphFont"/>
    <w:link w:val="Header"/>
    <w:uiPriority w:val="99"/>
    <w:rsid w:val="00E6159F"/>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E6159F"/>
    <w:pPr>
      <w:tabs>
        <w:tab w:val="center" w:pos="4513"/>
        <w:tab w:val="right" w:pos="9026"/>
      </w:tabs>
    </w:pPr>
  </w:style>
  <w:style w:type="character" w:customStyle="1" w:styleId="FooterChar">
    <w:name w:val="Footer Char"/>
    <w:basedOn w:val="DefaultParagraphFont"/>
    <w:link w:val="Footer"/>
    <w:uiPriority w:val="99"/>
    <w:rsid w:val="00E6159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760883">
      <w:bodyDiv w:val="1"/>
      <w:marLeft w:val="0"/>
      <w:marRight w:val="0"/>
      <w:marTop w:val="0"/>
      <w:marBottom w:val="0"/>
      <w:divBdr>
        <w:top w:val="none" w:sz="0" w:space="0" w:color="auto"/>
        <w:left w:val="none" w:sz="0" w:space="0" w:color="auto"/>
        <w:bottom w:val="none" w:sz="0" w:space="0" w:color="auto"/>
        <w:right w:val="none" w:sz="0" w:space="0" w:color="auto"/>
      </w:divBdr>
    </w:div>
    <w:div w:id="15970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D96C-525E-4347-A636-D1250CE0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7004</Words>
  <Characters>3993</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2025-02-28T10:21:00Z</dcterms:created>
  <dcterms:modified xsi:type="dcterms:W3CDTF">2025-02-28T10:21:00Z</dcterms:modified>
</cp:coreProperties>
</file>