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B4C4" w14:textId="77777777" w:rsidR="001F3324" w:rsidRPr="001F3324" w:rsidRDefault="001F3324" w:rsidP="001F3324">
      <w:pPr>
        <w:keepNext/>
        <w:keepLines/>
        <w:pBdr>
          <w:bottom w:val="single" w:sz="4" w:space="2" w:color="ED7D31" w:themeColor="accent2"/>
        </w:pBdr>
        <w:spacing w:before="360" w:after="120"/>
        <w:ind w:left="5670"/>
        <w:jc w:val="both"/>
        <w:outlineLvl w:val="0"/>
        <w:rPr>
          <w:rFonts w:eastAsiaTheme="majorEastAsia"/>
          <w:color w:val="262626" w:themeColor="text1" w:themeTint="D9"/>
          <w:szCs w:val="24"/>
          <w:lang w:eastAsia="lt-LT"/>
        </w:rPr>
      </w:pPr>
      <w:bookmarkStart w:id="0" w:name="_Toc188282422"/>
      <w:r w:rsidRPr="001F3324">
        <w:rPr>
          <w:rFonts w:eastAsiaTheme="majorEastAsia"/>
          <w:color w:val="262626" w:themeColor="text1" w:themeTint="D9"/>
          <w:szCs w:val="24"/>
          <w:lang w:eastAsia="lt-LT"/>
        </w:rPr>
        <w:t>Pirkimo sąlygų 6 priedas „Sutarties projektas</w:t>
      </w:r>
      <w:bookmarkEnd w:id="0"/>
      <w:r w:rsidRPr="001F3324">
        <w:rPr>
          <w:rFonts w:eastAsiaTheme="majorEastAsia"/>
          <w:color w:val="262626" w:themeColor="text1" w:themeTint="D9"/>
          <w:szCs w:val="24"/>
          <w:lang w:eastAsia="lt-LT"/>
        </w:rPr>
        <w:t>“</w:t>
      </w:r>
    </w:p>
    <w:p w14:paraId="0AF01EED" w14:textId="77777777" w:rsidR="005A5832" w:rsidRPr="001F3324"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1DE87CEF" w:rsidR="005A5832" w:rsidRPr="00A07BD0" w:rsidRDefault="00456734">
            <w:pPr>
              <w:jc w:val="both"/>
              <w:rPr>
                <w:rFonts w:eastAsia="Calibri"/>
                <w:b/>
                <w:bCs/>
                <w:szCs w:val="24"/>
              </w:rPr>
            </w:pPr>
            <w:r w:rsidRPr="00A07BD0">
              <w:rPr>
                <w:rStyle w:val="normaltextrun"/>
                <w:rFonts w:eastAsiaTheme="minorEastAsia"/>
                <w:b/>
                <w:bCs/>
                <w:color w:val="000000"/>
              </w:rPr>
              <w:t>Virtualizacijos</w:t>
            </w:r>
            <w:r w:rsidR="00A07BD0" w:rsidRPr="00A07BD0">
              <w:rPr>
                <w:rStyle w:val="normaltextrun"/>
                <w:rFonts w:eastAsiaTheme="minorEastAsia"/>
                <w:b/>
                <w:bCs/>
                <w:color w:val="000000"/>
              </w:rPr>
              <w:t xml:space="preserve"> serverio</w:t>
            </w:r>
            <w:r w:rsidR="00D07385" w:rsidRPr="00A07BD0">
              <w:rPr>
                <w:rStyle w:val="normaltextrun"/>
                <w:rFonts w:eastAsiaTheme="minorEastAsia"/>
                <w:b/>
                <w:bCs/>
              </w:rPr>
              <w:t xml:space="preserve"> </w:t>
            </w:r>
            <w:r w:rsidR="005E55D1" w:rsidRPr="00A07BD0">
              <w:rPr>
                <w:rStyle w:val="normaltextrun"/>
                <w:rFonts w:eastAsiaTheme="minorEastAsia"/>
                <w:b/>
                <w:bCs/>
                <w:color w:val="000000"/>
              </w:rPr>
              <w:t>pirkimo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6DC89FE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EB384A">
              <w:rPr>
                <w:rFonts w:eastAsiaTheme="minorHAnsi"/>
                <w:kern w:val="2"/>
                <w:szCs w:val="24"/>
                <w14:ligatures w14:val="standardContextual"/>
              </w:rPr>
              <w:t xml:space="preserve">, </w:t>
            </w:r>
            <w:r w:rsidR="00EB384A" w:rsidRPr="00EB384A">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174C4A46" w:rsidR="005E228F" w:rsidRDefault="005E228F" w:rsidP="00EB384A">
            <w:pPr>
              <w:rPr>
                <w:kern w:val="2"/>
                <w:szCs w:val="24"/>
              </w:rPr>
            </w:pPr>
            <w:r w:rsidRPr="00CC2AFF">
              <w:rPr>
                <w:rFonts w:eastAsiaTheme="minorHAnsi"/>
                <w:kern w:val="2"/>
                <w:szCs w:val="24"/>
                <w14:ligatures w14:val="standardContextual"/>
              </w:rPr>
              <w:t>Administracijos direktorius</w:t>
            </w:r>
            <w:r w:rsidR="00EB384A">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73855E" w:rsidR="005E228F" w:rsidRDefault="005E228F" w:rsidP="005E228F">
            <w:pPr>
              <w:rPr>
                <w:kern w:val="2"/>
                <w:szCs w:val="24"/>
              </w:rPr>
            </w:pPr>
            <w:r w:rsidRPr="1ECF273A">
              <w:rPr>
                <w:szCs w:val="24"/>
              </w:rPr>
              <w:t>rektoriaus 2022-01-03 įsakym</w:t>
            </w:r>
            <w:r w:rsidR="00EB384A">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E66AD0" w14:paraId="0351B944" w14:textId="77777777" w:rsidTr="1D41889A">
        <w:trPr>
          <w:trHeight w:val="300"/>
        </w:trPr>
        <w:tc>
          <w:tcPr>
            <w:tcW w:w="9535" w:type="dxa"/>
            <w:gridSpan w:val="4"/>
          </w:tcPr>
          <w:p w14:paraId="412A0013" w14:textId="77777777" w:rsidR="005A5832" w:rsidRPr="00E66AD0" w:rsidRDefault="00A10867" w:rsidP="00E66AD0">
            <w:pPr>
              <w:jc w:val="center"/>
              <w:rPr>
                <w:b/>
                <w:bCs/>
                <w:kern w:val="2"/>
                <w:szCs w:val="24"/>
              </w:rPr>
            </w:pPr>
            <w:r w:rsidRPr="00E66AD0">
              <w:rPr>
                <w:b/>
                <w:bCs/>
                <w:kern w:val="2"/>
                <w:szCs w:val="24"/>
              </w:rPr>
              <w:t>2. ATSAKINGI ASMENYS</w:t>
            </w:r>
          </w:p>
        </w:tc>
      </w:tr>
      <w:tr w:rsidR="005A5832" w:rsidRPr="00E66AD0" w14:paraId="13F38208" w14:textId="77777777" w:rsidTr="1D41889A">
        <w:trPr>
          <w:trHeight w:val="300"/>
        </w:trPr>
        <w:tc>
          <w:tcPr>
            <w:tcW w:w="2704" w:type="dxa"/>
            <w:gridSpan w:val="2"/>
          </w:tcPr>
          <w:p w14:paraId="713D0971" w14:textId="3BA71C10" w:rsidR="005A5832" w:rsidRPr="00E66AD0" w:rsidRDefault="00A10867" w:rsidP="00E66AD0">
            <w:pPr>
              <w:rPr>
                <w:b/>
                <w:bCs/>
                <w:kern w:val="2"/>
                <w:szCs w:val="24"/>
              </w:rPr>
            </w:pPr>
            <w:r w:rsidRPr="00E66AD0">
              <w:rPr>
                <w:b/>
                <w:bCs/>
                <w:kern w:val="2"/>
                <w:szCs w:val="24"/>
              </w:rPr>
              <w:t xml:space="preserve">2.1. Pirkėjo kontaktiniai asmenys, atsakingi už Sutarties vykdymą, Prekių priėmimą, Sąskaitų per informacinę sistemą </w:t>
            </w:r>
            <w:r w:rsidR="00EB384A" w:rsidRPr="00E66AD0">
              <w:rPr>
                <w:b/>
                <w:bCs/>
                <w:kern w:val="2"/>
                <w:szCs w:val="24"/>
              </w:rPr>
              <w:t>SABIS</w:t>
            </w:r>
            <w:r w:rsidRPr="00E66AD0">
              <w:rPr>
                <w:b/>
                <w:bCs/>
                <w:kern w:val="2"/>
                <w:szCs w:val="24"/>
              </w:rPr>
              <w:t xml:space="preserve"> priėmimą</w:t>
            </w:r>
          </w:p>
        </w:tc>
        <w:tc>
          <w:tcPr>
            <w:tcW w:w="6831" w:type="dxa"/>
            <w:gridSpan w:val="2"/>
          </w:tcPr>
          <w:p w14:paraId="4DA0268B" w14:textId="77777777" w:rsidR="005A5832" w:rsidRPr="00E66AD0" w:rsidRDefault="00A10867" w:rsidP="00E66AD0">
            <w:pPr>
              <w:rPr>
                <w:color w:val="4472C4"/>
                <w:kern w:val="2"/>
                <w:szCs w:val="24"/>
              </w:rPr>
            </w:pPr>
            <w:r w:rsidRPr="00E66AD0">
              <w:rPr>
                <w:color w:val="4472C4"/>
                <w:kern w:val="2"/>
                <w:szCs w:val="24"/>
              </w:rPr>
              <w:t>(nurodyti padalinį / skyrių, pareigas, vardą, pavardę, tel., el. paštą)</w:t>
            </w:r>
          </w:p>
        </w:tc>
      </w:tr>
      <w:tr w:rsidR="005A5832" w:rsidRPr="00E66AD0" w14:paraId="709BA8C3" w14:textId="77777777" w:rsidTr="1D41889A">
        <w:trPr>
          <w:trHeight w:val="300"/>
        </w:trPr>
        <w:tc>
          <w:tcPr>
            <w:tcW w:w="2704" w:type="dxa"/>
            <w:gridSpan w:val="2"/>
          </w:tcPr>
          <w:p w14:paraId="7FD03715" w14:textId="77777777" w:rsidR="005A5832" w:rsidRPr="00E66AD0" w:rsidRDefault="00A10867" w:rsidP="00E66AD0">
            <w:pPr>
              <w:rPr>
                <w:b/>
                <w:bCs/>
                <w:kern w:val="2"/>
                <w:szCs w:val="24"/>
              </w:rPr>
            </w:pPr>
            <w:r w:rsidRPr="00E66AD0">
              <w:rPr>
                <w:b/>
                <w:bCs/>
                <w:kern w:val="2"/>
                <w:szCs w:val="24"/>
              </w:rPr>
              <w:lastRenderedPageBreak/>
              <w:t>2.2. Tiekėjo kontaktiniai asmenys, atsakingi už Sutarties vykdymą</w:t>
            </w:r>
          </w:p>
        </w:tc>
        <w:tc>
          <w:tcPr>
            <w:tcW w:w="6831" w:type="dxa"/>
            <w:gridSpan w:val="2"/>
          </w:tcPr>
          <w:p w14:paraId="71DE1A16" w14:textId="77777777" w:rsidR="005A5832" w:rsidRPr="00E66AD0" w:rsidRDefault="00A10867" w:rsidP="00E66AD0">
            <w:pPr>
              <w:rPr>
                <w:color w:val="4472C4"/>
                <w:kern w:val="2"/>
                <w:szCs w:val="24"/>
              </w:rPr>
            </w:pPr>
            <w:r w:rsidRPr="00E66AD0">
              <w:rPr>
                <w:color w:val="4472C4"/>
                <w:kern w:val="2"/>
                <w:szCs w:val="24"/>
              </w:rPr>
              <w:t>(nurodyti padalinį / skyrių, pareigas, vardą, pavardę, tel., el. paštą)</w:t>
            </w:r>
          </w:p>
        </w:tc>
      </w:tr>
      <w:tr w:rsidR="005A5832" w:rsidRPr="00E66AD0" w14:paraId="6A2E5F58" w14:textId="77777777" w:rsidTr="1D41889A">
        <w:trPr>
          <w:trHeight w:val="300"/>
        </w:trPr>
        <w:tc>
          <w:tcPr>
            <w:tcW w:w="9535" w:type="dxa"/>
            <w:gridSpan w:val="4"/>
          </w:tcPr>
          <w:p w14:paraId="1EA63AE7" w14:textId="77777777" w:rsidR="005A5832" w:rsidRPr="00E66AD0" w:rsidRDefault="00A10867" w:rsidP="00E66AD0">
            <w:pPr>
              <w:jc w:val="center"/>
              <w:rPr>
                <w:b/>
                <w:bCs/>
                <w:kern w:val="2"/>
                <w:szCs w:val="24"/>
              </w:rPr>
            </w:pPr>
            <w:r w:rsidRPr="00E66AD0">
              <w:rPr>
                <w:b/>
                <w:bCs/>
                <w:kern w:val="2"/>
                <w:szCs w:val="24"/>
              </w:rPr>
              <w:t>3. SUTARTIES DALYKAS</w:t>
            </w:r>
          </w:p>
        </w:tc>
      </w:tr>
      <w:tr w:rsidR="005A5832" w:rsidRPr="00E66AD0" w14:paraId="2B63A93B" w14:textId="77777777" w:rsidTr="1D41889A">
        <w:trPr>
          <w:trHeight w:val="300"/>
        </w:trPr>
        <w:tc>
          <w:tcPr>
            <w:tcW w:w="2704" w:type="dxa"/>
            <w:gridSpan w:val="2"/>
          </w:tcPr>
          <w:p w14:paraId="100CB25A" w14:textId="77777777" w:rsidR="005A5832" w:rsidRPr="00E66AD0" w:rsidRDefault="00A10867" w:rsidP="00E66AD0">
            <w:pPr>
              <w:rPr>
                <w:b/>
                <w:bCs/>
                <w:kern w:val="2"/>
                <w:szCs w:val="24"/>
              </w:rPr>
            </w:pPr>
            <w:r w:rsidRPr="00E66AD0">
              <w:rPr>
                <w:b/>
                <w:bCs/>
                <w:kern w:val="2"/>
                <w:szCs w:val="24"/>
              </w:rPr>
              <w:t xml:space="preserve">3.1. Sutarties dalykas </w:t>
            </w:r>
          </w:p>
        </w:tc>
        <w:tc>
          <w:tcPr>
            <w:tcW w:w="6831" w:type="dxa"/>
            <w:gridSpan w:val="2"/>
          </w:tcPr>
          <w:p w14:paraId="6F9F46CE" w14:textId="22E97CEC" w:rsidR="00030CAC" w:rsidRPr="00E66AD0" w:rsidRDefault="00030CAC" w:rsidP="00620B77">
            <w:pPr>
              <w:pStyle w:val="Default"/>
              <w:jc w:val="both"/>
              <w:rPr>
                <w:sz w:val="23"/>
                <w:szCs w:val="23"/>
              </w:rPr>
            </w:pPr>
            <w:r w:rsidRPr="00E66AD0">
              <w:rPr>
                <w:sz w:val="23"/>
                <w:szCs w:val="23"/>
              </w:rPr>
              <w:t xml:space="preserve">Tiekėjas įsipareigoja Sutartyje numatytomis sąlygomis perduoti </w:t>
            </w:r>
            <w:r w:rsidR="00D3335B" w:rsidRPr="00E66AD0">
              <w:rPr>
                <w:sz w:val="23"/>
                <w:szCs w:val="23"/>
              </w:rPr>
              <w:t xml:space="preserve">virtualizacijos </w:t>
            </w:r>
            <w:r w:rsidRPr="00E66AD0">
              <w:rPr>
                <w:sz w:val="23"/>
                <w:szCs w:val="23"/>
              </w:rPr>
              <w:t>server</w:t>
            </w:r>
            <w:r w:rsidR="00F069B0">
              <w:rPr>
                <w:sz w:val="23"/>
                <w:szCs w:val="23"/>
              </w:rPr>
              <w:t>į</w:t>
            </w:r>
            <w:r w:rsidRPr="00E66AD0">
              <w:rPr>
                <w:sz w:val="23"/>
                <w:szCs w:val="23"/>
              </w:rPr>
              <w:t xml:space="preserve">, </w:t>
            </w:r>
            <w:r w:rsidR="00F069B0" w:rsidRPr="00F069B0">
              <w:rPr>
                <w:color w:val="auto"/>
                <w:sz w:val="23"/>
                <w:szCs w:val="23"/>
              </w:rPr>
              <w:t>1</w:t>
            </w:r>
            <w:r w:rsidRPr="00F069B0">
              <w:rPr>
                <w:color w:val="auto"/>
                <w:sz w:val="23"/>
                <w:szCs w:val="23"/>
              </w:rPr>
              <w:t xml:space="preserve"> vnt. </w:t>
            </w:r>
            <w:r w:rsidRPr="00E66AD0">
              <w:rPr>
                <w:sz w:val="23"/>
                <w:szCs w:val="23"/>
              </w:rPr>
              <w:t xml:space="preserve">(toliau – Prekė). </w:t>
            </w:r>
          </w:p>
          <w:p w14:paraId="1CE229A0" w14:textId="128273AF" w:rsidR="005A5832" w:rsidRPr="00E66AD0" w:rsidRDefault="00030CAC" w:rsidP="00620B77">
            <w:pPr>
              <w:jc w:val="both"/>
              <w:rPr>
                <w:color w:val="000000"/>
                <w:kern w:val="2"/>
                <w:szCs w:val="24"/>
              </w:rPr>
            </w:pPr>
            <w:r w:rsidRPr="00E66AD0">
              <w:rPr>
                <w:sz w:val="23"/>
                <w:szCs w:val="23"/>
              </w:rPr>
              <w:t>Išsamus Prek</w:t>
            </w:r>
            <w:r w:rsidR="00822728">
              <w:rPr>
                <w:sz w:val="23"/>
                <w:szCs w:val="23"/>
              </w:rPr>
              <w:t>ės</w:t>
            </w:r>
            <w:r w:rsidRPr="00E66AD0">
              <w:rPr>
                <w:sz w:val="23"/>
                <w:szCs w:val="23"/>
              </w:rPr>
              <w:t xml:space="preserve"> aprašymas ir kiti reikalavimai tiekiamoms Prek</w:t>
            </w:r>
            <w:r w:rsidR="00822728">
              <w:rPr>
                <w:sz w:val="23"/>
                <w:szCs w:val="23"/>
              </w:rPr>
              <w:t>ei</w:t>
            </w:r>
            <w:r w:rsidRPr="00E66AD0">
              <w:rPr>
                <w:sz w:val="23"/>
                <w:szCs w:val="23"/>
              </w:rPr>
              <w:t xml:space="preserve"> nustatyti Sutarties priede Nr. [</w:t>
            </w:r>
            <w:r w:rsidR="00C10439">
              <w:rPr>
                <w:sz w:val="23"/>
                <w:szCs w:val="23"/>
              </w:rPr>
              <w:t>1</w:t>
            </w:r>
            <w:r w:rsidRPr="00E66AD0">
              <w:rPr>
                <w:sz w:val="23"/>
                <w:szCs w:val="23"/>
              </w:rPr>
              <w:t>] „Techninė specifikacija“ (toliau – Techninė specifikacija) ir Sutarties priede Nr. [</w:t>
            </w:r>
            <w:r w:rsidR="00C10439">
              <w:rPr>
                <w:sz w:val="23"/>
                <w:szCs w:val="23"/>
              </w:rPr>
              <w:t>2</w:t>
            </w:r>
            <w:r w:rsidRPr="00E66AD0">
              <w:rPr>
                <w:sz w:val="23"/>
                <w:szCs w:val="23"/>
              </w:rPr>
              <w:t xml:space="preserve">] „Pasiūlymas“. </w:t>
            </w:r>
          </w:p>
        </w:tc>
      </w:tr>
      <w:tr w:rsidR="005A5832" w:rsidRPr="00E66AD0" w14:paraId="6A9C05D7" w14:textId="77777777" w:rsidTr="1D41889A">
        <w:trPr>
          <w:trHeight w:val="300"/>
        </w:trPr>
        <w:tc>
          <w:tcPr>
            <w:tcW w:w="2704" w:type="dxa"/>
            <w:gridSpan w:val="2"/>
          </w:tcPr>
          <w:p w14:paraId="29600890" w14:textId="77777777" w:rsidR="005A5832" w:rsidRPr="00E66AD0" w:rsidRDefault="00A10867" w:rsidP="00E66AD0">
            <w:pPr>
              <w:rPr>
                <w:b/>
                <w:bCs/>
                <w:kern w:val="2"/>
                <w:szCs w:val="24"/>
              </w:rPr>
            </w:pPr>
            <w:r w:rsidRPr="00E66AD0">
              <w:rPr>
                <w:b/>
                <w:bCs/>
                <w:kern w:val="2"/>
                <w:szCs w:val="24"/>
              </w:rPr>
              <w:t>3.2. Pirkimo numeris</w:t>
            </w:r>
          </w:p>
        </w:tc>
        <w:tc>
          <w:tcPr>
            <w:tcW w:w="6831" w:type="dxa"/>
            <w:gridSpan w:val="2"/>
          </w:tcPr>
          <w:p w14:paraId="643544C4" w14:textId="77777777" w:rsidR="005A5832" w:rsidRPr="00E66AD0" w:rsidRDefault="005A5832" w:rsidP="00620B77">
            <w:pPr>
              <w:jc w:val="both"/>
              <w:rPr>
                <w:kern w:val="2"/>
                <w:szCs w:val="24"/>
              </w:rPr>
            </w:pPr>
          </w:p>
        </w:tc>
      </w:tr>
      <w:tr w:rsidR="005A5832" w:rsidRPr="00E66AD0" w14:paraId="01EC1AF6" w14:textId="77777777" w:rsidTr="1D41889A">
        <w:trPr>
          <w:trHeight w:val="300"/>
        </w:trPr>
        <w:tc>
          <w:tcPr>
            <w:tcW w:w="2704" w:type="dxa"/>
            <w:gridSpan w:val="2"/>
          </w:tcPr>
          <w:p w14:paraId="7E9905DC" w14:textId="77777777" w:rsidR="005A5832" w:rsidRPr="00E66AD0" w:rsidRDefault="00A10867" w:rsidP="00E66AD0">
            <w:pPr>
              <w:rPr>
                <w:b/>
                <w:bCs/>
                <w:kern w:val="2"/>
                <w:szCs w:val="24"/>
              </w:rPr>
            </w:pPr>
            <w:r w:rsidRPr="00E66AD0">
              <w:rPr>
                <w:b/>
                <w:bCs/>
                <w:kern w:val="2"/>
                <w:szCs w:val="24"/>
              </w:rPr>
              <w:t>3.3. Informacija apie Europos Sąjungos lėšomis finansuojamą projektą arba kitą projektą</w:t>
            </w:r>
          </w:p>
        </w:tc>
        <w:tc>
          <w:tcPr>
            <w:tcW w:w="6831" w:type="dxa"/>
            <w:gridSpan w:val="2"/>
          </w:tcPr>
          <w:p w14:paraId="422716C6" w14:textId="77777777" w:rsidR="008E7E44" w:rsidRPr="00E66AD0" w:rsidRDefault="008E7E44" w:rsidP="00620B77">
            <w:pPr>
              <w:jc w:val="both"/>
              <w:rPr>
                <w:kern w:val="2"/>
                <w:szCs w:val="24"/>
              </w:rPr>
            </w:pPr>
            <w:r w:rsidRPr="00E66AD0">
              <w:rPr>
                <w:kern w:val="2"/>
                <w:szCs w:val="24"/>
              </w:rPr>
              <w:t>Netaikoma</w:t>
            </w:r>
          </w:p>
          <w:p w14:paraId="63850A61" w14:textId="35A2100E" w:rsidR="005A5832" w:rsidRPr="00E66AD0" w:rsidRDefault="005A5832" w:rsidP="00620B77">
            <w:pPr>
              <w:jc w:val="both"/>
              <w:rPr>
                <w:kern w:val="2"/>
                <w:szCs w:val="24"/>
                <w:lang w:val="en-US"/>
              </w:rPr>
            </w:pPr>
          </w:p>
        </w:tc>
      </w:tr>
      <w:tr w:rsidR="005A5832" w:rsidRPr="00E66AD0" w14:paraId="0E2115A8" w14:textId="77777777" w:rsidTr="1D41889A">
        <w:trPr>
          <w:trHeight w:val="300"/>
        </w:trPr>
        <w:tc>
          <w:tcPr>
            <w:tcW w:w="9535" w:type="dxa"/>
            <w:gridSpan w:val="4"/>
          </w:tcPr>
          <w:p w14:paraId="59D2FC2C" w14:textId="77777777" w:rsidR="005A5832" w:rsidRPr="00E66AD0" w:rsidRDefault="00A10867" w:rsidP="00E66AD0">
            <w:pPr>
              <w:jc w:val="center"/>
              <w:rPr>
                <w:b/>
                <w:bCs/>
                <w:kern w:val="2"/>
                <w:szCs w:val="24"/>
              </w:rPr>
            </w:pPr>
            <w:r w:rsidRPr="00E66AD0">
              <w:rPr>
                <w:b/>
                <w:bCs/>
                <w:kern w:val="2"/>
                <w:szCs w:val="24"/>
              </w:rPr>
              <w:t>4. PREKIŲ PRISTATYMO TERMINAI IR PREKIŲ PERDAVIMO - PRIĖMIMO TVARKA</w:t>
            </w:r>
          </w:p>
        </w:tc>
      </w:tr>
      <w:tr w:rsidR="0020349A" w:rsidRPr="00E66AD0" w14:paraId="259766D3" w14:textId="77777777" w:rsidTr="00D30939">
        <w:trPr>
          <w:trHeight w:val="300"/>
        </w:trPr>
        <w:tc>
          <w:tcPr>
            <w:tcW w:w="2704" w:type="dxa"/>
            <w:gridSpan w:val="2"/>
          </w:tcPr>
          <w:p w14:paraId="3981413A" w14:textId="652E6BEE" w:rsidR="0020349A" w:rsidRPr="00E66AD0" w:rsidRDefault="0020349A" w:rsidP="00E66AD0">
            <w:pPr>
              <w:rPr>
                <w:b/>
                <w:bCs/>
                <w:kern w:val="2"/>
                <w:szCs w:val="24"/>
              </w:rPr>
            </w:pPr>
            <w:r w:rsidRPr="00E66AD0">
              <w:rPr>
                <w:b/>
                <w:bCs/>
                <w:kern w:val="2"/>
                <w:szCs w:val="24"/>
              </w:rPr>
              <w:t xml:space="preserve">4.1. Prekių pristatymo terminai, kai Prekės pristatomos dalimis </w:t>
            </w:r>
          </w:p>
        </w:tc>
        <w:tc>
          <w:tcPr>
            <w:tcW w:w="6831" w:type="dxa"/>
            <w:gridSpan w:val="2"/>
            <w:tcBorders>
              <w:top w:val="none" w:sz="6" w:space="0" w:color="auto"/>
              <w:bottom w:val="none" w:sz="6" w:space="0" w:color="auto"/>
            </w:tcBorders>
          </w:tcPr>
          <w:p w14:paraId="56C02D51" w14:textId="038CD47F" w:rsidR="0020349A" w:rsidRPr="00E66AD0" w:rsidRDefault="0020349A" w:rsidP="00620B77">
            <w:pPr>
              <w:jc w:val="both"/>
            </w:pPr>
            <w:r w:rsidRPr="00E66AD0">
              <w:rPr>
                <w:sz w:val="23"/>
                <w:szCs w:val="23"/>
              </w:rPr>
              <w:t xml:space="preserve">Tiekėjas Prekes (visą Prekių kiekį) įsipareigoja pristatyti </w:t>
            </w:r>
            <w:r w:rsidRPr="00E66AD0">
              <w:rPr>
                <w:b/>
                <w:bCs/>
                <w:sz w:val="23"/>
                <w:szCs w:val="23"/>
              </w:rPr>
              <w:t xml:space="preserve">ne vėliau kaip per 60 (šešiasdešimt) kalendorinių dienų </w:t>
            </w:r>
            <w:r w:rsidRPr="00E66AD0">
              <w:rPr>
                <w:sz w:val="23"/>
                <w:szCs w:val="23"/>
              </w:rPr>
              <w:t xml:space="preserve">nuo Sutarties įsigaliojimo dienos į atsakingo už sutarties vykdymą iš Pirkėjo pusės asmens nurodytas Pirkėjo patalpas Kaune arba Kauno rajone. </w:t>
            </w:r>
          </w:p>
        </w:tc>
      </w:tr>
      <w:tr w:rsidR="0020349A" w:rsidRPr="00E66AD0" w14:paraId="646ABACB" w14:textId="77777777" w:rsidTr="1D41889A">
        <w:trPr>
          <w:trHeight w:val="300"/>
        </w:trPr>
        <w:tc>
          <w:tcPr>
            <w:tcW w:w="2704" w:type="dxa"/>
            <w:gridSpan w:val="2"/>
          </w:tcPr>
          <w:p w14:paraId="33F15318" w14:textId="77777777" w:rsidR="0020349A" w:rsidRPr="00E66AD0" w:rsidRDefault="0020349A" w:rsidP="00E66AD0">
            <w:pPr>
              <w:rPr>
                <w:b/>
                <w:bCs/>
                <w:kern w:val="2"/>
                <w:szCs w:val="24"/>
              </w:rPr>
            </w:pPr>
            <w:r w:rsidRPr="00E66AD0">
              <w:rPr>
                <w:b/>
                <w:bCs/>
                <w:kern w:val="2"/>
                <w:szCs w:val="24"/>
              </w:rPr>
              <w:t>4.2. Prekių (ar jų dalies) pristatymo termino pratęsimas</w:t>
            </w:r>
          </w:p>
        </w:tc>
        <w:tc>
          <w:tcPr>
            <w:tcW w:w="6831" w:type="dxa"/>
            <w:gridSpan w:val="2"/>
          </w:tcPr>
          <w:p w14:paraId="15F6DCF9" w14:textId="77777777" w:rsidR="0020349A" w:rsidRPr="00E66AD0" w:rsidRDefault="0020349A" w:rsidP="00620B77">
            <w:pPr>
              <w:jc w:val="both"/>
              <w:rPr>
                <w:kern w:val="2"/>
                <w:szCs w:val="24"/>
              </w:rPr>
            </w:pPr>
            <w:r w:rsidRPr="00E66AD0">
              <w:rPr>
                <w:kern w:val="2"/>
                <w:szCs w:val="24"/>
              </w:rPr>
              <w:t>Netaikoma</w:t>
            </w:r>
          </w:p>
          <w:p w14:paraId="4F114401" w14:textId="71F9C491" w:rsidR="0020349A" w:rsidRPr="00E66AD0" w:rsidRDefault="0020349A" w:rsidP="00620B77">
            <w:pPr>
              <w:jc w:val="both"/>
              <w:rPr>
                <w:kern w:val="2"/>
                <w:szCs w:val="24"/>
              </w:rPr>
            </w:pPr>
          </w:p>
        </w:tc>
      </w:tr>
      <w:tr w:rsidR="0020349A" w:rsidRPr="00E66AD0" w14:paraId="4222F289" w14:textId="77777777" w:rsidTr="1D41889A">
        <w:trPr>
          <w:trHeight w:val="300"/>
        </w:trPr>
        <w:tc>
          <w:tcPr>
            <w:tcW w:w="2704" w:type="dxa"/>
            <w:gridSpan w:val="2"/>
          </w:tcPr>
          <w:p w14:paraId="6D8CF52E" w14:textId="77777777" w:rsidR="0020349A" w:rsidRPr="00E66AD0" w:rsidRDefault="0020349A" w:rsidP="00E66AD0">
            <w:pPr>
              <w:rPr>
                <w:b/>
                <w:bCs/>
                <w:kern w:val="2"/>
                <w:szCs w:val="24"/>
              </w:rPr>
            </w:pPr>
            <w:r w:rsidRPr="00E66AD0">
              <w:rPr>
                <w:b/>
                <w:bCs/>
                <w:kern w:val="2"/>
                <w:szCs w:val="24"/>
              </w:rPr>
              <w:t>4.3. Užsakymų teikimo tvarka</w:t>
            </w:r>
          </w:p>
        </w:tc>
        <w:tc>
          <w:tcPr>
            <w:tcW w:w="6831" w:type="dxa"/>
            <w:gridSpan w:val="2"/>
          </w:tcPr>
          <w:p w14:paraId="53A6D414" w14:textId="45A37948" w:rsidR="0020349A" w:rsidRPr="00E66AD0" w:rsidRDefault="00815294" w:rsidP="00620B77">
            <w:pPr>
              <w:jc w:val="both"/>
              <w:rPr>
                <w:kern w:val="2"/>
                <w:szCs w:val="24"/>
              </w:rPr>
            </w:pPr>
            <w:r w:rsidRPr="00E66AD0">
              <w:rPr>
                <w:kern w:val="2"/>
                <w:szCs w:val="24"/>
              </w:rPr>
              <w:t>Netaikoma</w:t>
            </w:r>
          </w:p>
        </w:tc>
      </w:tr>
      <w:tr w:rsidR="0020349A" w:rsidRPr="00E66AD0" w14:paraId="356A71FE" w14:textId="77777777" w:rsidTr="1D41889A">
        <w:trPr>
          <w:trHeight w:val="300"/>
        </w:trPr>
        <w:tc>
          <w:tcPr>
            <w:tcW w:w="2704" w:type="dxa"/>
            <w:gridSpan w:val="2"/>
          </w:tcPr>
          <w:p w14:paraId="51BF417E" w14:textId="77777777" w:rsidR="0020349A" w:rsidRPr="00E66AD0" w:rsidRDefault="0020349A" w:rsidP="00E66AD0">
            <w:pPr>
              <w:rPr>
                <w:b/>
                <w:bCs/>
                <w:kern w:val="2"/>
                <w:szCs w:val="24"/>
              </w:rPr>
            </w:pPr>
            <w:r w:rsidRPr="00E66AD0">
              <w:rPr>
                <w:b/>
                <w:bCs/>
                <w:kern w:val="2"/>
                <w:szCs w:val="24"/>
              </w:rPr>
              <w:t>4.4. Dėl Prekių pristatymo dalimis vertės / apimties</w:t>
            </w:r>
          </w:p>
        </w:tc>
        <w:tc>
          <w:tcPr>
            <w:tcW w:w="6831" w:type="dxa"/>
            <w:gridSpan w:val="2"/>
          </w:tcPr>
          <w:p w14:paraId="2A4391D9" w14:textId="77777777" w:rsidR="0020349A" w:rsidRPr="00E66AD0" w:rsidRDefault="0020349A" w:rsidP="00620B77">
            <w:pPr>
              <w:jc w:val="both"/>
              <w:rPr>
                <w:kern w:val="2"/>
                <w:szCs w:val="24"/>
              </w:rPr>
            </w:pPr>
            <w:r w:rsidRPr="00E66AD0">
              <w:rPr>
                <w:kern w:val="2"/>
                <w:szCs w:val="24"/>
              </w:rPr>
              <w:t>Netaikoma</w:t>
            </w:r>
          </w:p>
          <w:p w14:paraId="75360BAA" w14:textId="7EBCAF6C" w:rsidR="0020349A" w:rsidRPr="00E66AD0" w:rsidRDefault="0020349A" w:rsidP="00620B77">
            <w:pPr>
              <w:jc w:val="both"/>
              <w:rPr>
                <w:kern w:val="2"/>
                <w:szCs w:val="24"/>
              </w:rPr>
            </w:pPr>
          </w:p>
        </w:tc>
      </w:tr>
      <w:tr w:rsidR="0020349A" w:rsidRPr="00E66AD0" w14:paraId="2977B233" w14:textId="77777777" w:rsidTr="1D41889A">
        <w:trPr>
          <w:trHeight w:val="300"/>
        </w:trPr>
        <w:tc>
          <w:tcPr>
            <w:tcW w:w="2704" w:type="dxa"/>
            <w:gridSpan w:val="2"/>
          </w:tcPr>
          <w:p w14:paraId="4FA3F337" w14:textId="77777777" w:rsidR="0020349A" w:rsidRPr="00E66AD0" w:rsidRDefault="0020349A" w:rsidP="00E66AD0">
            <w:pPr>
              <w:rPr>
                <w:b/>
                <w:bCs/>
                <w:kern w:val="2"/>
                <w:szCs w:val="24"/>
              </w:rPr>
            </w:pPr>
            <w:r w:rsidRPr="00E66AD0">
              <w:rPr>
                <w:b/>
                <w:bCs/>
                <w:kern w:val="2"/>
                <w:szCs w:val="24"/>
              </w:rPr>
              <w:t xml:space="preserve">4.5. Kartu su Prekėmis pateikiami dokumentai </w:t>
            </w:r>
          </w:p>
        </w:tc>
        <w:tc>
          <w:tcPr>
            <w:tcW w:w="6831" w:type="dxa"/>
            <w:gridSpan w:val="2"/>
          </w:tcPr>
          <w:p w14:paraId="1D78F35C" w14:textId="62E3F6CD" w:rsidR="00AD05D5" w:rsidRPr="00E66AD0" w:rsidRDefault="0020349A" w:rsidP="00620B77">
            <w:pPr>
              <w:jc w:val="both"/>
              <w:rPr>
                <w:kern w:val="2"/>
              </w:rPr>
            </w:pPr>
            <w:r w:rsidRPr="00E66AD0">
              <w:rPr>
                <w:kern w:val="2"/>
              </w:rPr>
              <w:t>Kartu su Prek</w:t>
            </w:r>
            <w:r w:rsidR="00F347BF">
              <w:rPr>
                <w:kern w:val="2"/>
              </w:rPr>
              <w:t>e</w:t>
            </w:r>
            <w:r w:rsidRPr="00E66AD0">
              <w:rPr>
                <w:kern w:val="2"/>
              </w:rPr>
              <w:t xml:space="preserve"> pateikiami šie dokumentai: Prek</w:t>
            </w:r>
            <w:r w:rsidR="00F347BF">
              <w:rPr>
                <w:kern w:val="2"/>
              </w:rPr>
              <w:t>ės</w:t>
            </w:r>
            <w:r w:rsidRPr="00E66AD0">
              <w:rPr>
                <w:kern w:val="2"/>
              </w:rPr>
              <w:t xml:space="preserve"> perdavimo-priėmimo aktas. </w:t>
            </w:r>
          </w:p>
          <w:p w14:paraId="1F916FB8" w14:textId="5E7FFE9F" w:rsidR="0020349A" w:rsidRPr="00E66AD0" w:rsidRDefault="0020349A" w:rsidP="00620B77">
            <w:pPr>
              <w:jc w:val="both"/>
              <w:rPr>
                <w:kern w:val="2"/>
                <w:szCs w:val="24"/>
              </w:rPr>
            </w:pPr>
            <w:r w:rsidRPr="00E66AD0">
              <w:rPr>
                <w:kern w:val="2"/>
                <w:szCs w:val="24"/>
              </w:rPr>
              <w:t>Tiekėjui nepateikus nurodytų dokumentų, laikoma, kad Prekė neatitinka Sutartyje nustatytų reikalavimų.</w:t>
            </w:r>
          </w:p>
        </w:tc>
      </w:tr>
      <w:tr w:rsidR="0020349A" w:rsidRPr="00E66AD0" w14:paraId="326CCBF5" w14:textId="77777777" w:rsidTr="1D41889A">
        <w:trPr>
          <w:trHeight w:val="300"/>
        </w:trPr>
        <w:tc>
          <w:tcPr>
            <w:tcW w:w="9535" w:type="dxa"/>
            <w:gridSpan w:val="4"/>
          </w:tcPr>
          <w:p w14:paraId="6FFC0586" w14:textId="77777777" w:rsidR="0020349A" w:rsidRPr="00E66AD0" w:rsidRDefault="0020349A" w:rsidP="00E66AD0">
            <w:pPr>
              <w:jc w:val="center"/>
              <w:rPr>
                <w:b/>
                <w:bCs/>
                <w:kern w:val="2"/>
                <w:szCs w:val="24"/>
              </w:rPr>
            </w:pPr>
            <w:r w:rsidRPr="00E66AD0">
              <w:rPr>
                <w:b/>
                <w:bCs/>
                <w:kern w:val="2"/>
                <w:szCs w:val="24"/>
              </w:rPr>
              <w:t>5. SUTARTIES KAINA IR ATSISKAITYMO TVARKA</w:t>
            </w:r>
          </w:p>
        </w:tc>
      </w:tr>
      <w:tr w:rsidR="00AD05D5" w:rsidRPr="00E66AD0" w14:paraId="474E9364" w14:textId="77777777" w:rsidTr="00DF22B8">
        <w:trPr>
          <w:trHeight w:val="300"/>
        </w:trPr>
        <w:tc>
          <w:tcPr>
            <w:tcW w:w="2704" w:type="dxa"/>
            <w:gridSpan w:val="2"/>
          </w:tcPr>
          <w:p w14:paraId="12D94D99" w14:textId="77777777" w:rsidR="00AD05D5" w:rsidRPr="00E66AD0" w:rsidRDefault="00AD05D5" w:rsidP="00E66AD0">
            <w:pPr>
              <w:rPr>
                <w:b/>
                <w:bCs/>
                <w:kern w:val="2"/>
                <w:szCs w:val="24"/>
              </w:rPr>
            </w:pPr>
            <w:r w:rsidRPr="00E66AD0">
              <w:rPr>
                <w:b/>
                <w:bCs/>
                <w:kern w:val="2"/>
                <w:szCs w:val="24"/>
              </w:rPr>
              <w:t>5.1. Sutarčiai taikomas kainos apskaičiavimo būdas</w:t>
            </w:r>
          </w:p>
        </w:tc>
        <w:tc>
          <w:tcPr>
            <w:tcW w:w="6831" w:type="dxa"/>
            <w:gridSpan w:val="2"/>
            <w:tcBorders>
              <w:top w:val="none" w:sz="6" w:space="0" w:color="auto"/>
              <w:bottom w:val="none" w:sz="6" w:space="0" w:color="auto"/>
            </w:tcBorders>
          </w:tcPr>
          <w:p w14:paraId="2771797E" w14:textId="31F797A7" w:rsidR="00AD05D5" w:rsidRPr="00E66AD0" w:rsidRDefault="00AD05D5" w:rsidP="00620B77">
            <w:pPr>
              <w:jc w:val="both"/>
              <w:rPr>
                <w:color w:val="4472C4"/>
                <w:kern w:val="2"/>
              </w:rPr>
            </w:pPr>
            <w:r w:rsidRPr="00E66AD0">
              <w:rPr>
                <w:sz w:val="23"/>
                <w:szCs w:val="23"/>
              </w:rPr>
              <w:t xml:space="preserve">Fiksuotos kainos kainodara </w:t>
            </w:r>
          </w:p>
        </w:tc>
      </w:tr>
      <w:tr w:rsidR="00AD05D5" w:rsidRPr="00E66AD0" w14:paraId="11B965CC" w14:textId="77777777" w:rsidTr="1D41889A">
        <w:trPr>
          <w:trHeight w:val="300"/>
        </w:trPr>
        <w:tc>
          <w:tcPr>
            <w:tcW w:w="2704" w:type="dxa"/>
            <w:gridSpan w:val="2"/>
          </w:tcPr>
          <w:p w14:paraId="11CB0292" w14:textId="77777777" w:rsidR="00AD05D5" w:rsidRPr="00E66AD0" w:rsidRDefault="00AD05D5" w:rsidP="00E66AD0">
            <w:pPr>
              <w:rPr>
                <w:b/>
                <w:bCs/>
                <w:kern w:val="2"/>
                <w:szCs w:val="24"/>
              </w:rPr>
            </w:pPr>
            <w:r w:rsidRPr="00E66AD0">
              <w:rPr>
                <w:b/>
                <w:bCs/>
                <w:kern w:val="2"/>
                <w:szCs w:val="24"/>
              </w:rPr>
              <w:t xml:space="preserve">5.2. Pradinės Sutarties vertė ir Sutarties kaina, kai taikoma </w:t>
            </w:r>
            <w:r w:rsidRPr="00E66AD0">
              <w:rPr>
                <w:b/>
                <w:bCs/>
                <w:kern w:val="2"/>
                <w:szCs w:val="24"/>
                <w:u w:val="single"/>
              </w:rPr>
              <w:t>fiksuoto įkainio</w:t>
            </w:r>
            <w:r w:rsidRPr="00E66AD0">
              <w:rPr>
                <w:b/>
                <w:bCs/>
                <w:kern w:val="2"/>
                <w:szCs w:val="24"/>
              </w:rPr>
              <w:t xml:space="preserve"> kainodara</w:t>
            </w:r>
          </w:p>
          <w:p w14:paraId="41DECFC9" w14:textId="77777777" w:rsidR="00AD05D5" w:rsidRPr="00E66AD0" w:rsidRDefault="00AD05D5" w:rsidP="00E66AD0">
            <w:pPr>
              <w:rPr>
                <w:b/>
                <w:bCs/>
                <w:kern w:val="2"/>
                <w:szCs w:val="24"/>
              </w:rPr>
            </w:pPr>
          </w:p>
          <w:p w14:paraId="1BD62797" w14:textId="77777777" w:rsidR="00AD05D5" w:rsidRPr="00E66AD0" w:rsidRDefault="00AD05D5" w:rsidP="00E66AD0">
            <w:pPr>
              <w:rPr>
                <w:b/>
                <w:bCs/>
                <w:kern w:val="2"/>
                <w:szCs w:val="24"/>
              </w:rPr>
            </w:pPr>
          </w:p>
          <w:p w14:paraId="01B98FF8" w14:textId="77777777" w:rsidR="00AD05D5" w:rsidRPr="00E66AD0" w:rsidRDefault="00AD05D5" w:rsidP="00E66AD0">
            <w:pPr>
              <w:rPr>
                <w:b/>
                <w:bCs/>
                <w:kern w:val="2"/>
                <w:szCs w:val="24"/>
              </w:rPr>
            </w:pPr>
          </w:p>
          <w:p w14:paraId="6DF61B57" w14:textId="77777777" w:rsidR="00AD05D5" w:rsidRPr="00E66AD0" w:rsidRDefault="00AD05D5" w:rsidP="00E66AD0">
            <w:pPr>
              <w:jc w:val="both"/>
              <w:rPr>
                <w:b/>
                <w:bCs/>
                <w:kern w:val="2"/>
                <w:szCs w:val="24"/>
              </w:rPr>
            </w:pPr>
          </w:p>
        </w:tc>
        <w:tc>
          <w:tcPr>
            <w:tcW w:w="6831" w:type="dxa"/>
            <w:gridSpan w:val="2"/>
          </w:tcPr>
          <w:p w14:paraId="37A09A28" w14:textId="2233B4AF" w:rsidR="00531BC1" w:rsidRPr="00E66AD0" w:rsidRDefault="00531BC1" w:rsidP="00620B77">
            <w:pPr>
              <w:pStyle w:val="Default"/>
              <w:jc w:val="both"/>
              <w:rPr>
                <w:sz w:val="23"/>
                <w:szCs w:val="23"/>
              </w:rPr>
            </w:pPr>
            <w:r w:rsidRPr="00E66AD0">
              <w:rPr>
                <w:sz w:val="23"/>
                <w:szCs w:val="23"/>
              </w:rPr>
              <w:t xml:space="preserve">Pradinės Sutarties vertė yra </w:t>
            </w:r>
            <w:r w:rsidRPr="00E66AD0">
              <w:rPr>
                <w:b/>
                <w:bCs/>
                <w:kern w:val="2"/>
              </w:rPr>
              <w:t>(</w:t>
            </w:r>
            <w:r w:rsidRPr="00E66AD0">
              <w:rPr>
                <w:b/>
                <w:bCs/>
                <w:i/>
                <w:iCs/>
                <w:kern w:val="2"/>
              </w:rPr>
              <w:t>nurodyti skaičiais</w:t>
            </w:r>
            <w:r w:rsidRPr="00E66AD0">
              <w:rPr>
                <w:b/>
                <w:bCs/>
                <w:kern w:val="2"/>
              </w:rPr>
              <w:t>)</w:t>
            </w:r>
            <w:r w:rsidRPr="00E66AD0">
              <w:rPr>
                <w:sz w:val="23"/>
                <w:szCs w:val="23"/>
              </w:rPr>
              <w:t xml:space="preserve"> Eur </w:t>
            </w:r>
            <w:r w:rsidRPr="00E66AD0">
              <w:rPr>
                <w:kern w:val="2"/>
              </w:rPr>
              <w:t>(</w:t>
            </w:r>
            <w:r w:rsidRPr="00E66AD0">
              <w:rPr>
                <w:i/>
                <w:iCs/>
                <w:kern w:val="2"/>
              </w:rPr>
              <w:t>nurodyti žodžiais</w:t>
            </w:r>
            <w:r w:rsidRPr="00E66AD0">
              <w:rPr>
                <w:kern w:val="2"/>
              </w:rPr>
              <w:t>)</w:t>
            </w:r>
            <w:r w:rsidRPr="00E66AD0">
              <w:rPr>
                <w:sz w:val="23"/>
                <w:szCs w:val="23"/>
              </w:rPr>
              <w:t xml:space="preserve"> be pridėtinės vertės mokesčio (toliau – PVM). </w:t>
            </w:r>
          </w:p>
          <w:p w14:paraId="2746BAF0" w14:textId="4C2AF47B" w:rsidR="00531BC1" w:rsidRPr="00E66AD0" w:rsidRDefault="00531BC1" w:rsidP="00620B77">
            <w:pPr>
              <w:pStyle w:val="Default"/>
              <w:jc w:val="both"/>
              <w:rPr>
                <w:sz w:val="23"/>
                <w:szCs w:val="23"/>
              </w:rPr>
            </w:pPr>
            <w:r w:rsidRPr="00E66AD0">
              <w:rPr>
                <w:sz w:val="23"/>
                <w:szCs w:val="23"/>
              </w:rPr>
              <w:t xml:space="preserve">PVM sudaro </w:t>
            </w:r>
            <w:r w:rsidR="00A3589F" w:rsidRPr="00E66AD0">
              <w:rPr>
                <w:kern w:val="2"/>
              </w:rPr>
              <w:t>(</w:t>
            </w:r>
            <w:r w:rsidR="00A3589F" w:rsidRPr="00E66AD0">
              <w:rPr>
                <w:i/>
                <w:iCs/>
                <w:kern w:val="2"/>
              </w:rPr>
              <w:t>nurodyti skaičiais</w:t>
            </w:r>
            <w:r w:rsidR="00A3589F" w:rsidRPr="00E66AD0">
              <w:rPr>
                <w:kern w:val="2"/>
              </w:rPr>
              <w:t xml:space="preserve">) </w:t>
            </w:r>
            <w:r w:rsidRPr="00E66AD0">
              <w:rPr>
                <w:sz w:val="23"/>
                <w:szCs w:val="23"/>
              </w:rPr>
              <w:t xml:space="preserve">Eur, </w:t>
            </w:r>
            <w:r w:rsidR="00A3589F" w:rsidRPr="00E66AD0">
              <w:rPr>
                <w:kern w:val="2"/>
              </w:rPr>
              <w:t>(</w:t>
            </w:r>
            <w:r w:rsidR="00A3589F" w:rsidRPr="00E66AD0">
              <w:rPr>
                <w:i/>
                <w:iCs/>
                <w:kern w:val="2"/>
              </w:rPr>
              <w:t>nurodyti žodžiais</w:t>
            </w:r>
            <w:r w:rsidR="00A3589F" w:rsidRPr="00E66AD0">
              <w:rPr>
                <w:kern w:val="2"/>
              </w:rPr>
              <w:t>).</w:t>
            </w:r>
            <w:r w:rsidRPr="00E66AD0">
              <w:rPr>
                <w:sz w:val="23"/>
                <w:szCs w:val="23"/>
              </w:rPr>
              <w:t xml:space="preserve"> </w:t>
            </w:r>
          </w:p>
          <w:p w14:paraId="5F7E4AD3" w14:textId="4A13C13F" w:rsidR="00531BC1" w:rsidRPr="00E66AD0" w:rsidRDefault="00531BC1" w:rsidP="00620B77">
            <w:pPr>
              <w:pStyle w:val="Default"/>
              <w:jc w:val="both"/>
              <w:rPr>
                <w:sz w:val="23"/>
                <w:szCs w:val="23"/>
              </w:rPr>
            </w:pPr>
            <w:r w:rsidRPr="00E66AD0">
              <w:rPr>
                <w:sz w:val="23"/>
                <w:szCs w:val="23"/>
              </w:rPr>
              <w:t xml:space="preserve">Sutarties kaina yra </w:t>
            </w:r>
            <w:r w:rsidR="00C11D1C" w:rsidRPr="00E66AD0">
              <w:rPr>
                <w:b/>
                <w:bCs/>
                <w:kern w:val="2"/>
              </w:rPr>
              <w:t>(</w:t>
            </w:r>
            <w:r w:rsidR="00C11D1C" w:rsidRPr="00E66AD0">
              <w:rPr>
                <w:b/>
                <w:bCs/>
                <w:i/>
                <w:iCs/>
                <w:kern w:val="2"/>
              </w:rPr>
              <w:t>nurodyti skaičiais</w:t>
            </w:r>
            <w:r w:rsidR="00C11D1C" w:rsidRPr="00E66AD0">
              <w:rPr>
                <w:b/>
                <w:bCs/>
                <w:kern w:val="2"/>
              </w:rPr>
              <w:t>)</w:t>
            </w:r>
            <w:r w:rsidR="00C11D1C" w:rsidRPr="00E66AD0">
              <w:rPr>
                <w:kern w:val="2"/>
              </w:rPr>
              <w:t xml:space="preserve"> (</w:t>
            </w:r>
            <w:r w:rsidR="00C11D1C" w:rsidRPr="00E66AD0">
              <w:rPr>
                <w:i/>
                <w:iCs/>
                <w:kern w:val="2"/>
              </w:rPr>
              <w:t>nurodyti žodžiais</w:t>
            </w:r>
            <w:r w:rsidR="00C11D1C" w:rsidRPr="00E66AD0">
              <w:rPr>
                <w:kern w:val="2"/>
              </w:rPr>
              <w:t xml:space="preserve">) </w:t>
            </w:r>
            <w:r w:rsidR="00EE48A3">
              <w:rPr>
                <w:kern w:val="2"/>
              </w:rPr>
              <w:t xml:space="preserve">Eur </w:t>
            </w:r>
            <w:r w:rsidRPr="00E66AD0">
              <w:rPr>
                <w:sz w:val="23"/>
                <w:szCs w:val="23"/>
              </w:rPr>
              <w:t xml:space="preserve">su PVM. </w:t>
            </w:r>
          </w:p>
          <w:p w14:paraId="5F5A6293" w14:textId="1FCB3C3B" w:rsidR="00531BC1" w:rsidRPr="00E66AD0" w:rsidRDefault="00531BC1" w:rsidP="00620B77">
            <w:pPr>
              <w:jc w:val="both"/>
              <w:rPr>
                <w:color w:val="000000"/>
                <w:kern w:val="2"/>
                <w:szCs w:val="24"/>
              </w:rPr>
            </w:pPr>
            <w:r w:rsidRPr="00E66AD0">
              <w:rPr>
                <w:sz w:val="23"/>
                <w:szCs w:val="23"/>
              </w:rPr>
              <w:t xml:space="preserve">Šioje Sutartyje Pradinės Sutarties vertė yra lygi Tiekėjo pasiūlymo kainai be PVM, nurodytai už visą pirkimo dokumentuose ir Sutartyje nurodytą Prekių kiekį ir (ar) apimtį. </w:t>
            </w:r>
          </w:p>
          <w:p w14:paraId="1057C1FB" w14:textId="479DDD8F" w:rsidR="00531BC1" w:rsidRPr="00E66AD0" w:rsidRDefault="00152036" w:rsidP="00620B77">
            <w:pPr>
              <w:jc w:val="both"/>
              <w:rPr>
                <w:color w:val="FF0000"/>
                <w:kern w:val="2"/>
                <w:szCs w:val="24"/>
              </w:rPr>
            </w:pPr>
            <w:r w:rsidRPr="00E66AD0">
              <w:rPr>
                <w:color w:val="000000"/>
                <w:kern w:val="2"/>
                <w:szCs w:val="24"/>
              </w:rPr>
              <w:t>Į Prekių kainą turi būti įskaičiuotas Prek</w:t>
            </w:r>
            <w:r w:rsidR="00F347BF">
              <w:rPr>
                <w:color w:val="000000"/>
                <w:kern w:val="2"/>
                <w:szCs w:val="24"/>
              </w:rPr>
              <w:t>ės</w:t>
            </w:r>
            <w:r w:rsidRPr="00E66AD0">
              <w:rPr>
                <w:color w:val="000000"/>
                <w:kern w:val="2"/>
                <w:szCs w:val="24"/>
              </w:rPr>
              <w:t xml:space="preserve"> pristatymas Pirkėjui Tiekėjo transportu ir j</w:t>
            </w:r>
            <w:r w:rsidR="00F347BF">
              <w:rPr>
                <w:color w:val="000000"/>
                <w:kern w:val="2"/>
                <w:szCs w:val="24"/>
              </w:rPr>
              <w:t>os</w:t>
            </w:r>
            <w:r w:rsidRPr="00E66AD0">
              <w:rPr>
                <w:color w:val="000000"/>
                <w:kern w:val="2"/>
                <w:szCs w:val="24"/>
              </w:rPr>
              <w:t xml:space="preserve"> iškrovimas. </w:t>
            </w:r>
          </w:p>
        </w:tc>
      </w:tr>
      <w:tr w:rsidR="00AD05D5" w:rsidRPr="00E66AD0" w14:paraId="38BECD53" w14:textId="77777777" w:rsidTr="1D41889A">
        <w:trPr>
          <w:trHeight w:val="300"/>
        </w:trPr>
        <w:tc>
          <w:tcPr>
            <w:tcW w:w="2704" w:type="dxa"/>
            <w:gridSpan w:val="2"/>
          </w:tcPr>
          <w:p w14:paraId="2FB106B8" w14:textId="5A1E41C2" w:rsidR="00AD05D5" w:rsidRPr="00E66AD0" w:rsidRDefault="00AD05D5" w:rsidP="00E66AD0">
            <w:pPr>
              <w:rPr>
                <w:kern w:val="2"/>
                <w:szCs w:val="24"/>
              </w:rPr>
            </w:pPr>
            <w:r w:rsidRPr="00E66AD0">
              <w:rPr>
                <w:b/>
                <w:bCs/>
                <w:kern w:val="2"/>
                <w:szCs w:val="24"/>
              </w:rPr>
              <w:t xml:space="preserve">5.3. Sutarties kainos / įkainių perskaičiavimas taikant </w:t>
            </w:r>
            <w:r w:rsidRPr="00E66AD0">
              <w:rPr>
                <w:b/>
                <w:bCs/>
                <w:kern w:val="2"/>
                <w:szCs w:val="24"/>
                <w:u w:val="single"/>
              </w:rPr>
              <w:t>peržiūros</w:t>
            </w:r>
            <w:r w:rsidRPr="00E66AD0">
              <w:rPr>
                <w:b/>
                <w:bCs/>
                <w:kern w:val="2"/>
                <w:szCs w:val="24"/>
              </w:rPr>
              <w:t xml:space="preserve"> taisykles</w:t>
            </w:r>
          </w:p>
        </w:tc>
        <w:tc>
          <w:tcPr>
            <w:tcW w:w="6831" w:type="dxa"/>
            <w:gridSpan w:val="2"/>
          </w:tcPr>
          <w:p w14:paraId="00B885DB" w14:textId="77777777" w:rsidR="00136A97" w:rsidRPr="00E66AD0" w:rsidRDefault="00136A97" w:rsidP="00620B77">
            <w:pPr>
              <w:pStyle w:val="Default"/>
              <w:jc w:val="both"/>
              <w:rPr>
                <w:sz w:val="23"/>
                <w:szCs w:val="23"/>
              </w:rPr>
            </w:pPr>
            <w:r w:rsidRPr="00E66AD0">
              <w:rPr>
                <w:sz w:val="23"/>
                <w:szCs w:val="23"/>
              </w:rPr>
              <w:t xml:space="preserve">Sutarties kaina bus perskaičiuojama: </w:t>
            </w:r>
          </w:p>
          <w:p w14:paraId="41F3C15B" w14:textId="77777777" w:rsidR="00136A97" w:rsidRPr="00E66AD0" w:rsidRDefault="00136A97" w:rsidP="00620B77">
            <w:pPr>
              <w:pStyle w:val="Default"/>
              <w:jc w:val="both"/>
              <w:rPr>
                <w:sz w:val="23"/>
                <w:szCs w:val="23"/>
              </w:rPr>
            </w:pPr>
            <w:r w:rsidRPr="00E66AD0">
              <w:rPr>
                <w:sz w:val="23"/>
                <w:szCs w:val="23"/>
              </w:rPr>
              <w:t xml:space="preserve">5.3.1. dėl PVM tarifo pasikeitimo; </w:t>
            </w:r>
          </w:p>
          <w:p w14:paraId="3F4D8CA3" w14:textId="77777777" w:rsidR="00136A97" w:rsidRPr="00E66AD0" w:rsidRDefault="00136A97" w:rsidP="00620B77">
            <w:pPr>
              <w:pStyle w:val="Default"/>
              <w:jc w:val="both"/>
              <w:rPr>
                <w:sz w:val="23"/>
                <w:szCs w:val="23"/>
              </w:rPr>
            </w:pPr>
            <w:r w:rsidRPr="00E66AD0">
              <w:rPr>
                <w:sz w:val="23"/>
                <w:szCs w:val="23"/>
              </w:rPr>
              <w:t xml:space="preserve">5.3.2. Netaikoma; </w:t>
            </w:r>
          </w:p>
          <w:p w14:paraId="1D192095" w14:textId="77777777" w:rsidR="00136A97" w:rsidRPr="00E66AD0" w:rsidRDefault="00136A97" w:rsidP="00620B77">
            <w:pPr>
              <w:pStyle w:val="Default"/>
              <w:jc w:val="both"/>
              <w:rPr>
                <w:sz w:val="23"/>
                <w:szCs w:val="23"/>
              </w:rPr>
            </w:pPr>
            <w:r w:rsidRPr="00E66AD0">
              <w:rPr>
                <w:sz w:val="23"/>
                <w:szCs w:val="23"/>
              </w:rPr>
              <w:t xml:space="preserve">5.3.3. Netaikoma; </w:t>
            </w:r>
          </w:p>
          <w:p w14:paraId="06847C9A" w14:textId="005D9E1C" w:rsidR="00136A97" w:rsidRPr="00E66AD0" w:rsidRDefault="00136A97" w:rsidP="00620B77">
            <w:pPr>
              <w:jc w:val="both"/>
              <w:rPr>
                <w:color w:val="FF0000"/>
                <w:kern w:val="2"/>
              </w:rPr>
            </w:pPr>
            <w:r w:rsidRPr="00E66AD0">
              <w:rPr>
                <w:sz w:val="23"/>
                <w:szCs w:val="23"/>
              </w:rPr>
              <w:lastRenderedPageBreak/>
              <w:t xml:space="preserve">5.3.4. Netaikoma. </w:t>
            </w:r>
          </w:p>
          <w:p w14:paraId="23ACD6F2" w14:textId="584BCD29" w:rsidR="00AD05D5" w:rsidRPr="00E66AD0" w:rsidRDefault="00AD05D5" w:rsidP="00620B77">
            <w:pPr>
              <w:jc w:val="both"/>
              <w:rPr>
                <w:color w:val="FF0000"/>
                <w:kern w:val="2"/>
              </w:rPr>
            </w:pPr>
          </w:p>
        </w:tc>
      </w:tr>
      <w:tr w:rsidR="00D92F0A" w:rsidRPr="00E66AD0" w14:paraId="5A3B2851" w14:textId="77777777" w:rsidTr="00A024E2">
        <w:trPr>
          <w:trHeight w:val="300"/>
        </w:trPr>
        <w:tc>
          <w:tcPr>
            <w:tcW w:w="2704" w:type="dxa"/>
            <w:gridSpan w:val="2"/>
          </w:tcPr>
          <w:p w14:paraId="0AD7C7AE" w14:textId="77777777" w:rsidR="00D92F0A" w:rsidRPr="00E66AD0" w:rsidRDefault="00D92F0A" w:rsidP="00E66AD0">
            <w:pPr>
              <w:rPr>
                <w:b/>
                <w:bCs/>
                <w:kern w:val="2"/>
                <w:szCs w:val="24"/>
              </w:rPr>
            </w:pPr>
            <w:r w:rsidRPr="00E66AD0">
              <w:rPr>
                <w:b/>
                <w:bCs/>
                <w:kern w:val="2"/>
                <w:szCs w:val="24"/>
              </w:rPr>
              <w:lastRenderedPageBreak/>
              <w:t>5.3.1. Sutarties kainos / įkainių peržiūra dėl PVM tarifo pasikeitimo</w:t>
            </w:r>
          </w:p>
        </w:tc>
        <w:tc>
          <w:tcPr>
            <w:tcW w:w="6831" w:type="dxa"/>
            <w:gridSpan w:val="2"/>
            <w:tcBorders>
              <w:top w:val="none" w:sz="6" w:space="0" w:color="auto"/>
              <w:bottom w:val="none" w:sz="6" w:space="0" w:color="auto"/>
            </w:tcBorders>
          </w:tcPr>
          <w:p w14:paraId="21D22ECE" w14:textId="77777777" w:rsidR="00D92F0A" w:rsidRPr="00E66AD0" w:rsidRDefault="00D92F0A" w:rsidP="00620B77">
            <w:pPr>
              <w:pStyle w:val="Default"/>
              <w:jc w:val="both"/>
              <w:rPr>
                <w:sz w:val="23"/>
                <w:szCs w:val="23"/>
              </w:rPr>
            </w:pPr>
            <w:r w:rsidRPr="00E66AD0">
              <w:rPr>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409E24C" w14:textId="175A6A1B" w:rsidR="00D92F0A" w:rsidRPr="00E66AD0" w:rsidRDefault="00D92F0A" w:rsidP="00620B77">
            <w:pPr>
              <w:jc w:val="both"/>
              <w:rPr>
                <w:kern w:val="2"/>
                <w:szCs w:val="24"/>
              </w:rPr>
            </w:pPr>
            <w:r w:rsidRPr="00E66AD0">
              <w:rPr>
                <w:sz w:val="23"/>
                <w:szCs w:val="23"/>
              </w:rPr>
              <w:t xml:space="preserve">Perskaičiavimas įforminamas Susitarimu ne vėliau kaip per 10 (dešimt) darbo dienų nuo PVM mokėjimą reglamentuojančių teisės aktų pasikeitimo, kuris tampa neatskiriama Sutarties dalimi. </w:t>
            </w:r>
          </w:p>
        </w:tc>
      </w:tr>
      <w:tr w:rsidR="00D92F0A" w:rsidRPr="00E66AD0" w14:paraId="47C6F635" w14:textId="77777777" w:rsidTr="1D41889A">
        <w:trPr>
          <w:trHeight w:val="300"/>
        </w:trPr>
        <w:tc>
          <w:tcPr>
            <w:tcW w:w="2704" w:type="dxa"/>
            <w:gridSpan w:val="2"/>
          </w:tcPr>
          <w:p w14:paraId="2A8699CC" w14:textId="77777777" w:rsidR="00D92F0A" w:rsidRPr="00E66AD0" w:rsidRDefault="00D92F0A" w:rsidP="00E66AD0">
            <w:pPr>
              <w:rPr>
                <w:kern w:val="2"/>
                <w:szCs w:val="24"/>
              </w:rPr>
            </w:pPr>
            <w:r w:rsidRPr="00E66AD0">
              <w:rPr>
                <w:b/>
                <w:bCs/>
                <w:kern w:val="2"/>
                <w:szCs w:val="24"/>
              </w:rPr>
              <w:t>5.3.2.</w:t>
            </w:r>
            <w:r w:rsidRPr="00E66AD0">
              <w:rPr>
                <w:kern w:val="2"/>
                <w:szCs w:val="24"/>
              </w:rPr>
              <w:t xml:space="preserve"> </w:t>
            </w:r>
            <w:r w:rsidRPr="00E66AD0">
              <w:rPr>
                <w:b/>
                <w:bCs/>
                <w:kern w:val="2"/>
                <w:szCs w:val="24"/>
              </w:rPr>
              <w:t>Sutarties kainos / įkainių peržiūra dėl kitų mokesčių, lemiančių Prekių kainos pokytį, pasikeitimo</w:t>
            </w:r>
          </w:p>
        </w:tc>
        <w:tc>
          <w:tcPr>
            <w:tcW w:w="6831" w:type="dxa"/>
            <w:gridSpan w:val="2"/>
          </w:tcPr>
          <w:p w14:paraId="08C6EFF2" w14:textId="77777777" w:rsidR="00D92F0A" w:rsidRPr="00E66AD0" w:rsidRDefault="00D92F0A" w:rsidP="00620B77">
            <w:pPr>
              <w:jc w:val="both"/>
              <w:rPr>
                <w:kern w:val="2"/>
                <w:szCs w:val="24"/>
              </w:rPr>
            </w:pPr>
            <w:r w:rsidRPr="00E66AD0">
              <w:rPr>
                <w:kern w:val="2"/>
                <w:szCs w:val="24"/>
              </w:rPr>
              <w:t>Netaikoma</w:t>
            </w:r>
          </w:p>
          <w:p w14:paraId="52EFB94E" w14:textId="77777777" w:rsidR="00D92F0A" w:rsidRPr="00E66AD0" w:rsidRDefault="00D92F0A" w:rsidP="00620B77">
            <w:pPr>
              <w:jc w:val="both"/>
              <w:rPr>
                <w:kern w:val="2"/>
                <w:szCs w:val="24"/>
              </w:rPr>
            </w:pPr>
          </w:p>
          <w:p w14:paraId="5B6EE152" w14:textId="2DA0812C" w:rsidR="00D92F0A" w:rsidRPr="00E66AD0" w:rsidRDefault="00D92F0A" w:rsidP="00620B77">
            <w:pPr>
              <w:jc w:val="both"/>
              <w:rPr>
                <w:kern w:val="2"/>
              </w:rPr>
            </w:pPr>
          </w:p>
        </w:tc>
      </w:tr>
      <w:tr w:rsidR="00D92F0A" w:rsidRPr="00E66AD0" w14:paraId="131D5EB7" w14:textId="77777777" w:rsidTr="1D41889A">
        <w:trPr>
          <w:trHeight w:val="300"/>
        </w:trPr>
        <w:tc>
          <w:tcPr>
            <w:tcW w:w="2704" w:type="dxa"/>
            <w:gridSpan w:val="2"/>
          </w:tcPr>
          <w:p w14:paraId="031AA125" w14:textId="083E10EA" w:rsidR="00D92F0A" w:rsidRPr="00E66AD0" w:rsidRDefault="00D92F0A" w:rsidP="00E66AD0">
            <w:pPr>
              <w:rPr>
                <w:b/>
                <w:bCs/>
                <w:kern w:val="2"/>
                <w:szCs w:val="24"/>
              </w:rPr>
            </w:pPr>
            <w:r w:rsidRPr="00E66AD0">
              <w:rPr>
                <w:b/>
                <w:bCs/>
                <w:kern w:val="2"/>
                <w:szCs w:val="24"/>
              </w:rPr>
              <w:t>5.3.3. Sutarties kainos / įkainių peržiūra dėl kainų lygio pokyčio</w:t>
            </w:r>
          </w:p>
        </w:tc>
        <w:tc>
          <w:tcPr>
            <w:tcW w:w="6831" w:type="dxa"/>
            <w:gridSpan w:val="2"/>
          </w:tcPr>
          <w:p w14:paraId="09B8D704" w14:textId="45EA06F6" w:rsidR="00D92F0A" w:rsidRPr="00E66AD0" w:rsidRDefault="006F72A2" w:rsidP="00620B77">
            <w:pPr>
              <w:jc w:val="both"/>
              <w:rPr>
                <w:kern w:val="2"/>
                <w:szCs w:val="24"/>
              </w:rPr>
            </w:pPr>
            <w:r w:rsidRPr="00E66AD0">
              <w:rPr>
                <w:kern w:val="2"/>
                <w:szCs w:val="24"/>
              </w:rPr>
              <w:t>Netaikoma</w:t>
            </w:r>
          </w:p>
        </w:tc>
      </w:tr>
      <w:tr w:rsidR="00D92F0A" w:rsidRPr="00E66AD0" w14:paraId="02E4108B" w14:textId="77777777" w:rsidTr="1D41889A">
        <w:trPr>
          <w:trHeight w:val="300"/>
        </w:trPr>
        <w:tc>
          <w:tcPr>
            <w:tcW w:w="2704" w:type="dxa"/>
            <w:gridSpan w:val="2"/>
          </w:tcPr>
          <w:p w14:paraId="68C7570A" w14:textId="77777777" w:rsidR="00D92F0A" w:rsidRPr="00E66AD0" w:rsidRDefault="00D92F0A" w:rsidP="00E66AD0">
            <w:pPr>
              <w:rPr>
                <w:b/>
                <w:bCs/>
                <w:kern w:val="2"/>
                <w:szCs w:val="24"/>
              </w:rPr>
            </w:pPr>
            <w:r w:rsidRPr="00E66AD0">
              <w:rPr>
                <w:b/>
                <w:bCs/>
                <w:kern w:val="2"/>
                <w:szCs w:val="24"/>
              </w:rPr>
              <w:t>5.3.4. Sutarties kainos / įkainių peržiūra dėl kainų lygio pokyčio pagal Prekių grupių kainų pokyčius</w:t>
            </w:r>
          </w:p>
        </w:tc>
        <w:tc>
          <w:tcPr>
            <w:tcW w:w="6831" w:type="dxa"/>
            <w:gridSpan w:val="2"/>
          </w:tcPr>
          <w:p w14:paraId="4262FC31" w14:textId="77777777" w:rsidR="00D92F0A" w:rsidRPr="00E66AD0" w:rsidRDefault="00D92F0A" w:rsidP="00620B77">
            <w:pPr>
              <w:jc w:val="both"/>
              <w:rPr>
                <w:kern w:val="2"/>
                <w:szCs w:val="24"/>
              </w:rPr>
            </w:pPr>
            <w:r w:rsidRPr="00E66AD0">
              <w:rPr>
                <w:kern w:val="2"/>
                <w:szCs w:val="24"/>
              </w:rPr>
              <w:t>Netaikoma</w:t>
            </w:r>
          </w:p>
          <w:p w14:paraId="6A71AA4E" w14:textId="77777777" w:rsidR="00D92F0A" w:rsidRPr="00E66AD0" w:rsidRDefault="00D92F0A" w:rsidP="00620B77">
            <w:pPr>
              <w:jc w:val="both"/>
              <w:rPr>
                <w:kern w:val="2"/>
                <w:szCs w:val="24"/>
              </w:rPr>
            </w:pPr>
          </w:p>
          <w:p w14:paraId="71D13B7D" w14:textId="0733365A" w:rsidR="00D92F0A" w:rsidRPr="00E66AD0" w:rsidRDefault="00D92F0A" w:rsidP="00620B77">
            <w:pPr>
              <w:jc w:val="both"/>
              <w:rPr>
                <w:kern w:val="2"/>
                <w:szCs w:val="24"/>
              </w:rPr>
            </w:pPr>
          </w:p>
        </w:tc>
      </w:tr>
      <w:tr w:rsidR="00D92F0A" w:rsidRPr="00E66AD0" w14:paraId="5CE878F3" w14:textId="77777777" w:rsidTr="1D41889A">
        <w:trPr>
          <w:trHeight w:val="300"/>
        </w:trPr>
        <w:tc>
          <w:tcPr>
            <w:tcW w:w="2704" w:type="dxa"/>
            <w:gridSpan w:val="2"/>
          </w:tcPr>
          <w:p w14:paraId="025B47CB" w14:textId="77777777" w:rsidR="00D92F0A" w:rsidRPr="00E66AD0" w:rsidRDefault="00D92F0A" w:rsidP="00E66AD0">
            <w:pPr>
              <w:rPr>
                <w:b/>
                <w:bCs/>
                <w:kern w:val="2"/>
                <w:szCs w:val="24"/>
              </w:rPr>
            </w:pPr>
            <w:r w:rsidRPr="00E66AD0">
              <w:rPr>
                <w:b/>
                <w:bCs/>
                <w:kern w:val="2"/>
                <w:szCs w:val="24"/>
              </w:rPr>
              <w:t xml:space="preserve">5.4. Sutarties kainos / įkainių apskaičiavimas taikant </w:t>
            </w:r>
            <w:r w:rsidRPr="00E66AD0">
              <w:rPr>
                <w:b/>
                <w:bCs/>
                <w:kern w:val="2"/>
                <w:szCs w:val="24"/>
                <w:u w:val="single"/>
              </w:rPr>
              <w:t>kiekio (apimties)</w:t>
            </w:r>
            <w:r w:rsidRPr="00E66AD0">
              <w:rPr>
                <w:b/>
                <w:bCs/>
                <w:kern w:val="2"/>
                <w:szCs w:val="24"/>
              </w:rPr>
              <w:t xml:space="preserve"> keitimo taisykles</w:t>
            </w:r>
          </w:p>
        </w:tc>
        <w:tc>
          <w:tcPr>
            <w:tcW w:w="6831" w:type="dxa"/>
            <w:gridSpan w:val="2"/>
          </w:tcPr>
          <w:p w14:paraId="02DDD912" w14:textId="77777777" w:rsidR="00D92F0A" w:rsidRPr="00E66AD0" w:rsidRDefault="00D92F0A" w:rsidP="00620B77">
            <w:pPr>
              <w:jc w:val="both"/>
              <w:rPr>
                <w:kern w:val="2"/>
                <w:szCs w:val="24"/>
              </w:rPr>
            </w:pPr>
            <w:r w:rsidRPr="00E66AD0">
              <w:rPr>
                <w:kern w:val="2"/>
                <w:szCs w:val="24"/>
              </w:rPr>
              <w:t>Netaikoma</w:t>
            </w:r>
          </w:p>
          <w:p w14:paraId="13DD32FF" w14:textId="77777777" w:rsidR="00D92F0A" w:rsidRPr="00E66AD0" w:rsidRDefault="00D92F0A" w:rsidP="00620B77">
            <w:pPr>
              <w:jc w:val="both"/>
              <w:rPr>
                <w:kern w:val="2"/>
                <w:szCs w:val="24"/>
              </w:rPr>
            </w:pPr>
          </w:p>
          <w:p w14:paraId="624A7146" w14:textId="7D6CCC9D" w:rsidR="00D92F0A" w:rsidRPr="00E66AD0" w:rsidRDefault="00D92F0A" w:rsidP="00620B77">
            <w:pPr>
              <w:jc w:val="both"/>
              <w:rPr>
                <w:kern w:val="2"/>
                <w:szCs w:val="24"/>
              </w:rPr>
            </w:pPr>
          </w:p>
        </w:tc>
      </w:tr>
      <w:tr w:rsidR="009F665F" w:rsidRPr="00E66AD0" w14:paraId="4C5820D8" w14:textId="77777777" w:rsidTr="00FA38B4">
        <w:trPr>
          <w:trHeight w:val="300"/>
        </w:trPr>
        <w:tc>
          <w:tcPr>
            <w:tcW w:w="2704" w:type="dxa"/>
            <w:gridSpan w:val="2"/>
          </w:tcPr>
          <w:p w14:paraId="5D74D90B" w14:textId="77777777" w:rsidR="009F665F" w:rsidRPr="00E66AD0" w:rsidRDefault="009F665F" w:rsidP="00E66AD0">
            <w:pPr>
              <w:rPr>
                <w:b/>
                <w:bCs/>
                <w:kern w:val="2"/>
                <w:szCs w:val="24"/>
              </w:rPr>
            </w:pPr>
            <w:r w:rsidRPr="00E66AD0">
              <w:rPr>
                <w:b/>
                <w:bCs/>
                <w:kern w:val="2"/>
                <w:szCs w:val="24"/>
              </w:rPr>
              <w:t>5.5. Atsiskaitymo su Tiekėju terminas ir tvarka</w:t>
            </w:r>
          </w:p>
        </w:tc>
        <w:tc>
          <w:tcPr>
            <w:tcW w:w="6831" w:type="dxa"/>
            <w:gridSpan w:val="2"/>
            <w:tcBorders>
              <w:top w:val="none" w:sz="6" w:space="0" w:color="auto"/>
              <w:bottom w:val="none" w:sz="6" w:space="0" w:color="auto"/>
            </w:tcBorders>
          </w:tcPr>
          <w:p w14:paraId="74755FCA" w14:textId="77777777" w:rsidR="009F665F" w:rsidRPr="00E66AD0" w:rsidRDefault="009F665F" w:rsidP="00620B77">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56350D9D" w14:textId="55E8CE94" w:rsidR="009F665F" w:rsidRPr="00E66AD0" w:rsidRDefault="009F665F" w:rsidP="00620B77">
            <w:pPr>
              <w:jc w:val="both"/>
              <w:rPr>
                <w:color w:val="000000"/>
                <w:kern w:val="2"/>
                <w:szCs w:val="24"/>
                <w:shd w:val="clear" w:color="auto" w:fill="FFFFFF"/>
              </w:rPr>
            </w:pPr>
            <w:r w:rsidRPr="00E66AD0">
              <w:rPr>
                <w:sz w:val="23"/>
                <w:szCs w:val="23"/>
              </w:rPr>
              <w:t xml:space="preserve">Apmokėjimo sąlygos: įvykdžius visus sutartinius įsipareigojimus, sumokama visa Sutarties kaina. </w:t>
            </w:r>
          </w:p>
        </w:tc>
      </w:tr>
      <w:tr w:rsidR="009F665F" w:rsidRPr="00E66AD0" w14:paraId="6F1CCD3C" w14:textId="77777777" w:rsidTr="1D41889A">
        <w:trPr>
          <w:trHeight w:val="300"/>
        </w:trPr>
        <w:tc>
          <w:tcPr>
            <w:tcW w:w="2704" w:type="dxa"/>
            <w:gridSpan w:val="2"/>
          </w:tcPr>
          <w:p w14:paraId="6BF0CC04" w14:textId="77777777" w:rsidR="009F665F" w:rsidRPr="00E66AD0" w:rsidRDefault="009F665F" w:rsidP="00E66AD0">
            <w:pPr>
              <w:rPr>
                <w:b/>
                <w:bCs/>
                <w:kern w:val="2"/>
                <w:szCs w:val="24"/>
              </w:rPr>
            </w:pPr>
            <w:r w:rsidRPr="00E66AD0">
              <w:rPr>
                <w:b/>
                <w:bCs/>
                <w:kern w:val="2"/>
                <w:szCs w:val="24"/>
              </w:rPr>
              <w:t>5.6. Avansas</w:t>
            </w:r>
          </w:p>
        </w:tc>
        <w:tc>
          <w:tcPr>
            <w:tcW w:w="6831" w:type="dxa"/>
            <w:gridSpan w:val="2"/>
          </w:tcPr>
          <w:p w14:paraId="63F5FDF7" w14:textId="72789040" w:rsidR="009F665F" w:rsidRPr="00E66AD0" w:rsidRDefault="009F665F" w:rsidP="00620B77">
            <w:pPr>
              <w:jc w:val="both"/>
              <w:rPr>
                <w:color w:val="000000"/>
                <w:kern w:val="2"/>
                <w:szCs w:val="24"/>
                <w:shd w:val="clear" w:color="auto" w:fill="FFFFFF"/>
              </w:rPr>
            </w:pPr>
            <w:r w:rsidRPr="00E66AD0">
              <w:rPr>
                <w:kern w:val="2"/>
                <w:szCs w:val="24"/>
              </w:rPr>
              <w:t>Netaikoma</w:t>
            </w:r>
          </w:p>
        </w:tc>
      </w:tr>
      <w:tr w:rsidR="009F665F" w:rsidRPr="00E66AD0" w14:paraId="40D17A68" w14:textId="77777777" w:rsidTr="1D41889A">
        <w:trPr>
          <w:trHeight w:val="300"/>
        </w:trPr>
        <w:tc>
          <w:tcPr>
            <w:tcW w:w="2704" w:type="dxa"/>
            <w:gridSpan w:val="2"/>
          </w:tcPr>
          <w:p w14:paraId="3EFA7534" w14:textId="77777777" w:rsidR="009F665F" w:rsidRPr="00E66AD0" w:rsidRDefault="009F665F" w:rsidP="00E66AD0">
            <w:pPr>
              <w:rPr>
                <w:b/>
                <w:bCs/>
                <w:kern w:val="2"/>
                <w:szCs w:val="24"/>
              </w:rPr>
            </w:pPr>
            <w:r w:rsidRPr="00E66AD0">
              <w:rPr>
                <w:b/>
                <w:bCs/>
                <w:kern w:val="2"/>
                <w:szCs w:val="24"/>
              </w:rPr>
              <w:t>5.7. Avanso užtikrinimas</w:t>
            </w:r>
          </w:p>
        </w:tc>
        <w:tc>
          <w:tcPr>
            <w:tcW w:w="6831" w:type="dxa"/>
            <w:gridSpan w:val="2"/>
          </w:tcPr>
          <w:p w14:paraId="24BFEE5F" w14:textId="0BC7F971" w:rsidR="009F665F" w:rsidRPr="00E66AD0" w:rsidRDefault="009F665F" w:rsidP="00620B77">
            <w:pPr>
              <w:jc w:val="both"/>
              <w:rPr>
                <w:kern w:val="2"/>
                <w:szCs w:val="24"/>
              </w:rPr>
            </w:pPr>
            <w:r w:rsidRPr="00E66AD0">
              <w:rPr>
                <w:kern w:val="2"/>
                <w:szCs w:val="24"/>
              </w:rPr>
              <w:t>Netaikoma</w:t>
            </w:r>
          </w:p>
          <w:p w14:paraId="646CE671" w14:textId="2A68B2A8" w:rsidR="009F665F" w:rsidRPr="00E66AD0" w:rsidRDefault="009F665F" w:rsidP="00620B77">
            <w:pPr>
              <w:jc w:val="both"/>
              <w:rPr>
                <w:kern w:val="2"/>
                <w:szCs w:val="24"/>
              </w:rPr>
            </w:pPr>
            <w:r w:rsidRPr="00E66AD0">
              <w:rPr>
                <w:color w:val="000000"/>
                <w:kern w:val="2"/>
                <w:szCs w:val="24"/>
                <w:shd w:val="clear" w:color="auto" w:fill="FFFFFF"/>
              </w:rPr>
              <w:t xml:space="preserve"> </w:t>
            </w:r>
          </w:p>
        </w:tc>
      </w:tr>
      <w:tr w:rsidR="009F665F" w:rsidRPr="00E66AD0" w14:paraId="3DD42A10" w14:textId="77777777" w:rsidTr="1D41889A">
        <w:trPr>
          <w:trHeight w:val="300"/>
        </w:trPr>
        <w:tc>
          <w:tcPr>
            <w:tcW w:w="9535" w:type="dxa"/>
            <w:gridSpan w:val="4"/>
          </w:tcPr>
          <w:p w14:paraId="3F51BD33" w14:textId="77777777" w:rsidR="009F665F" w:rsidRPr="00E66AD0" w:rsidRDefault="009F665F" w:rsidP="00E66AD0">
            <w:pPr>
              <w:jc w:val="center"/>
              <w:rPr>
                <w:b/>
                <w:bCs/>
                <w:kern w:val="2"/>
                <w:szCs w:val="24"/>
              </w:rPr>
            </w:pPr>
            <w:r w:rsidRPr="00E66AD0">
              <w:rPr>
                <w:b/>
                <w:bCs/>
                <w:kern w:val="2"/>
                <w:szCs w:val="24"/>
              </w:rPr>
              <w:t>6. PREKIŲ KOKYBĖ IR GARANTINIAI ĮSIPAREIGOJIMAI</w:t>
            </w:r>
          </w:p>
        </w:tc>
      </w:tr>
      <w:tr w:rsidR="009F665F" w:rsidRPr="00E66AD0" w14:paraId="2FB1BB5A" w14:textId="77777777" w:rsidTr="00430361">
        <w:trPr>
          <w:trHeight w:val="300"/>
        </w:trPr>
        <w:tc>
          <w:tcPr>
            <w:tcW w:w="2704" w:type="dxa"/>
            <w:gridSpan w:val="2"/>
          </w:tcPr>
          <w:p w14:paraId="0F5E8E2B" w14:textId="77777777" w:rsidR="009F665F" w:rsidRPr="00E66AD0" w:rsidRDefault="009F665F" w:rsidP="00E66AD0">
            <w:pPr>
              <w:rPr>
                <w:b/>
                <w:bCs/>
                <w:kern w:val="2"/>
                <w:szCs w:val="24"/>
              </w:rPr>
            </w:pPr>
            <w:r w:rsidRPr="00E66AD0">
              <w:rPr>
                <w:b/>
                <w:bCs/>
                <w:kern w:val="2"/>
                <w:szCs w:val="24"/>
              </w:rPr>
              <w:t>6.1. Garantinis terminas</w:t>
            </w:r>
          </w:p>
        </w:tc>
        <w:tc>
          <w:tcPr>
            <w:tcW w:w="6831" w:type="dxa"/>
            <w:gridSpan w:val="2"/>
            <w:tcBorders>
              <w:top w:val="single" w:sz="4" w:space="0" w:color="auto"/>
              <w:bottom w:val="single" w:sz="4" w:space="0" w:color="auto"/>
            </w:tcBorders>
          </w:tcPr>
          <w:p w14:paraId="404845FC" w14:textId="40330214" w:rsidR="005702D3" w:rsidRPr="00E66AD0" w:rsidRDefault="006F6D34" w:rsidP="00E87862">
            <w:pPr>
              <w:jc w:val="both"/>
            </w:pPr>
            <w:r>
              <w:rPr>
                <w:kern w:val="2"/>
                <w:szCs w:val="24"/>
              </w:rPr>
              <w:t xml:space="preserve">Prekei nustatomas Prekių gamintojo taikomas Garantinis terminas, tačiau bet kokiu atveju </w:t>
            </w:r>
            <w:r>
              <w:rPr>
                <w:b/>
                <w:bCs/>
                <w:kern w:val="2"/>
                <w:szCs w:val="24"/>
              </w:rPr>
              <w:t>ne trumpesnis negu</w:t>
            </w:r>
            <w:r>
              <w:rPr>
                <w:kern w:val="2"/>
                <w:szCs w:val="24"/>
              </w:rPr>
              <w:t xml:space="preserve"> </w:t>
            </w:r>
            <w:r>
              <w:rPr>
                <w:b/>
                <w:bCs/>
                <w:kern w:val="2"/>
                <w:szCs w:val="24"/>
              </w:rPr>
              <w:t>nurodytas Techninėje specifikacijoje</w:t>
            </w:r>
            <w:r w:rsidRPr="00592877">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9B68DF" w:rsidRPr="00E66AD0" w14:paraId="05C35FF5" w14:textId="77777777" w:rsidTr="00430361">
        <w:trPr>
          <w:trHeight w:val="300"/>
        </w:trPr>
        <w:tc>
          <w:tcPr>
            <w:tcW w:w="2704" w:type="dxa"/>
            <w:gridSpan w:val="2"/>
          </w:tcPr>
          <w:p w14:paraId="506D2743" w14:textId="77777777" w:rsidR="009B68DF" w:rsidRPr="00E66AD0" w:rsidRDefault="009B68DF" w:rsidP="00E66AD0">
            <w:pPr>
              <w:rPr>
                <w:b/>
                <w:bCs/>
                <w:kern w:val="2"/>
              </w:rPr>
            </w:pPr>
            <w:r w:rsidRPr="00E66AD0">
              <w:rPr>
                <w:b/>
                <w:bCs/>
                <w:kern w:val="2"/>
              </w:rPr>
              <w:t>6.2. Garantinė priežiūra</w:t>
            </w:r>
          </w:p>
        </w:tc>
        <w:tc>
          <w:tcPr>
            <w:tcW w:w="6831" w:type="dxa"/>
            <w:gridSpan w:val="2"/>
            <w:tcBorders>
              <w:top w:val="single" w:sz="4" w:space="0" w:color="auto"/>
              <w:bottom w:val="single" w:sz="4" w:space="0" w:color="auto"/>
            </w:tcBorders>
          </w:tcPr>
          <w:p w14:paraId="389EE013" w14:textId="77777777" w:rsidR="009B68DF" w:rsidRPr="00E66AD0" w:rsidRDefault="009B68DF" w:rsidP="00620B77">
            <w:pPr>
              <w:pStyle w:val="Default"/>
              <w:jc w:val="both"/>
              <w:rPr>
                <w:sz w:val="23"/>
                <w:szCs w:val="23"/>
              </w:rPr>
            </w:pPr>
            <w:r w:rsidRPr="00E66AD0">
              <w:rPr>
                <w:sz w:val="23"/>
                <w:szCs w:val="23"/>
              </w:rPr>
              <w:t xml:space="preserve">Gedimų registravimas 7 dienas per savaitę, 24 valandas per parą, įskaitant ir šventines dienas. </w:t>
            </w:r>
          </w:p>
          <w:p w14:paraId="36F590DE" w14:textId="04730DB1" w:rsidR="00E760C7" w:rsidRPr="00391AD8" w:rsidRDefault="009B68DF" w:rsidP="00E753F6">
            <w:pPr>
              <w:jc w:val="both"/>
              <w:rPr>
                <w:color w:val="000000" w:themeColor="text1"/>
              </w:rPr>
            </w:pPr>
            <w:r w:rsidRPr="00E66AD0">
              <w:rPr>
                <w:sz w:val="23"/>
                <w:szCs w:val="23"/>
              </w:rPr>
              <w:t xml:space="preserve">Gamintojo garantuojamas nemokamas dalių tiekimas ir nemokami remonto darbai </w:t>
            </w:r>
            <w:r w:rsidR="006A780E">
              <w:rPr>
                <w:sz w:val="23"/>
                <w:szCs w:val="23"/>
              </w:rPr>
              <w:t>kietųjų diskų</w:t>
            </w:r>
            <w:r w:rsidRPr="00E66AD0">
              <w:rPr>
                <w:sz w:val="23"/>
                <w:szCs w:val="23"/>
              </w:rPr>
              <w:t>, atminties</w:t>
            </w:r>
            <w:r w:rsidR="00976DD2">
              <w:rPr>
                <w:sz w:val="23"/>
                <w:szCs w:val="23"/>
              </w:rPr>
              <w:t xml:space="preserve"> ir procesoriaus </w:t>
            </w:r>
            <w:r w:rsidRPr="00E66AD0">
              <w:rPr>
                <w:sz w:val="23"/>
                <w:szCs w:val="23"/>
              </w:rPr>
              <w:t>pakeitimas, jei įvyko išankstinis įspėjimas apie galimą jų gedimą (angl. „</w:t>
            </w:r>
            <w:proofErr w:type="spellStart"/>
            <w:r w:rsidR="00391AD8">
              <w:rPr>
                <w:sz w:val="23"/>
                <w:szCs w:val="23"/>
              </w:rPr>
              <w:t>P</w:t>
            </w:r>
            <w:r w:rsidRPr="00E66AD0">
              <w:rPr>
                <w:sz w:val="23"/>
                <w:szCs w:val="23"/>
              </w:rPr>
              <w:t>refailure</w:t>
            </w:r>
            <w:proofErr w:type="spellEnd"/>
            <w:r w:rsidRPr="00E66AD0">
              <w:rPr>
                <w:sz w:val="23"/>
                <w:szCs w:val="23"/>
              </w:rPr>
              <w:t xml:space="preserve"> </w:t>
            </w:r>
            <w:proofErr w:type="spellStart"/>
            <w:r w:rsidRPr="00E66AD0">
              <w:rPr>
                <w:sz w:val="23"/>
                <w:szCs w:val="23"/>
              </w:rPr>
              <w:t>warranty</w:t>
            </w:r>
            <w:proofErr w:type="spellEnd"/>
            <w:r w:rsidRPr="00E66AD0">
              <w:rPr>
                <w:sz w:val="23"/>
                <w:szCs w:val="23"/>
              </w:rPr>
              <w:t xml:space="preserve">“). </w:t>
            </w:r>
            <w:r w:rsidR="00952413" w:rsidRPr="004330A6">
              <w:rPr>
                <w:color w:val="000000" w:themeColor="text1"/>
              </w:rPr>
              <w:t>Įrangos aptarnavimas turi būti atliekamas instaliacijos vietose.</w:t>
            </w:r>
          </w:p>
        </w:tc>
      </w:tr>
      <w:tr w:rsidR="009B68DF" w:rsidRPr="00E66AD0" w14:paraId="73BF573A" w14:textId="77777777" w:rsidTr="1D41889A">
        <w:trPr>
          <w:trHeight w:val="300"/>
        </w:trPr>
        <w:tc>
          <w:tcPr>
            <w:tcW w:w="9535" w:type="dxa"/>
            <w:gridSpan w:val="4"/>
          </w:tcPr>
          <w:p w14:paraId="3344DC2C" w14:textId="77777777" w:rsidR="009B68DF" w:rsidRPr="00E66AD0" w:rsidRDefault="009B68DF" w:rsidP="00E66AD0">
            <w:pPr>
              <w:jc w:val="center"/>
              <w:rPr>
                <w:b/>
                <w:bCs/>
                <w:kern w:val="2"/>
                <w:szCs w:val="24"/>
              </w:rPr>
            </w:pPr>
            <w:r w:rsidRPr="00E66AD0">
              <w:rPr>
                <w:b/>
                <w:bCs/>
                <w:kern w:val="2"/>
                <w:szCs w:val="24"/>
              </w:rPr>
              <w:t>7. SUTARTIES VYKDYMUI PASITELKIAMI SUBTIEKĖJAI</w:t>
            </w:r>
          </w:p>
        </w:tc>
      </w:tr>
      <w:tr w:rsidR="009B68DF" w:rsidRPr="00E66AD0" w14:paraId="5E80114B" w14:textId="77777777" w:rsidTr="1D41889A">
        <w:trPr>
          <w:trHeight w:val="300"/>
        </w:trPr>
        <w:tc>
          <w:tcPr>
            <w:tcW w:w="2704" w:type="dxa"/>
            <w:gridSpan w:val="2"/>
          </w:tcPr>
          <w:p w14:paraId="0E8244B5" w14:textId="77777777" w:rsidR="009B68DF" w:rsidRPr="00E66AD0" w:rsidRDefault="009B68DF" w:rsidP="00E66AD0">
            <w:pPr>
              <w:rPr>
                <w:b/>
                <w:bCs/>
                <w:kern w:val="2"/>
                <w:szCs w:val="24"/>
              </w:rPr>
            </w:pPr>
            <w:r w:rsidRPr="00E66AD0">
              <w:rPr>
                <w:b/>
                <w:bCs/>
                <w:kern w:val="2"/>
                <w:szCs w:val="24"/>
              </w:rPr>
              <w:t>Sutarties vykdymui pasitelkiami subtiekėjai ir (ar) specialistai</w:t>
            </w:r>
          </w:p>
        </w:tc>
        <w:tc>
          <w:tcPr>
            <w:tcW w:w="6831" w:type="dxa"/>
            <w:gridSpan w:val="2"/>
          </w:tcPr>
          <w:p w14:paraId="36929850" w14:textId="77777777" w:rsidR="009B68DF" w:rsidRPr="00E66AD0" w:rsidRDefault="009B68DF" w:rsidP="00E66AD0">
            <w:pPr>
              <w:jc w:val="both"/>
              <w:rPr>
                <w:kern w:val="2"/>
                <w:szCs w:val="24"/>
              </w:rPr>
            </w:pPr>
            <w:r w:rsidRPr="00E66AD0">
              <w:rPr>
                <w:kern w:val="2"/>
                <w:szCs w:val="24"/>
              </w:rPr>
              <w:t>Sutarties vykdymui subtiekėjai ir (ar) specialistai nepasitelkiami.</w:t>
            </w:r>
          </w:p>
          <w:p w14:paraId="30EA169F" w14:textId="77777777" w:rsidR="009B68DF" w:rsidRPr="00E66AD0" w:rsidRDefault="009B68DF" w:rsidP="00E66AD0">
            <w:pPr>
              <w:jc w:val="both"/>
              <w:rPr>
                <w:kern w:val="2"/>
                <w:szCs w:val="24"/>
              </w:rPr>
            </w:pPr>
          </w:p>
          <w:p w14:paraId="1F729846" w14:textId="77777777" w:rsidR="009B68DF" w:rsidRPr="00E66AD0" w:rsidRDefault="009B68DF" w:rsidP="00E66AD0">
            <w:pPr>
              <w:jc w:val="both"/>
              <w:rPr>
                <w:color w:val="FF0000"/>
                <w:kern w:val="2"/>
                <w:szCs w:val="24"/>
              </w:rPr>
            </w:pPr>
            <w:r w:rsidRPr="00E66AD0">
              <w:rPr>
                <w:color w:val="FF0000"/>
                <w:kern w:val="2"/>
                <w:szCs w:val="24"/>
              </w:rPr>
              <w:t>arba</w:t>
            </w:r>
          </w:p>
          <w:p w14:paraId="0A4865FD" w14:textId="77777777" w:rsidR="009B68DF" w:rsidRPr="00E66AD0" w:rsidRDefault="009B68DF" w:rsidP="00E66AD0">
            <w:pPr>
              <w:jc w:val="both"/>
              <w:rPr>
                <w:kern w:val="2"/>
                <w:szCs w:val="24"/>
              </w:rPr>
            </w:pPr>
          </w:p>
          <w:p w14:paraId="167D4300" w14:textId="77777777" w:rsidR="009B68DF" w:rsidRPr="00E66AD0" w:rsidRDefault="009B68DF" w:rsidP="00E66AD0">
            <w:pPr>
              <w:jc w:val="both"/>
              <w:rPr>
                <w:b/>
                <w:bCs/>
                <w:kern w:val="2"/>
                <w:szCs w:val="24"/>
              </w:rPr>
            </w:pPr>
            <w:r w:rsidRPr="00E66AD0">
              <w:rPr>
                <w:kern w:val="2"/>
                <w:szCs w:val="24"/>
              </w:rPr>
              <w:lastRenderedPageBreak/>
              <w:t xml:space="preserve">Sutarties vykdymui pasitelkiami subtiekėjai ir (ar) specialistai yra nurodyti Sutarties priede Nr. </w:t>
            </w:r>
            <w:r w:rsidRPr="00E66AD0">
              <w:rPr>
                <w:kern w:val="2"/>
                <w:szCs w:val="24"/>
                <w:highlight w:val="yellow"/>
              </w:rPr>
              <w:t>[...]</w:t>
            </w:r>
            <w:r w:rsidRPr="00E66AD0">
              <w:rPr>
                <w:kern w:val="2"/>
                <w:szCs w:val="24"/>
              </w:rPr>
              <w:t xml:space="preserve"> „Sutarties vykdymui pasitelkiami subtiekėjai ir (ar) specialistai“</w:t>
            </w:r>
          </w:p>
        </w:tc>
      </w:tr>
      <w:tr w:rsidR="009B68DF" w:rsidRPr="00E66AD0" w14:paraId="76267CB6" w14:textId="77777777" w:rsidTr="1D41889A">
        <w:trPr>
          <w:trHeight w:val="300"/>
        </w:trPr>
        <w:tc>
          <w:tcPr>
            <w:tcW w:w="9535" w:type="dxa"/>
            <w:gridSpan w:val="4"/>
          </w:tcPr>
          <w:p w14:paraId="72245039" w14:textId="77777777" w:rsidR="009B68DF" w:rsidRPr="00E66AD0" w:rsidRDefault="009B68DF" w:rsidP="00E66AD0">
            <w:pPr>
              <w:jc w:val="center"/>
              <w:rPr>
                <w:b/>
                <w:bCs/>
                <w:kern w:val="2"/>
                <w:szCs w:val="24"/>
              </w:rPr>
            </w:pPr>
            <w:r w:rsidRPr="00E66AD0">
              <w:rPr>
                <w:b/>
                <w:bCs/>
                <w:kern w:val="2"/>
                <w:szCs w:val="24"/>
              </w:rPr>
              <w:lastRenderedPageBreak/>
              <w:t>8. PRIEVOLIŲ PAGAL SUTARTĮ ĮVYKDYMO UŽTIKRINIMAS</w:t>
            </w:r>
          </w:p>
        </w:tc>
      </w:tr>
      <w:tr w:rsidR="009B68DF" w:rsidRPr="00E66AD0" w14:paraId="5921D46A" w14:textId="77777777" w:rsidTr="1D41889A">
        <w:trPr>
          <w:trHeight w:val="300"/>
        </w:trPr>
        <w:tc>
          <w:tcPr>
            <w:tcW w:w="2704" w:type="dxa"/>
            <w:gridSpan w:val="2"/>
          </w:tcPr>
          <w:p w14:paraId="3D8B426F" w14:textId="77777777" w:rsidR="009B68DF" w:rsidRPr="00E66AD0" w:rsidRDefault="009B68DF" w:rsidP="00E66AD0">
            <w:pPr>
              <w:rPr>
                <w:b/>
                <w:bCs/>
                <w:kern w:val="2"/>
                <w:szCs w:val="24"/>
              </w:rPr>
            </w:pPr>
            <w:r w:rsidRPr="00E66AD0">
              <w:rPr>
                <w:b/>
                <w:bCs/>
                <w:kern w:val="2"/>
                <w:szCs w:val="24"/>
              </w:rPr>
              <w:t>8.1. Prievolių pagal Sutartį įvykdymo užtikrinimas</w:t>
            </w:r>
          </w:p>
        </w:tc>
        <w:tc>
          <w:tcPr>
            <w:tcW w:w="6831" w:type="dxa"/>
            <w:gridSpan w:val="2"/>
          </w:tcPr>
          <w:p w14:paraId="228080F4" w14:textId="5F3725D2" w:rsidR="009B68DF" w:rsidRPr="00E66AD0" w:rsidRDefault="009B68DF" w:rsidP="00E66AD0">
            <w:pPr>
              <w:rPr>
                <w:kern w:val="2"/>
                <w:szCs w:val="24"/>
              </w:rPr>
            </w:pPr>
            <w:r w:rsidRPr="00E66AD0">
              <w:rPr>
                <w:kern w:val="2"/>
                <w:szCs w:val="24"/>
              </w:rPr>
              <w:t xml:space="preserve">Prievolių pagal Sutartį įvykdymas užtikrinamas </w:t>
            </w:r>
          </w:p>
          <w:p w14:paraId="36DFE84F" w14:textId="77777777" w:rsidR="009B68DF" w:rsidRPr="00E66AD0" w:rsidRDefault="009B68DF" w:rsidP="00E66AD0">
            <w:pPr>
              <w:rPr>
                <w:kern w:val="2"/>
                <w:szCs w:val="24"/>
              </w:rPr>
            </w:pPr>
            <w:r w:rsidRPr="00E66AD0">
              <w:rPr>
                <w:kern w:val="2"/>
                <w:szCs w:val="24"/>
              </w:rPr>
              <w:t>Netesybomis (delspinigiais, bauda);</w:t>
            </w:r>
          </w:p>
          <w:p w14:paraId="7F78D21E" w14:textId="5BAA41DB" w:rsidR="009B68DF" w:rsidRPr="00E66AD0" w:rsidRDefault="009B68DF" w:rsidP="00E66AD0">
            <w:pPr>
              <w:rPr>
                <w:kern w:val="2"/>
                <w:szCs w:val="24"/>
              </w:rPr>
            </w:pPr>
          </w:p>
        </w:tc>
      </w:tr>
      <w:tr w:rsidR="009B68DF" w:rsidRPr="00E66AD0" w14:paraId="7EB1607B" w14:textId="77777777" w:rsidTr="1D41889A">
        <w:trPr>
          <w:trHeight w:val="300"/>
        </w:trPr>
        <w:tc>
          <w:tcPr>
            <w:tcW w:w="2704" w:type="dxa"/>
            <w:gridSpan w:val="2"/>
          </w:tcPr>
          <w:p w14:paraId="01DEC8BE" w14:textId="77777777" w:rsidR="009B68DF" w:rsidRPr="00E66AD0" w:rsidRDefault="009B68DF" w:rsidP="00E66AD0">
            <w:pPr>
              <w:rPr>
                <w:b/>
                <w:bCs/>
                <w:kern w:val="2"/>
                <w:szCs w:val="24"/>
              </w:rPr>
            </w:pPr>
            <w:r w:rsidRPr="00E66AD0">
              <w:rPr>
                <w:b/>
                <w:bCs/>
                <w:kern w:val="2"/>
                <w:szCs w:val="24"/>
              </w:rPr>
              <w:t xml:space="preserve">8.2. Sutarties įvykdymo užtikrinimo pateikimas </w:t>
            </w:r>
          </w:p>
        </w:tc>
        <w:tc>
          <w:tcPr>
            <w:tcW w:w="6831" w:type="dxa"/>
            <w:gridSpan w:val="2"/>
          </w:tcPr>
          <w:p w14:paraId="75D99815" w14:textId="77777777" w:rsidR="009B68DF" w:rsidRPr="00E66AD0" w:rsidRDefault="009B68DF" w:rsidP="00E66AD0">
            <w:pPr>
              <w:rPr>
                <w:kern w:val="2"/>
                <w:szCs w:val="24"/>
              </w:rPr>
            </w:pPr>
            <w:r w:rsidRPr="00E66AD0">
              <w:rPr>
                <w:kern w:val="2"/>
                <w:szCs w:val="24"/>
              </w:rPr>
              <w:t>Netaikoma</w:t>
            </w:r>
          </w:p>
          <w:p w14:paraId="6E81A55A" w14:textId="0D3DB16D" w:rsidR="009B68DF" w:rsidRPr="00E66AD0" w:rsidRDefault="009B68DF" w:rsidP="00E66AD0">
            <w:pPr>
              <w:rPr>
                <w:kern w:val="2"/>
                <w:szCs w:val="24"/>
              </w:rPr>
            </w:pPr>
          </w:p>
        </w:tc>
      </w:tr>
      <w:tr w:rsidR="009B68DF" w:rsidRPr="00E66AD0" w14:paraId="2EA49A1B" w14:textId="77777777" w:rsidTr="1D41889A">
        <w:trPr>
          <w:trHeight w:val="300"/>
        </w:trPr>
        <w:tc>
          <w:tcPr>
            <w:tcW w:w="9535" w:type="dxa"/>
            <w:gridSpan w:val="4"/>
          </w:tcPr>
          <w:p w14:paraId="75CF595F" w14:textId="77777777" w:rsidR="009B68DF" w:rsidRPr="00E66AD0" w:rsidRDefault="009B68DF" w:rsidP="00E66AD0">
            <w:pPr>
              <w:ind w:firstLine="720"/>
              <w:jc w:val="center"/>
              <w:rPr>
                <w:b/>
                <w:bCs/>
                <w:kern w:val="2"/>
                <w:szCs w:val="24"/>
              </w:rPr>
            </w:pPr>
            <w:r w:rsidRPr="00E66AD0">
              <w:rPr>
                <w:b/>
                <w:bCs/>
                <w:kern w:val="2"/>
                <w:szCs w:val="24"/>
              </w:rPr>
              <w:t>9. ŠALIŲ ATSAKOMYBĖ</w:t>
            </w:r>
            <w:r w:rsidRPr="00E66AD0">
              <w:rPr>
                <w:b/>
                <w:bCs/>
                <w:kern w:val="2"/>
                <w:szCs w:val="24"/>
              </w:rPr>
              <w:tab/>
            </w:r>
          </w:p>
        </w:tc>
      </w:tr>
      <w:tr w:rsidR="00ED5D15" w:rsidRPr="00E66AD0" w14:paraId="036600FB" w14:textId="77777777" w:rsidTr="00AC4EDF">
        <w:trPr>
          <w:trHeight w:val="300"/>
        </w:trPr>
        <w:tc>
          <w:tcPr>
            <w:tcW w:w="2704" w:type="dxa"/>
            <w:gridSpan w:val="2"/>
          </w:tcPr>
          <w:p w14:paraId="7BB8DCBD" w14:textId="77777777" w:rsidR="00ED5D15" w:rsidRPr="00E66AD0" w:rsidRDefault="00ED5D15" w:rsidP="00E66AD0">
            <w:pPr>
              <w:rPr>
                <w:b/>
                <w:bCs/>
                <w:kern w:val="2"/>
                <w:szCs w:val="24"/>
              </w:rPr>
            </w:pPr>
            <w:r w:rsidRPr="00E66AD0">
              <w:rPr>
                <w:b/>
                <w:bCs/>
                <w:kern w:val="2"/>
                <w:szCs w:val="24"/>
              </w:rPr>
              <w:t>9.1. Pirkėjui taikomos netesybos už mokėjimų pagal Sutartį vėlavimą</w:t>
            </w:r>
          </w:p>
        </w:tc>
        <w:tc>
          <w:tcPr>
            <w:tcW w:w="6831" w:type="dxa"/>
            <w:gridSpan w:val="2"/>
            <w:tcBorders>
              <w:top w:val="single" w:sz="4" w:space="0" w:color="auto"/>
              <w:bottom w:val="single" w:sz="4" w:space="0" w:color="auto"/>
            </w:tcBorders>
          </w:tcPr>
          <w:p w14:paraId="0EB6519F" w14:textId="1A2B5E6E" w:rsidR="00ED5D15" w:rsidRPr="00E66AD0" w:rsidRDefault="00ED5D15" w:rsidP="00620B77">
            <w:pPr>
              <w:jc w:val="both"/>
              <w:rPr>
                <w:color w:val="000000"/>
                <w:kern w:val="2"/>
              </w:rPr>
            </w:pPr>
            <w:r w:rsidRPr="00E66AD0">
              <w:rPr>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D11DB0" w:rsidRPr="00E66AD0" w14:paraId="62C39555" w14:textId="77777777" w:rsidTr="00AC4EDF">
        <w:trPr>
          <w:trHeight w:val="300"/>
        </w:trPr>
        <w:tc>
          <w:tcPr>
            <w:tcW w:w="2704" w:type="dxa"/>
            <w:gridSpan w:val="2"/>
          </w:tcPr>
          <w:p w14:paraId="7B4043D8" w14:textId="77777777" w:rsidR="00D11DB0" w:rsidRPr="00E66AD0" w:rsidRDefault="00D11DB0" w:rsidP="00E66AD0">
            <w:pPr>
              <w:rPr>
                <w:b/>
                <w:bCs/>
                <w:kern w:val="2"/>
                <w:szCs w:val="24"/>
              </w:rPr>
            </w:pPr>
            <w:r w:rsidRPr="00E66AD0">
              <w:rPr>
                <w:b/>
                <w:bCs/>
                <w:kern w:val="2"/>
                <w:szCs w:val="24"/>
              </w:rPr>
              <w:t>9.2. Tiekėjui taikomos netesybos</w:t>
            </w:r>
          </w:p>
        </w:tc>
        <w:tc>
          <w:tcPr>
            <w:tcW w:w="6831" w:type="dxa"/>
            <w:gridSpan w:val="2"/>
            <w:tcBorders>
              <w:top w:val="single" w:sz="4" w:space="0" w:color="auto"/>
              <w:bottom w:val="single" w:sz="4" w:space="0" w:color="auto"/>
            </w:tcBorders>
          </w:tcPr>
          <w:p w14:paraId="7D932F04" w14:textId="77777777" w:rsidR="00D11DB0" w:rsidRPr="00E66AD0" w:rsidRDefault="00D11DB0" w:rsidP="00620B77">
            <w:pPr>
              <w:pStyle w:val="Default"/>
              <w:jc w:val="both"/>
              <w:rPr>
                <w:sz w:val="23"/>
                <w:szCs w:val="23"/>
              </w:rPr>
            </w:pPr>
            <w:r w:rsidRPr="00E66AD0">
              <w:rPr>
                <w:sz w:val="23"/>
                <w:szCs w:val="23"/>
              </w:rPr>
              <w:t xml:space="preserve">9.2.1. Jeigu Tiekėjas vėluoja pristatyti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0C7242D" w14:textId="127FA757" w:rsidR="00D11DB0" w:rsidRPr="00E66AD0" w:rsidRDefault="00D11DB0" w:rsidP="00620B77">
            <w:pPr>
              <w:jc w:val="both"/>
              <w:rPr>
                <w:b/>
                <w:bCs/>
                <w:kern w:val="2"/>
              </w:rPr>
            </w:pPr>
            <w:r w:rsidRPr="00E66AD0">
              <w:rPr>
                <w:sz w:val="23"/>
                <w:szCs w:val="23"/>
              </w:rPr>
              <w:t xml:space="preserve">9.2.2. Pirkėjas turi teisę netesybas išskaičiuoti iš Tiekėjui mokėtinų sumų. </w:t>
            </w:r>
          </w:p>
        </w:tc>
      </w:tr>
      <w:tr w:rsidR="003130FB" w:rsidRPr="00E66AD0" w14:paraId="4A64C646" w14:textId="77777777" w:rsidTr="00AC4EDF">
        <w:trPr>
          <w:trHeight w:val="300"/>
        </w:trPr>
        <w:tc>
          <w:tcPr>
            <w:tcW w:w="2704" w:type="dxa"/>
            <w:gridSpan w:val="2"/>
          </w:tcPr>
          <w:p w14:paraId="0444C68F" w14:textId="77777777" w:rsidR="003130FB" w:rsidRPr="00E66AD0" w:rsidRDefault="003130FB" w:rsidP="00E66AD0">
            <w:pPr>
              <w:rPr>
                <w:b/>
                <w:bCs/>
                <w:kern w:val="2"/>
                <w:szCs w:val="24"/>
              </w:rPr>
            </w:pPr>
            <w:r w:rsidRPr="00E66AD0">
              <w:rPr>
                <w:b/>
                <w:bCs/>
                <w:kern w:val="2"/>
                <w:szCs w:val="24"/>
              </w:rPr>
              <w:t>9.3. Tiekėjui / Pirkėjui taikoma bauda nutraukus Sutartį dėl esminio Sutarties pažeidimo</w:t>
            </w:r>
          </w:p>
        </w:tc>
        <w:tc>
          <w:tcPr>
            <w:tcW w:w="6831" w:type="dxa"/>
            <w:gridSpan w:val="2"/>
            <w:tcBorders>
              <w:top w:val="single" w:sz="4" w:space="0" w:color="auto"/>
              <w:bottom w:val="single" w:sz="4" w:space="0" w:color="auto"/>
            </w:tcBorders>
          </w:tcPr>
          <w:p w14:paraId="307317CC" w14:textId="4C8DE7E0" w:rsidR="003130FB" w:rsidRPr="00E66AD0" w:rsidRDefault="003130FB" w:rsidP="00620B77">
            <w:pPr>
              <w:jc w:val="both"/>
              <w:rPr>
                <w:kern w:val="2"/>
                <w:szCs w:val="24"/>
              </w:rPr>
            </w:pPr>
            <w:r w:rsidRPr="00E66AD0">
              <w:rPr>
                <w:sz w:val="23"/>
                <w:szCs w:val="23"/>
              </w:rPr>
              <w:t xml:space="preserve">Nutraukus Sutartį dėl esminio Sutarties pažeidimo, nustatyto Sutarties Specialiosiose sąlygose, mokama 10 (dešimt) procentų dydžio bauda nuo Pradinės Sutarties vertės be PVM, nurodytos Specialiųjų </w:t>
            </w:r>
            <w:r w:rsidR="00E3645C" w:rsidRPr="00E66AD0">
              <w:rPr>
                <w:sz w:val="23"/>
                <w:szCs w:val="23"/>
              </w:rPr>
              <w:t xml:space="preserve">sutarties </w:t>
            </w:r>
            <w:r w:rsidRPr="00E66AD0">
              <w:rPr>
                <w:sz w:val="23"/>
                <w:szCs w:val="23"/>
              </w:rPr>
              <w:t xml:space="preserve">sąlygų 5.2 punkte. </w:t>
            </w:r>
          </w:p>
        </w:tc>
      </w:tr>
      <w:tr w:rsidR="003130FB" w:rsidRPr="00E66AD0" w14:paraId="0220AE71" w14:textId="77777777" w:rsidTr="00AC4EDF">
        <w:trPr>
          <w:trHeight w:val="300"/>
        </w:trPr>
        <w:tc>
          <w:tcPr>
            <w:tcW w:w="2704" w:type="dxa"/>
            <w:gridSpan w:val="2"/>
          </w:tcPr>
          <w:p w14:paraId="17174B1E" w14:textId="77777777" w:rsidR="003130FB" w:rsidRPr="00E66AD0" w:rsidRDefault="003130FB" w:rsidP="00E66AD0">
            <w:pPr>
              <w:rPr>
                <w:b/>
                <w:bCs/>
                <w:kern w:val="2"/>
                <w:szCs w:val="24"/>
              </w:rPr>
            </w:pPr>
            <w:r w:rsidRPr="00E66AD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tcBorders>
          </w:tcPr>
          <w:p w14:paraId="2BA0F186" w14:textId="67DF4A98" w:rsidR="003130FB" w:rsidRPr="00E66AD0" w:rsidRDefault="003130FB" w:rsidP="00620B77">
            <w:pPr>
              <w:jc w:val="both"/>
              <w:rPr>
                <w:kern w:val="2"/>
                <w:szCs w:val="24"/>
              </w:rPr>
            </w:pPr>
            <w:r w:rsidRPr="00E66AD0">
              <w:rPr>
                <w:color w:val="000000"/>
                <w:kern w:val="2"/>
                <w:szCs w:val="24"/>
              </w:rPr>
              <w:t xml:space="preserve">300 </w:t>
            </w:r>
            <w:r w:rsidRPr="00E66AD0">
              <w:rPr>
                <w:color w:val="000000" w:themeColor="text1"/>
                <w:kern w:val="2"/>
                <w:szCs w:val="24"/>
              </w:rPr>
              <w:t>(trys šimtai)</w:t>
            </w:r>
            <w:r w:rsidRPr="00E66AD0">
              <w:rPr>
                <w:color w:val="4472C4"/>
                <w:kern w:val="2"/>
                <w:szCs w:val="24"/>
              </w:rPr>
              <w:t xml:space="preserve"> </w:t>
            </w:r>
            <w:r w:rsidRPr="00E66AD0">
              <w:rPr>
                <w:kern w:val="2"/>
                <w:szCs w:val="24"/>
              </w:rPr>
              <w:t xml:space="preserve">Eur už kiekvieną pažeidimo atvejį </w:t>
            </w:r>
          </w:p>
          <w:p w14:paraId="51D8B83C" w14:textId="77777777" w:rsidR="003130FB" w:rsidRPr="00E66AD0" w:rsidRDefault="003130FB" w:rsidP="00620B77">
            <w:pPr>
              <w:jc w:val="both"/>
              <w:rPr>
                <w:kern w:val="2"/>
                <w:szCs w:val="24"/>
              </w:rPr>
            </w:pPr>
          </w:p>
        </w:tc>
      </w:tr>
      <w:tr w:rsidR="003130FB" w:rsidRPr="00E66AD0" w14:paraId="1EC6030B" w14:textId="77777777" w:rsidTr="1D41889A">
        <w:trPr>
          <w:trHeight w:val="300"/>
        </w:trPr>
        <w:tc>
          <w:tcPr>
            <w:tcW w:w="2704" w:type="dxa"/>
            <w:gridSpan w:val="2"/>
          </w:tcPr>
          <w:p w14:paraId="3AD0D3F5" w14:textId="77777777" w:rsidR="003130FB" w:rsidRPr="00E66AD0" w:rsidRDefault="003130FB" w:rsidP="00E66AD0">
            <w:pPr>
              <w:rPr>
                <w:b/>
                <w:bCs/>
                <w:kern w:val="2"/>
                <w:szCs w:val="24"/>
              </w:rPr>
            </w:pPr>
            <w:r w:rsidRPr="00E66AD0">
              <w:rPr>
                <w:b/>
                <w:bCs/>
                <w:kern w:val="2"/>
                <w:szCs w:val="24"/>
              </w:rPr>
              <w:t>9.5. Tiekėjui taikomos baudos dėl aplinkosauginių ir (arba) socialinių kriterijų nesilaikymo</w:t>
            </w:r>
          </w:p>
        </w:tc>
        <w:tc>
          <w:tcPr>
            <w:tcW w:w="6831" w:type="dxa"/>
            <w:gridSpan w:val="2"/>
          </w:tcPr>
          <w:p w14:paraId="52B86630" w14:textId="423C6D6A" w:rsidR="003130FB" w:rsidRPr="00E66AD0" w:rsidRDefault="003130FB" w:rsidP="00620B77">
            <w:pPr>
              <w:jc w:val="both"/>
              <w:rPr>
                <w:kern w:val="2"/>
                <w:szCs w:val="24"/>
              </w:rPr>
            </w:pPr>
            <w:r w:rsidRPr="00E66AD0">
              <w:rPr>
                <w:color w:val="000000"/>
                <w:kern w:val="2"/>
                <w:szCs w:val="24"/>
              </w:rPr>
              <w:t xml:space="preserve">300 </w:t>
            </w:r>
            <w:r w:rsidRPr="00E66AD0">
              <w:rPr>
                <w:color w:val="000000" w:themeColor="text1"/>
                <w:kern w:val="2"/>
                <w:szCs w:val="24"/>
              </w:rPr>
              <w:t>(trys šimtai)</w:t>
            </w:r>
            <w:r w:rsidRPr="00E66AD0">
              <w:rPr>
                <w:color w:val="4472C4"/>
                <w:kern w:val="2"/>
                <w:szCs w:val="24"/>
              </w:rPr>
              <w:t xml:space="preserve"> </w:t>
            </w:r>
            <w:r w:rsidRPr="00E66AD0">
              <w:rPr>
                <w:kern w:val="2"/>
                <w:szCs w:val="24"/>
              </w:rPr>
              <w:t xml:space="preserve">Eur už kiekvieną pažeidimo atvejį </w:t>
            </w:r>
          </w:p>
          <w:p w14:paraId="763D0A6E" w14:textId="5941F748" w:rsidR="003130FB" w:rsidRPr="00E66AD0" w:rsidRDefault="003130FB" w:rsidP="00620B77">
            <w:pPr>
              <w:jc w:val="both"/>
              <w:rPr>
                <w:color w:val="4472C4"/>
                <w:kern w:val="2"/>
                <w:szCs w:val="24"/>
              </w:rPr>
            </w:pPr>
          </w:p>
        </w:tc>
      </w:tr>
      <w:tr w:rsidR="003130FB" w:rsidRPr="00E66AD0" w14:paraId="5C63E6F2" w14:textId="77777777" w:rsidTr="1D41889A">
        <w:trPr>
          <w:trHeight w:val="300"/>
        </w:trPr>
        <w:tc>
          <w:tcPr>
            <w:tcW w:w="2704" w:type="dxa"/>
            <w:gridSpan w:val="2"/>
          </w:tcPr>
          <w:p w14:paraId="2D6F71D2" w14:textId="77777777" w:rsidR="003130FB" w:rsidRPr="00E66AD0" w:rsidRDefault="003130FB" w:rsidP="00E66AD0">
            <w:pPr>
              <w:rPr>
                <w:b/>
                <w:bCs/>
                <w:kern w:val="2"/>
                <w:szCs w:val="24"/>
              </w:rPr>
            </w:pPr>
            <w:r w:rsidRPr="00E66AD0">
              <w:rPr>
                <w:b/>
                <w:bCs/>
                <w:kern w:val="2"/>
                <w:szCs w:val="24"/>
              </w:rPr>
              <w:t>9.6. Tiekėjui / Pirkėjui taikoma bauda dėl konfidencialumo reikalavimų nesilaikymo</w:t>
            </w:r>
          </w:p>
        </w:tc>
        <w:tc>
          <w:tcPr>
            <w:tcW w:w="6831" w:type="dxa"/>
            <w:gridSpan w:val="2"/>
          </w:tcPr>
          <w:p w14:paraId="276E614E" w14:textId="77777777" w:rsidR="003130FB" w:rsidRPr="00E66AD0" w:rsidRDefault="003130FB" w:rsidP="00E66AD0">
            <w:pPr>
              <w:rPr>
                <w:kern w:val="2"/>
                <w:szCs w:val="24"/>
              </w:rPr>
            </w:pPr>
            <w:r w:rsidRPr="00E66AD0">
              <w:rPr>
                <w:kern w:val="2"/>
                <w:szCs w:val="24"/>
              </w:rPr>
              <w:t>Netaikoma</w:t>
            </w:r>
          </w:p>
          <w:p w14:paraId="5097A2E9" w14:textId="77777777" w:rsidR="003130FB" w:rsidRPr="00E66AD0" w:rsidRDefault="003130FB" w:rsidP="00E66AD0">
            <w:pPr>
              <w:rPr>
                <w:color w:val="4472C4"/>
                <w:kern w:val="2"/>
                <w:szCs w:val="24"/>
              </w:rPr>
            </w:pPr>
          </w:p>
          <w:p w14:paraId="2969D6D8" w14:textId="6C8EF9D0" w:rsidR="003130FB" w:rsidRPr="00E66AD0" w:rsidRDefault="003130FB" w:rsidP="00E66AD0">
            <w:pPr>
              <w:rPr>
                <w:color w:val="4472C4"/>
                <w:kern w:val="2"/>
                <w:szCs w:val="24"/>
              </w:rPr>
            </w:pPr>
          </w:p>
        </w:tc>
      </w:tr>
      <w:tr w:rsidR="003130FB" w:rsidRPr="00E66AD0" w14:paraId="7A1849A6" w14:textId="77777777" w:rsidTr="1D41889A">
        <w:trPr>
          <w:trHeight w:val="300"/>
        </w:trPr>
        <w:tc>
          <w:tcPr>
            <w:tcW w:w="2704" w:type="dxa"/>
            <w:gridSpan w:val="2"/>
          </w:tcPr>
          <w:p w14:paraId="7F9FC0E1" w14:textId="77777777" w:rsidR="003130FB" w:rsidRPr="00E66AD0" w:rsidRDefault="003130FB" w:rsidP="00E66AD0">
            <w:pPr>
              <w:rPr>
                <w:b/>
                <w:bCs/>
                <w:kern w:val="2"/>
                <w:szCs w:val="24"/>
              </w:rPr>
            </w:pPr>
            <w:r w:rsidRPr="00E66AD0">
              <w:rPr>
                <w:b/>
                <w:bCs/>
                <w:kern w:val="2"/>
                <w:szCs w:val="24"/>
              </w:rPr>
              <w:t xml:space="preserve">9.7. Tiekėjui taikomos netesybos dėl pirkimo dokumentuose nustatytų kokybinių </w:t>
            </w:r>
            <w:r w:rsidRPr="00E66AD0">
              <w:rPr>
                <w:b/>
                <w:bCs/>
                <w:kern w:val="2"/>
                <w:szCs w:val="24"/>
              </w:rPr>
              <w:lastRenderedPageBreak/>
              <w:t xml:space="preserve">kriterijų </w:t>
            </w:r>
            <w:proofErr w:type="spellStart"/>
            <w:r w:rsidRPr="00E66AD0">
              <w:rPr>
                <w:b/>
                <w:bCs/>
                <w:kern w:val="2"/>
                <w:szCs w:val="24"/>
              </w:rPr>
              <w:t>nepasiekimo</w:t>
            </w:r>
            <w:proofErr w:type="spellEnd"/>
            <w:r w:rsidRPr="00E66AD0">
              <w:rPr>
                <w:b/>
                <w:bCs/>
                <w:kern w:val="2"/>
                <w:szCs w:val="24"/>
              </w:rPr>
              <w:t xml:space="preserve"> Sutarties vykdymo metu</w:t>
            </w:r>
          </w:p>
        </w:tc>
        <w:tc>
          <w:tcPr>
            <w:tcW w:w="6831" w:type="dxa"/>
            <w:gridSpan w:val="2"/>
          </w:tcPr>
          <w:p w14:paraId="2EB77851" w14:textId="7FDD2D2C" w:rsidR="003130FB" w:rsidRPr="00E66AD0" w:rsidRDefault="003130FB" w:rsidP="00E66AD0">
            <w:pPr>
              <w:rPr>
                <w:color w:val="4472C4"/>
                <w:kern w:val="2"/>
                <w:szCs w:val="24"/>
              </w:rPr>
            </w:pPr>
            <w:r w:rsidRPr="00E66AD0">
              <w:rPr>
                <w:kern w:val="2"/>
                <w:szCs w:val="24"/>
              </w:rPr>
              <w:lastRenderedPageBreak/>
              <w:t xml:space="preserve">Netaikoma </w:t>
            </w:r>
          </w:p>
          <w:p w14:paraId="4523664C" w14:textId="3165BA00" w:rsidR="003130FB" w:rsidRPr="00E66AD0" w:rsidRDefault="003130FB" w:rsidP="00E66AD0">
            <w:pPr>
              <w:rPr>
                <w:color w:val="4472C4"/>
                <w:kern w:val="2"/>
                <w:szCs w:val="24"/>
              </w:rPr>
            </w:pPr>
          </w:p>
        </w:tc>
      </w:tr>
      <w:tr w:rsidR="003130FB" w:rsidRPr="00E66AD0" w14:paraId="77519463" w14:textId="77777777" w:rsidTr="1D41889A">
        <w:trPr>
          <w:trHeight w:val="300"/>
        </w:trPr>
        <w:tc>
          <w:tcPr>
            <w:tcW w:w="2704" w:type="dxa"/>
            <w:gridSpan w:val="2"/>
          </w:tcPr>
          <w:p w14:paraId="10CE4F8E" w14:textId="77777777" w:rsidR="003130FB" w:rsidRPr="00E66AD0" w:rsidRDefault="003130FB" w:rsidP="00E66AD0">
            <w:pPr>
              <w:rPr>
                <w:b/>
                <w:bCs/>
                <w:kern w:val="2"/>
                <w:szCs w:val="24"/>
              </w:rPr>
            </w:pPr>
            <w:r w:rsidRPr="00E66AD0">
              <w:rPr>
                <w:b/>
                <w:bCs/>
                <w:kern w:val="2"/>
                <w:szCs w:val="24"/>
              </w:rPr>
              <w:t>9.8. Tiekėjui taikomos netesybos dėl Sutarties įvykdymo užtikrinimo nepratęsimo</w:t>
            </w:r>
          </w:p>
        </w:tc>
        <w:tc>
          <w:tcPr>
            <w:tcW w:w="6831" w:type="dxa"/>
            <w:gridSpan w:val="2"/>
          </w:tcPr>
          <w:p w14:paraId="55CEC3F1" w14:textId="77777777" w:rsidR="003130FB" w:rsidRPr="00E66AD0" w:rsidRDefault="003130FB" w:rsidP="00E66AD0">
            <w:pPr>
              <w:rPr>
                <w:kern w:val="2"/>
                <w:szCs w:val="24"/>
              </w:rPr>
            </w:pPr>
            <w:r w:rsidRPr="00E66AD0">
              <w:rPr>
                <w:kern w:val="2"/>
                <w:szCs w:val="24"/>
              </w:rPr>
              <w:t>Netaikoma</w:t>
            </w:r>
          </w:p>
          <w:p w14:paraId="783FC7B8" w14:textId="77777777" w:rsidR="003130FB" w:rsidRPr="00E66AD0" w:rsidRDefault="003130FB" w:rsidP="00E66AD0">
            <w:pPr>
              <w:rPr>
                <w:color w:val="4472C4"/>
                <w:kern w:val="2"/>
                <w:szCs w:val="24"/>
              </w:rPr>
            </w:pPr>
          </w:p>
          <w:p w14:paraId="2F916161" w14:textId="022D3F08" w:rsidR="003130FB" w:rsidRPr="00E66AD0" w:rsidRDefault="003130FB" w:rsidP="00E66AD0">
            <w:pPr>
              <w:rPr>
                <w:color w:val="4472C4"/>
                <w:kern w:val="2"/>
                <w:szCs w:val="24"/>
              </w:rPr>
            </w:pPr>
          </w:p>
        </w:tc>
      </w:tr>
      <w:tr w:rsidR="003130FB" w:rsidRPr="00E66AD0" w14:paraId="4DD5DC1A" w14:textId="77777777" w:rsidTr="1D41889A">
        <w:trPr>
          <w:trHeight w:val="300"/>
        </w:trPr>
        <w:tc>
          <w:tcPr>
            <w:tcW w:w="2704" w:type="dxa"/>
            <w:gridSpan w:val="2"/>
          </w:tcPr>
          <w:p w14:paraId="0FB6851E" w14:textId="77777777" w:rsidR="003130FB" w:rsidRPr="00E66AD0" w:rsidRDefault="003130FB" w:rsidP="00E66AD0">
            <w:pPr>
              <w:rPr>
                <w:b/>
                <w:bCs/>
                <w:kern w:val="2"/>
                <w:szCs w:val="24"/>
                <w:lang w:val="en-US"/>
              </w:rPr>
            </w:pPr>
            <w:r w:rsidRPr="00E66AD0">
              <w:rPr>
                <w:b/>
                <w:bCs/>
                <w:kern w:val="2"/>
                <w:szCs w:val="24"/>
                <w:lang w:val="en-US"/>
              </w:rPr>
              <w:t xml:space="preserve">9.9. </w:t>
            </w:r>
            <w:r w:rsidRPr="00E66AD0">
              <w:rPr>
                <w:b/>
                <w:bCs/>
                <w:kern w:val="2"/>
                <w:szCs w:val="24"/>
              </w:rPr>
              <w:t>Kitos netesybos</w:t>
            </w:r>
          </w:p>
        </w:tc>
        <w:tc>
          <w:tcPr>
            <w:tcW w:w="6831" w:type="dxa"/>
            <w:gridSpan w:val="2"/>
          </w:tcPr>
          <w:p w14:paraId="681D79C8" w14:textId="7655BC34" w:rsidR="003130FB" w:rsidRPr="00E66AD0" w:rsidRDefault="003130FB" w:rsidP="00620B77">
            <w:pPr>
              <w:rPr>
                <w:color w:val="4472C4"/>
                <w:kern w:val="2"/>
                <w:szCs w:val="24"/>
              </w:rPr>
            </w:pPr>
            <w:r w:rsidRPr="00E66AD0">
              <w:rPr>
                <w:kern w:val="2"/>
                <w:szCs w:val="24"/>
              </w:rPr>
              <w:t>Netaikoma</w:t>
            </w:r>
          </w:p>
        </w:tc>
      </w:tr>
      <w:tr w:rsidR="003130FB" w:rsidRPr="00E66AD0" w14:paraId="0F5BB286" w14:textId="77777777" w:rsidTr="1D41889A">
        <w:trPr>
          <w:trHeight w:val="300"/>
        </w:trPr>
        <w:tc>
          <w:tcPr>
            <w:tcW w:w="9535" w:type="dxa"/>
            <w:gridSpan w:val="4"/>
          </w:tcPr>
          <w:p w14:paraId="2069A13F" w14:textId="77777777" w:rsidR="003130FB" w:rsidRPr="00E66AD0" w:rsidRDefault="003130FB" w:rsidP="00E66AD0">
            <w:pPr>
              <w:jc w:val="center"/>
              <w:rPr>
                <w:b/>
                <w:bCs/>
                <w:kern w:val="2"/>
                <w:szCs w:val="24"/>
              </w:rPr>
            </w:pPr>
            <w:r w:rsidRPr="00E66AD0">
              <w:rPr>
                <w:b/>
                <w:bCs/>
                <w:kern w:val="2"/>
                <w:szCs w:val="24"/>
              </w:rPr>
              <w:t>10. SUTARTIES GALIOJIMAS IR KEITIMAS</w:t>
            </w:r>
          </w:p>
        </w:tc>
      </w:tr>
      <w:tr w:rsidR="005B49C7" w:rsidRPr="00E66AD0" w14:paraId="4E26E5E9" w14:textId="77777777" w:rsidTr="00301F37">
        <w:trPr>
          <w:trHeight w:val="300"/>
        </w:trPr>
        <w:tc>
          <w:tcPr>
            <w:tcW w:w="2704" w:type="dxa"/>
            <w:gridSpan w:val="2"/>
          </w:tcPr>
          <w:p w14:paraId="4BDC80D7" w14:textId="77777777" w:rsidR="005B49C7" w:rsidRPr="00E66AD0" w:rsidRDefault="005B49C7" w:rsidP="00E66AD0">
            <w:pPr>
              <w:rPr>
                <w:b/>
                <w:bCs/>
                <w:kern w:val="2"/>
                <w:szCs w:val="24"/>
              </w:rPr>
            </w:pPr>
            <w:r w:rsidRPr="00E66AD0">
              <w:rPr>
                <w:b/>
                <w:bCs/>
                <w:kern w:val="2"/>
                <w:szCs w:val="24"/>
              </w:rPr>
              <w:t>10.1. Sutarties sudarymas ir įsigaliojimas</w:t>
            </w:r>
          </w:p>
        </w:tc>
        <w:tc>
          <w:tcPr>
            <w:tcW w:w="6831" w:type="dxa"/>
            <w:gridSpan w:val="2"/>
            <w:tcBorders>
              <w:top w:val="none" w:sz="6" w:space="0" w:color="auto"/>
              <w:bottom w:val="none" w:sz="6" w:space="0" w:color="auto"/>
            </w:tcBorders>
          </w:tcPr>
          <w:p w14:paraId="1BC7CD1E" w14:textId="77777777" w:rsidR="005B49C7" w:rsidRPr="00E66AD0" w:rsidRDefault="005B49C7" w:rsidP="00620B77">
            <w:pPr>
              <w:pStyle w:val="Default"/>
              <w:jc w:val="both"/>
              <w:rPr>
                <w:sz w:val="23"/>
                <w:szCs w:val="23"/>
              </w:rPr>
            </w:pPr>
            <w:r w:rsidRPr="00E66AD0">
              <w:rPr>
                <w:sz w:val="23"/>
                <w:szCs w:val="23"/>
              </w:rPr>
              <w:t xml:space="preserve">Ši Sutartis laikoma sudaryta ir įsigalioja nuo Sutarties pasirašymo dienos (antrosios Šalies pasirašymo dieną). </w:t>
            </w:r>
          </w:p>
          <w:p w14:paraId="11C859BA" w14:textId="5B14BFE7" w:rsidR="005B49C7" w:rsidRPr="00E66AD0" w:rsidRDefault="005B49C7" w:rsidP="00620B77">
            <w:pPr>
              <w:jc w:val="both"/>
              <w:rPr>
                <w:color w:val="4472C4"/>
                <w:kern w:val="2"/>
                <w:szCs w:val="24"/>
              </w:rPr>
            </w:pPr>
            <w:r w:rsidRPr="00E66AD0">
              <w:rPr>
                <w:sz w:val="23"/>
                <w:szCs w:val="23"/>
              </w:rPr>
              <w:t xml:space="preserve">Sutartis galioja iki visiško prievolių įvykdymo (kol bus išnaudota Pradinės Sutarties vertė), bet jos terminas negali būti ilgesnis kaip 3 (trys) mėnesiai. </w:t>
            </w:r>
          </w:p>
        </w:tc>
      </w:tr>
      <w:tr w:rsidR="005B49C7" w:rsidRPr="00E66AD0" w14:paraId="0325B484" w14:textId="77777777" w:rsidTr="1D41889A">
        <w:trPr>
          <w:trHeight w:val="300"/>
        </w:trPr>
        <w:tc>
          <w:tcPr>
            <w:tcW w:w="2704" w:type="dxa"/>
            <w:gridSpan w:val="2"/>
          </w:tcPr>
          <w:p w14:paraId="454EF9B8" w14:textId="77777777" w:rsidR="005B49C7" w:rsidRPr="00E66AD0" w:rsidRDefault="005B49C7" w:rsidP="00E66AD0">
            <w:pPr>
              <w:rPr>
                <w:b/>
                <w:bCs/>
                <w:kern w:val="2"/>
                <w:szCs w:val="24"/>
              </w:rPr>
            </w:pPr>
            <w:r w:rsidRPr="00E66AD0">
              <w:rPr>
                <w:b/>
                <w:bCs/>
                <w:kern w:val="2"/>
                <w:szCs w:val="24"/>
              </w:rPr>
              <w:t>10.2. Sutarties galiojimo termino pratęsimas</w:t>
            </w:r>
          </w:p>
        </w:tc>
        <w:tc>
          <w:tcPr>
            <w:tcW w:w="6831" w:type="dxa"/>
            <w:gridSpan w:val="2"/>
          </w:tcPr>
          <w:p w14:paraId="01CED061" w14:textId="77777777" w:rsidR="005B49C7" w:rsidRPr="00E66AD0" w:rsidRDefault="005B49C7" w:rsidP="00620B77">
            <w:pPr>
              <w:jc w:val="both"/>
              <w:rPr>
                <w:kern w:val="2"/>
                <w:szCs w:val="24"/>
              </w:rPr>
            </w:pPr>
            <w:r w:rsidRPr="00E66AD0">
              <w:rPr>
                <w:kern w:val="2"/>
                <w:szCs w:val="24"/>
              </w:rPr>
              <w:t>Netaikoma</w:t>
            </w:r>
          </w:p>
          <w:p w14:paraId="0C891CE2" w14:textId="49E96A32" w:rsidR="005B49C7" w:rsidRPr="00E66AD0" w:rsidRDefault="005B49C7" w:rsidP="00620B77">
            <w:pPr>
              <w:jc w:val="both"/>
              <w:rPr>
                <w:kern w:val="2"/>
                <w:szCs w:val="24"/>
              </w:rPr>
            </w:pPr>
          </w:p>
        </w:tc>
      </w:tr>
      <w:tr w:rsidR="005B49C7" w:rsidRPr="00E66AD0" w14:paraId="61909D4F" w14:textId="77777777" w:rsidTr="1D41889A">
        <w:trPr>
          <w:trHeight w:val="300"/>
        </w:trPr>
        <w:tc>
          <w:tcPr>
            <w:tcW w:w="9535" w:type="dxa"/>
            <w:gridSpan w:val="4"/>
          </w:tcPr>
          <w:p w14:paraId="588AD816" w14:textId="77777777" w:rsidR="005B49C7" w:rsidRPr="00E66AD0" w:rsidRDefault="005B49C7" w:rsidP="00E66AD0">
            <w:pPr>
              <w:jc w:val="center"/>
              <w:rPr>
                <w:b/>
                <w:bCs/>
                <w:kern w:val="2"/>
                <w:szCs w:val="24"/>
              </w:rPr>
            </w:pPr>
            <w:r w:rsidRPr="00E66AD0">
              <w:rPr>
                <w:b/>
                <w:bCs/>
                <w:kern w:val="2"/>
                <w:szCs w:val="24"/>
              </w:rPr>
              <w:t>11. SUTARTIES NUTRAUKIMAS</w:t>
            </w:r>
          </w:p>
        </w:tc>
      </w:tr>
      <w:tr w:rsidR="005B49C7" w:rsidRPr="00E66AD0" w14:paraId="075EB1A8" w14:textId="77777777" w:rsidTr="1D41889A">
        <w:trPr>
          <w:trHeight w:val="300"/>
        </w:trPr>
        <w:tc>
          <w:tcPr>
            <w:tcW w:w="2532" w:type="dxa"/>
          </w:tcPr>
          <w:p w14:paraId="03EFBDF7" w14:textId="77777777" w:rsidR="005B49C7" w:rsidRPr="00E66AD0" w:rsidRDefault="005B49C7" w:rsidP="00E66AD0">
            <w:pPr>
              <w:rPr>
                <w:b/>
                <w:bCs/>
                <w:kern w:val="2"/>
                <w:szCs w:val="24"/>
              </w:rPr>
            </w:pPr>
            <w:r w:rsidRPr="00E66AD0">
              <w:rPr>
                <w:b/>
                <w:bCs/>
                <w:kern w:val="2"/>
                <w:szCs w:val="24"/>
              </w:rPr>
              <w:t>11.1. Sutarties nutraukimo pagrindai</w:t>
            </w:r>
          </w:p>
        </w:tc>
        <w:tc>
          <w:tcPr>
            <w:tcW w:w="7003" w:type="dxa"/>
            <w:gridSpan w:val="3"/>
          </w:tcPr>
          <w:p w14:paraId="55C52664" w14:textId="573D2061" w:rsidR="005B49C7" w:rsidRPr="00E66AD0" w:rsidRDefault="005B49C7" w:rsidP="00620B77">
            <w:pPr>
              <w:jc w:val="both"/>
              <w:rPr>
                <w:color w:val="4472C4"/>
                <w:kern w:val="2"/>
                <w:szCs w:val="24"/>
              </w:rPr>
            </w:pPr>
            <w:r w:rsidRPr="00E66AD0">
              <w:rPr>
                <w:kern w:val="2"/>
                <w:szCs w:val="24"/>
              </w:rPr>
              <w:t>Sutartis gali būti nutraukiama rašytiniu Šalių susitarimu arba vienašališkai, Bendrosiose sąlygose nustatyta tvarka.</w:t>
            </w:r>
          </w:p>
        </w:tc>
      </w:tr>
      <w:tr w:rsidR="004E08D1" w:rsidRPr="00E66AD0" w14:paraId="16617A26" w14:textId="77777777" w:rsidTr="00166833">
        <w:trPr>
          <w:trHeight w:val="300"/>
        </w:trPr>
        <w:tc>
          <w:tcPr>
            <w:tcW w:w="2532" w:type="dxa"/>
          </w:tcPr>
          <w:p w14:paraId="56D24003" w14:textId="77777777" w:rsidR="004E08D1" w:rsidRPr="00E66AD0" w:rsidRDefault="004E08D1" w:rsidP="00E66AD0">
            <w:pPr>
              <w:rPr>
                <w:b/>
                <w:bCs/>
                <w:kern w:val="2"/>
                <w:szCs w:val="24"/>
              </w:rPr>
            </w:pPr>
            <w:r w:rsidRPr="00E66AD0">
              <w:rPr>
                <w:b/>
                <w:bCs/>
                <w:kern w:val="2"/>
                <w:szCs w:val="24"/>
              </w:rPr>
              <w:t>11.2. Esminiai Sutarties pažeidimai</w:t>
            </w:r>
          </w:p>
          <w:p w14:paraId="5AEEA5F4" w14:textId="77777777" w:rsidR="004E08D1" w:rsidRPr="00E66AD0" w:rsidRDefault="004E08D1" w:rsidP="00E66AD0">
            <w:pPr>
              <w:rPr>
                <w:b/>
                <w:bCs/>
                <w:kern w:val="2"/>
                <w:szCs w:val="24"/>
              </w:rPr>
            </w:pPr>
          </w:p>
        </w:tc>
        <w:tc>
          <w:tcPr>
            <w:tcW w:w="7003" w:type="dxa"/>
            <w:gridSpan w:val="3"/>
            <w:tcBorders>
              <w:top w:val="none" w:sz="6" w:space="0" w:color="auto"/>
              <w:bottom w:val="none" w:sz="6" w:space="0" w:color="auto"/>
            </w:tcBorders>
          </w:tcPr>
          <w:p w14:paraId="57C7BABF" w14:textId="77777777" w:rsidR="004E08D1" w:rsidRPr="00E66AD0" w:rsidRDefault="004E08D1" w:rsidP="00620B77">
            <w:pPr>
              <w:pStyle w:val="Default"/>
              <w:jc w:val="both"/>
              <w:rPr>
                <w:sz w:val="23"/>
                <w:szCs w:val="23"/>
              </w:rPr>
            </w:pPr>
            <w:r w:rsidRPr="00E66AD0">
              <w:rPr>
                <w:sz w:val="23"/>
                <w:szCs w:val="23"/>
              </w:rPr>
              <w:t xml:space="preserve">11.2.1. jeigu Tiekėjas nevykdo prisiimtų įsipareigojimų už Sutartyje nustatytą Sutarties kainą; </w:t>
            </w:r>
          </w:p>
          <w:p w14:paraId="24541DBC" w14:textId="77777777" w:rsidR="004E08D1" w:rsidRPr="00E66AD0" w:rsidRDefault="004E08D1" w:rsidP="00620B77">
            <w:pPr>
              <w:pStyle w:val="Default"/>
              <w:jc w:val="both"/>
              <w:rPr>
                <w:sz w:val="23"/>
                <w:szCs w:val="23"/>
              </w:rPr>
            </w:pPr>
            <w:r w:rsidRPr="00E66AD0">
              <w:rPr>
                <w:sz w:val="23"/>
                <w:szCs w:val="23"/>
              </w:rPr>
              <w:t xml:space="preserve">11.2.2. jeigu Tiekėjas nesilaiko Sutartyje nustatytų Prekių tiekimo terminų ir vėluoja pristatyti Prekes daugiau nei 30 (trisdešimt) kalendorinių dienų; </w:t>
            </w:r>
          </w:p>
          <w:p w14:paraId="5874DD7A" w14:textId="4A0581CC" w:rsidR="004E08D1" w:rsidRPr="00E66AD0" w:rsidRDefault="004E08D1" w:rsidP="00620B77">
            <w:pPr>
              <w:jc w:val="both"/>
              <w:rPr>
                <w:rFonts w:eastAsia="Arial"/>
                <w:color w:val="FF0000"/>
                <w:kern w:val="2"/>
                <w:szCs w:val="24"/>
              </w:rPr>
            </w:pPr>
            <w:r w:rsidRPr="00E66AD0">
              <w:rPr>
                <w:sz w:val="23"/>
                <w:szCs w:val="23"/>
              </w:rPr>
              <w:t xml:space="preserve">11.2.3. Tiekėjas pažeidžia Bendrųjų sąlygų nuostatas dėl Sutarties vykdymui pasitelkiamų naujų subtiekėjų ir (ar specialistų) / esamų subtiekėjų ir (ar) specialistų keitimo. </w:t>
            </w:r>
          </w:p>
        </w:tc>
      </w:tr>
      <w:tr w:rsidR="004E08D1" w:rsidRPr="00E66AD0" w14:paraId="3C08AF33" w14:textId="77777777" w:rsidTr="1D41889A">
        <w:trPr>
          <w:trHeight w:val="300"/>
        </w:trPr>
        <w:tc>
          <w:tcPr>
            <w:tcW w:w="9535" w:type="dxa"/>
            <w:gridSpan w:val="4"/>
          </w:tcPr>
          <w:p w14:paraId="3497BBB4" w14:textId="77777777" w:rsidR="004E08D1" w:rsidRPr="00E66AD0" w:rsidRDefault="004E08D1" w:rsidP="00E66AD0">
            <w:pPr>
              <w:jc w:val="center"/>
              <w:rPr>
                <w:kern w:val="2"/>
                <w:szCs w:val="24"/>
              </w:rPr>
            </w:pPr>
            <w:r w:rsidRPr="00E66AD0">
              <w:rPr>
                <w:b/>
                <w:bCs/>
                <w:kern w:val="2"/>
                <w:szCs w:val="24"/>
              </w:rPr>
              <w:t xml:space="preserve">12. APLINKOSAUGINIAI IR SOCIALINIAI KRITERIJAI </w:t>
            </w:r>
            <w:r w:rsidRPr="00E66AD0">
              <w:rPr>
                <w:kern w:val="2"/>
                <w:szCs w:val="24"/>
              </w:rPr>
              <w:t>(taikoma, jeigu aplinkosauginiai ir (arba) socialiniai kriterijai nustatomi kaip Sutarties vykdymo sąlygos)</w:t>
            </w:r>
          </w:p>
        </w:tc>
      </w:tr>
      <w:tr w:rsidR="004E08D1" w:rsidRPr="00E66AD0" w14:paraId="6F008B3F" w14:textId="77777777" w:rsidTr="000719BC">
        <w:trPr>
          <w:trHeight w:val="300"/>
        </w:trPr>
        <w:tc>
          <w:tcPr>
            <w:tcW w:w="2532" w:type="dxa"/>
          </w:tcPr>
          <w:p w14:paraId="343603F5" w14:textId="77777777" w:rsidR="004E08D1" w:rsidRPr="00E66AD0" w:rsidRDefault="004E08D1" w:rsidP="00E66AD0">
            <w:pPr>
              <w:rPr>
                <w:b/>
                <w:bCs/>
                <w:kern w:val="2"/>
                <w:szCs w:val="24"/>
              </w:rPr>
            </w:pPr>
            <w:r w:rsidRPr="00E66AD0">
              <w:rPr>
                <w:b/>
                <w:bCs/>
                <w:kern w:val="2"/>
                <w:szCs w:val="24"/>
              </w:rPr>
              <w:t>12.1. Aplinkosauginių kriterijų nustatymo teisinis pagrindas</w:t>
            </w:r>
          </w:p>
        </w:tc>
        <w:tc>
          <w:tcPr>
            <w:tcW w:w="7003" w:type="dxa"/>
            <w:gridSpan w:val="3"/>
            <w:tcBorders>
              <w:top w:val="none" w:sz="6" w:space="0" w:color="auto"/>
              <w:bottom w:val="none" w:sz="6" w:space="0" w:color="auto"/>
            </w:tcBorders>
          </w:tcPr>
          <w:p w14:paraId="17428BF9" w14:textId="5A3CB790" w:rsidR="004E08D1" w:rsidRPr="00E66AD0" w:rsidRDefault="004E08D1" w:rsidP="00E66AD0">
            <w:pPr>
              <w:jc w:val="both"/>
              <w:rPr>
                <w:b/>
                <w:bCs/>
                <w:kern w:val="2"/>
                <w:szCs w:val="24"/>
              </w:rPr>
            </w:pPr>
            <w:r w:rsidRPr="00E66AD0">
              <w:rPr>
                <w:sz w:val="23"/>
                <w:szCs w:val="23"/>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tc>
      </w:tr>
      <w:tr w:rsidR="004E08D1" w:rsidRPr="00E66AD0" w14:paraId="28CA17B4" w14:textId="77777777" w:rsidTr="1D41889A">
        <w:trPr>
          <w:trHeight w:val="300"/>
        </w:trPr>
        <w:tc>
          <w:tcPr>
            <w:tcW w:w="2532" w:type="dxa"/>
          </w:tcPr>
          <w:p w14:paraId="02EAEE25" w14:textId="77777777" w:rsidR="004E08D1" w:rsidRPr="00E66AD0" w:rsidRDefault="004E08D1" w:rsidP="00E66AD0">
            <w:pPr>
              <w:rPr>
                <w:b/>
                <w:bCs/>
                <w:kern w:val="2"/>
                <w:szCs w:val="24"/>
              </w:rPr>
            </w:pPr>
            <w:r w:rsidRPr="00E66AD0">
              <w:rPr>
                <w:b/>
                <w:bCs/>
                <w:kern w:val="2"/>
                <w:szCs w:val="24"/>
              </w:rPr>
              <w:t xml:space="preserve">12.2. </w:t>
            </w:r>
            <w:r w:rsidRPr="00E66AD0">
              <w:rPr>
                <w:b/>
                <w:bCs/>
                <w:color w:val="000000"/>
                <w:kern w:val="2"/>
                <w:szCs w:val="24"/>
                <w:shd w:val="clear" w:color="auto" w:fill="FFFFFF"/>
              </w:rPr>
              <w:t>Su Prekių pakuotėmis susiję aplinkosauginiai kriterijai</w:t>
            </w:r>
            <w:r w:rsidRPr="00E66AD0">
              <w:rPr>
                <w:b/>
                <w:bCs/>
                <w:kern w:val="2"/>
                <w:szCs w:val="24"/>
              </w:rPr>
              <w:t xml:space="preserve"> </w:t>
            </w:r>
          </w:p>
        </w:tc>
        <w:tc>
          <w:tcPr>
            <w:tcW w:w="7003" w:type="dxa"/>
            <w:gridSpan w:val="3"/>
          </w:tcPr>
          <w:p w14:paraId="14144A92" w14:textId="77777777" w:rsidR="009E1E77" w:rsidRPr="00E66AD0" w:rsidRDefault="009E1E77" w:rsidP="00E66AD0">
            <w:pPr>
              <w:jc w:val="both"/>
              <w:rPr>
                <w:szCs w:val="24"/>
              </w:rPr>
            </w:pPr>
            <w:r w:rsidRPr="00E66AD0">
              <w:rPr>
                <w:szCs w:val="24"/>
              </w:rPr>
              <w:t xml:space="preserve">Tiekėjas surenka, išveža ir pakartotinai panaudoja arba perduoda utilizuoti įrangos pakavimo medžiagas. </w:t>
            </w:r>
          </w:p>
          <w:p w14:paraId="3C2390E2" w14:textId="10FB551C" w:rsidR="00620B77" w:rsidRDefault="004E08D1" w:rsidP="00E66AD0">
            <w:pPr>
              <w:jc w:val="both"/>
              <w:rPr>
                <w:kern w:val="2"/>
                <w:shd w:val="clear" w:color="auto" w:fill="FFFFFF"/>
              </w:rPr>
            </w:pPr>
            <w:r w:rsidRPr="00E66AD0">
              <w:rPr>
                <w:kern w:val="2"/>
                <w:szCs w:val="24"/>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45F6D159" w14:textId="214F3B1A" w:rsidR="004E08D1" w:rsidRPr="00E66AD0" w:rsidRDefault="004E08D1" w:rsidP="00E66AD0">
            <w:pPr>
              <w:jc w:val="both"/>
              <w:rPr>
                <w:color w:val="008080"/>
                <w:szCs w:val="24"/>
              </w:rPr>
            </w:pPr>
            <w:r w:rsidRPr="00E66AD0">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66AD0">
              <w:rPr>
                <w:kern w:val="2"/>
              </w:rPr>
              <w:t>, kuriuos Tiekėjas privalo ištaisyti, kitu atveju Tiekėjui taikoma Specialiųjų sąlygų 9.5 punkte nurodyto dydžio bauda</w:t>
            </w:r>
            <w:r w:rsidRPr="00E66AD0">
              <w:rPr>
                <w:kern w:val="2"/>
                <w:shd w:val="clear" w:color="auto" w:fill="FFFFFF"/>
              </w:rPr>
              <w:t>. </w:t>
            </w:r>
            <w:r w:rsidRPr="00E66AD0">
              <w:rPr>
                <w:kern w:val="2"/>
              </w:rPr>
              <w:t xml:space="preserve"> </w:t>
            </w:r>
          </w:p>
        </w:tc>
      </w:tr>
      <w:tr w:rsidR="004E08D1" w:rsidRPr="00E66AD0" w14:paraId="13EF46E3" w14:textId="77777777" w:rsidTr="1D41889A">
        <w:trPr>
          <w:trHeight w:val="300"/>
        </w:trPr>
        <w:tc>
          <w:tcPr>
            <w:tcW w:w="2532" w:type="dxa"/>
          </w:tcPr>
          <w:p w14:paraId="6BFC1C18" w14:textId="77777777" w:rsidR="004E08D1" w:rsidRPr="00E66AD0" w:rsidRDefault="004E08D1" w:rsidP="00E66AD0">
            <w:pPr>
              <w:rPr>
                <w:b/>
                <w:bCs/>
                <w:kern w:val="2"/>
                <w:szCs w:val="24"/>
              </w:rPr>
            </w:pPr>
            <w:r w:rsidRPr="00E66AD0">
              <w:rPr>
                <w:b/>
                <w:bCs/>
                <w:kern w:val="2"/>
                <w:szCs w:val="24"/>
              </w:rPr>
              <w:t xml:space="preserve">12.3. </w:t>
            </w:r>
            <w:r w:rsidRPr="00E66AD0">
              <w:rPr>
                <w:b/>
                <w:bCs/>
                <w:kern w:val="2"/>
                <w:szCs w:val="24"/>
                <w:shd w:val="clear" w:color="auto" w:fill="FFFFFF"/>
              </w:rPr>
              <w:t xml:space="preserve">Su Prekių pristatymu susiję </w:t>
            </w:r>
            <w:r w:rsidRPr="00E66AD0">
              <w:rPr>
                <w:b/>
                <w:bCs/>
                <w:kern w:val="2"/>
                <w:szCs w:val="24"/>
                <w:shd w:val="clear" w:color="auto" w:fill="FFFFFF"/>
              </w:rPr>
              <w:lastRenderedPageBreak/>
              <w:t>aplinkosauginiai kriterijai</w:t>
            </w:r>
            <w:r w:rsidRPr="00E66AD0">
              <w:rPr>
                <w:color w:val="008080"/>
                <w:kern w:val="2"/>
                <w:szCs w:val="24"/>
                <w:u w:val="single"/>
                <w:shd w:val="clear" w:color="auto" w:fill="FFFFFF"/>
              </w:rPr>
              <w:t xml:space="preserve"> </w:t>
            </w:r>
          </w:p>
        </w:tc>
        <w:tc>
          <w:tcPr>
            <w:tcW w:w="7003" w:type="dxa"/>
            <w:gridSpan w:val="3"/>
          </w:tcPr>
          <w:p w14:paraId="2AFBAB81" w14:textId="25A0B9DD" w:rsidR="004E08D1" w:rsidRPr="00E66AD0" w:rsidRDefault="004E08D1" w:rsidP="00E66AD0">
            <w:pPr>
              <w:jc w:val="both"/>
              <w:rPr>
                <w:szCs w:val="24"/>
                <w:shd w:val="clear" w:color="auto" w:fill="FFFFFF"/>
              </w:rPr>
            </w:pPr>
            <w:r w:rsidRPr="00E66AD0">
              <w:rPr>
                <w:kern w:val="2"/>
                <w:szCs w:val="24"/>
                <w:shd w:val="clear" w:color="auto" w:fill="FFFFFF"/>
              </w:rPr>
              <w:lastRenderedPageBreak/>
              <w:t>Tiekėjas privalo Prekes atvežti Pirkėjui ne kelių eismo piko valandomis, pirmadieniais − ketvirtadieniais nuo 14:30 iki 16:00 val., penktadieniais ir švenčių dienų išvakarėse nuo 13:00 iki 14:00 val.</w:t>
            </w:r>
            <w:r w:rsidRPr="00E66AD0">
              <w:rPr>
                <w:color w:val="FF0000"/>
                <w:kern w:val="2"/>
                <w:szCs w:val="24"/>
                <w:shd w:val="clear" w:color="auto" w:fill="FFFFFF"/>
              </w:rPr>
              <w:t xml:space="preserve"> </w:t>
            </w:r>
            <w:r w:rsidRPr="00E66AD0">
              <w:rPr>
                <w:kern w:val="2"/>
                <w:szCs w:val="24"/>
                <w:shd w:val="clear" w:color="auto" w:fill="FFFFFF"/>
              </w:rPr>
              <w:t xml:space="preserve">ir </w:t>
            </w:r>
            <w:r w:rsidRPr="00E66AD0">
              <w:rPr>
                <w:kern w:val="2"/>
                <w:szCs w:val="24"/>
                <w:shd w:val="clear" w:color="auto" w:fill="FFFFFF"/>
              </w:rPr>
              <w:lastRenderedPageBreak/>
              <w:t xml:space="preserve">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66AD0">
              <w:rPr>
                <w:color w:val="000000"/>
                <w:kern w:val="2"/>
                <w:szCs w:val="24"/>
                <w:shd w:val="clear" w:color="auto" w:fill="FFFFFF"/>
              </w:rPr>
              <w:t>Nustačius, kad Tiekėjas šiame punkte nustatyto reikalavimo nesilaiko, Tiekėjui taikoma Specialiųjų sąlygų 9.5 punkte nurodyto dydžio bauda.</w:t>
            </w:r>
          </w:p>
        </w:tc>
      </w:tr>
      <w:tr w:rsidR="004E08D1" w:rsidRPr="00E66AD0" w14:paraId="3E337534" w14:textId="77777777" w:rsidTr="1D41889A">
        <w:trPr>
          <w:trHeight w:val="300"/>
        </w:trPr>
        <w:tc>
          <w:tcPr>
            <w:tcW w:w="2532" w:type="dxa"/>
          </w:tcPr>
          <w:p w14:paraId="5D7F2FD4" w14:textId="77777777" w:rsidR="004E08D1" w:rsidRPr="00E66AD0" w:rsidRDefault="004E08D1" w:rsidP="00E66AD0">
            <w:pPr>
              <w:rPr>
                <w:b/>
                <w:bCs/>
                <w:kern w:val="2"/>
                <w:szCs w:val="24"/>
              </w:rPr>
            </w:pPr>
            <w:r w:rsidRPr="00E66AD0">
              <w:rPr>
                <w:b/>
                <w:bCs/>
                <w:kern w:val="2"/>
                <w:szCs w:val="24"/>
              </w:rPr>
              <w:lastRenderedPageBreak/>
              <w:t xml:space="preserve">12.4. </w:t>
            </w:r>
            <w:r w:rsidRPr="00E66AD0">
              <w:rPr>
                <w:b/>
                <w:bCs/>
                <w:kern w:val="2"/>
                <w:szCs w:val="24"/>
                <w:shd w:val="clear" w:color="auto" w:fill="FFFFFF"/>
              </w:rPr>
              <w:t>Su Prekėmis susijusių paslaugų (pavyzdžiui, montavimo, apmokymo ir kitos parengimui naudoti skirtos paslaugos) teikimu susiję aplinkosauginiai k</w:t>
            </w:r>
            <w:r w:rsidRPr="00E66AD0">
              <w:rPr>
                <w:b/>
                <w:kern w:val="2"/>
                <w:szCs w:val="24"/>
                <w:shd w:val="clear" w:color="auto" w:fill="FFFFFF"/>
              </w:rPr>
              <w:t>riterijai</w:t>
            </w:r>
          </w:p>
        </w:tc>
        <w:tc>
          <w:tcPr>
            <w:tcW w:w="7003" w:type="dxa"/>
            <w:gridSpan w:val="3"/>
          </w:tcPr>
          <w:p w14:paraId="44499C26" w14:textId="77777777" w:rsidR="004E08D1" w:rsidRPr="00E66AD0" w:rsidRDefault="004E08D1" w:rsidP="00E66AD0">
            <w:pPr>
              <w:rPr>
                <w:kern w:val="2"/>
                <w:szCs w:val="24"/>
              </w:rPr>
            </w:pPr>
            <w:r w:rsidRPr="00E66AD0">
              <w:rPr>
                <w:kern w:val="2"/>
                <w:szCs w:val="24"/>
              </w:rPr>
              <w:t>Netaikoma</w:t>
            </w:r>
          </w:p>
          <w:p w14:paraId="56F82C1B" w14:textId="77777777" w:rsidR="004E08D1" w:rsidRPr="00E66AD0" w:rsidRDefault="004E08D1" w:rsidP="00E66AD0">
            <w:pPr>
              <w:rPr>
                <w:kern w:val="2"/>
                <w:szCs w:val="24"/>
              </w:rPr>
            </w:pPr>
          </w:p>
          <w:p w14:paraId="0D583192" w14:textId="77777777" w:rsidR="004E08D1" w:rsidRPr="00E66AD0" w:rsidRDefault="004E08D1" w:rsidP="00E66AD0">
            <w:pPr>
              <w:rPr>
                <w:color w:val="FF0000"/>
                <w:kern w:val="2"/>
                <w:szCs w:val="24"/>
                <w:shd w:val="clear" w:color="auto" w:fill="FFFFFF"/>
                <w:lang w:val="en-US"/>
              </w:rPr>
            </w:pPr>
          </w:p>
          <w:p w14:paraId="0B726258" w14:textId="72E18686" w:rsidR="004E08D1" w:rsidRPr="00E66AD0" w:rsidRDefault="004E08D1" w:rsidP="00E66AD0">
            <w:pPr>
              <w:rPr>
                <w:kern w:val="2"/>
                <w:szCs w:val="24"/>
              </w:rPr>
            </w:pPr>
          </w:p>
        </w:tc>
      </w:tr>
      <w:tr w:rsidR="004E08D1" w:rsidRPr="00E66AD0" w14:paraId="12B2690C" w14:textId="77777777" w:rsidTr="1D41889A">
        <w:trPr>
          <w:trHeight w:val="300"/>
        </w:trPr>
        <w:tc>
          <w:tcPr>
            <w:tcW w:w="2532" w:type="dxa"/>
          </w:tcPr>
          <w:p w14:paraId="57241E50" w14:textId="77777777" w:rsidR="004E08D1" w:rsidRPr="00E66AD0" w:rsidRDefault="004E08D1" w:rsidP="00E66AD0">
            <w:pPr>
              <w:rPr>
                <w:b/>
                <w:bCs/>
                <w:kern w:val="2"/>
                <w:szCs w:val="24"/>
              </w:rPr>
            </w:pPr>
            <w:r w:rsidRPr="00E66AD0">
              <w:rPr>
                <w:b/>
                <w:bCs/>
                <w:kern w:val="2"/>
                <w:szCs w:val="24"/>
              </w:rPr>
              <w:t>12.5. Su perkamomis Prekėmis susiję socialiniai kriterijai</w:t>
            </w:r>
          </w:p>
        </w:tc>
        <w:tc>
          <w:tcPr>
            <w:tcW w:w="7003" w:type="dxa"/>
            <w:gridSpan w:val="3"/>
          </w:tcPr>
          <w:p w14:paraId="1FABB569" w14:textId="77777777" w:rsidR="004E08D1" w:rsidRPr="00E66AD0" w:rsidRDefault="004E08D1" w:rsidP="00E66AD0">
            <w:pPr>
              <w:rPr>
                <w:color w:val="000000"/>
                <w:kern w:val="2"/>
                <w:szCs w:val="24"/>
                <w:shd w:val="clear" w:color="auto" w:fill="FFFFFF"/>
              </w:rPr>
            </w:pPr>
            <w:r w:rsidRPr="00E66AD0">
              <w:rPr>
                <w:color w:val="000000"/>
                <w:kern w:val="2"/>
                <w:szCs w:val="24"/>
                <w:shd w:val="clear" w:color="auto" w:fill="FFFFFF"/>
              </w:rPr>
              <w:t>Netaikoma</w:t>
            </w:r>
          </w:p>
          <w:p w14:paraId="195B4886" w14:textId="77777777" w:rsidR="004E08D1" w:rsidRPr="00E66AD0" w:rsidRDefault="004E08D1" w:rsidP="00E66AD0">
            <w:pPr>
              <w:rPr>
                <w:color w:val="000000"/>
                <w:kern w:val="2"/>
                <w:szCs w:val="24"/>
                <w:shd w:val="clear" w:color="auto" w:fill="FFFFFF"/>
              </w:rPr>
            </w:pPr>
          </w:p>
          <w:p w14:paraId="70FC1B5B" w14:textId="60824B8E" w:rsidR="004E08D1" w:rsidRPr="00E66AD0" w:rsidRDefault="004E08D1" w:rsidP="00E66AD0">
            <w:pPr>
              <w:rPr>
                <w:color w:val="0070C0"/>
                <w:kern w:val="2"/>
                <w:szCs w:val="24"/>
              </w:rPr>
            </w:pPr>
          </w:p>
        </w:tc>
      </w:tr>
      <w:tr w:rsidR="004E08D1" w:rsidRPr="00E66AD0" w14:paraId="587C45F8" w14:textId="77777777" w:rsidTr="1D41889A">
        <w:trPr>
          <w:trHeight w:val="300"/>
        </w:trPr>
        <w:tc>
          <w:tcPr>
            <w:tcW w:w="9535" w:type="dxa"/>
            <w:gridSpan w:val="4"/>
          </w:tcPr>
          <w:p w14:paraId="6174B5EB" w14:textId="77777777" w:rsidR="004E08D1" w:rsidRPr="00E66AD0" w:rsidRDefault="004E08D1" w:rsidP="00E66AD0">
            <w:pPr>
              <w:jc w:val="center"/>
              <w:rPr>
                <w:b/>
                <w:bCs/>
                <w:kern w:val="2"/>
                <w:szCs w:val="24"/>
              </w:rPr>
            </w:pPr>
            <w:r w:rsidRPr="00E66AD0">
              <w:rPr>
                <w:b/>
                <w:bCs/>
                <w:kern w:val="2"/>
                <w:szCs w:val="24"/>
              </w:rPr>
              <w:t xml:space="preserve">13. BENDRŲJŲ SĄLYGŲ PAKEITIMAI IR PAPILDYMAI </w:t>
            </w:r>
          </w:p>
          <w:p w14:paraId="5573D9ED" w14:textId="77777777" w:rsidR="004E08D1" w:rsidRPr="00E66AD0" w:rsidRDefault="004E08D1" w:rsidP="00E66AD0">
            <w:pPr>
              <w:jc w:val="center"/>
              <w:rPr>
                <w:kern w:val="2"/>
                <w:szCs w:val="24"/>
              </w:rPr>
            </w:pPr>
            <w:r w:rsidRPr="00E66AD0">
              <w:rPr>
                <w:kern w:val="2"/>
                <w:szCs w:val="24"/>
              </w:rPr>
              <w:t xml:space="preserve">(jeigu būtina dėl konkretaus Sutarties dalyko specifikos) </w:t>
            </w:r>
          </w:p>
        </w:tc>
      </w:tr>
      <w:tr w:rsidR="004E08D1" w:rsidRPr="00E66AD0" w14:paraId="3FCE245C" w14:textId="77777777" w:rsidTr="1D41889A">
        <w:trPr>
          <w:trHeight w:val="300"/>
        </w:trPr>
        <w:tc>
          <w:tcPr>
            <w:tcW w:w="2532" w:type="dxa"/>
          </w:tcPr>
          <w:p w14:paraId="32951203" w14:textId="77777777" w:rsidR="004E08D1" w:rsidRPr="00E66AD0" w:rsidRDefault="004E08D1" w:rsidP="00E66AD0">
            <w:pPr>
              <w:rPr>
                <w:b/>
                <w:bCs/>
                <w:kern w:val="2"/>
                <w:szCs w:val="24"/>
              </w:rPr>
            </w:pPr>
            <w:r w:rsidRPr="00E66AD0">
              <w:rPr>
                <w:b/>
                <w:bCs/>
                <w:kern w:val="2"/>
                <w:szCs w:val="24"/>
              </w:rPr>
              <w:t xml:space="preserve">13.1. </w:t>
            </w:r>
          </w:p>
        </w:tc>
        <w:tc>
          <w:tcPr>
            <w:tcW w:w="7003" w:type="dxa"/>
            <w:gridSpan w:val="3"/>
          </w:tcPr>
          <w:p w14:paraId="0B142B09" w14:textId="77777777" w:rsidR="0051314F" w:rsidRDefault="00E86FC1" w:rsidP="0051314F">
            <w:pPr>
              <w:jc w:val="both"/>
              <w:rPr>
                <w:kern w:val="2"/>
                <w:szCs w:val="24"/>
              </w:rPr>
            </w:pPr>
            <w:r w:rsidRPr="00B85E74">
              <w:rPr>
                <w:kern w:val="2"/>
                <w:szCs w:val="24"/>
              </w:rPr>
              <w:t>Keičiami Sutarties Bendrųjų sąlygų punktai: 12.2.1.1., 12.2.1.2., 12.2.2.  </w:t>
            </w:r>
          </w:p>
          <w:p w14:paraId="4F3822BF" w14:textId="2DD9796E" w:rsidR="00E86FC1" w:rsidRPr="00B85E74" w:rsidRDefault="00E86FC1" w:rsidP="0051314F">
            <w:pPr>
              <w:jc w:val="both"/>
              <w:rPr>
                <w:kern w:val="2"/>
                <w:szCs w:val="24"/>
              </w:rPr>
            </w:pPr>
            <w:r w:rsidRPr="00B85E74">
              <w:rPr>
                <w:kern w:val="2"/>
                <w:szCs w:val="24"/>
              </w:rPr>
              <w:t>Šalys susitaria pakeisti nurodytus Sutarties Bendrųjų sąlygų punktus ir išdėstyti juos nauja redakcija:</w:t>
            </w:r>
          </w:p>
          <w:p w14:paraId="3799EBE1" w14:textId="77777777" w:rsidR="00E86FC1" w:rsidRPr="00B85E74" w:rsidRDefault="00E86FC1" w:rsidP="0051314F">
            <w:pPr>
              <w:jc w:val="both"/>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10" w:tgtFrame="_blank" w:history="1">
              <w:r w:rsidRPr="00B85E74">
                <w:rPr>
                  <w:rStyle w:val="Hyperlink"/>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1" w:tgtFrame="_blank" w:history="1">
              <w:r w:rsidRPr="00B85E74">
                <w:rPr>
                  <w:rStyle w:val="Hyperlink"/>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26FADF32" w14:textId="77777777" w:rsidR="00E86FC1" w:rsidRPr="00B85E74" w:rsidRDefault="00E86FC1" w:rsidP="0051314F">
            <w:pPr>
              <w:jc w:val="both"/>
              <w:rPr>
                <w:kern w:val="2"/>
                <w:szCs w:val="24"/>
              </w:rPr>
            </w:pPr>
            <w:bookmarkStart w:id="1" w:name="part_1477ea702872459cb7b2ae1a6ff82634"/>
            <w:bookmarkEnd w:id="1"/>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19ED4DCB" w14:textId="53D3846A" w:rsidR="004E08D1" w:rsidRPr="00E66AD0" w:rsidRDefault="00E86FC1" w:rsidP="0051314F">
            <w:pPr>
              <w:jc w:val="both"/>
              <w:rPr>
                <w:kern w:val="2"/>
                <w:szCs w:val="24"/>
              </w:rPr>
            </w:pPr>
            <w:bookmarkStart w:id="2" w:name="part_68e05c4b57884a42a1323090570c2482"/>
            <w:bookmarkEnd w:id="2"/>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4E08D1" w:rsidRPr="00E66AD0" w14:paraId="50BD4E02" w14:textId="77777777" w:rsidTr="1D41889A">
        <w:trPr>
          <w:trHeight w:val="300"/>
        </w:trPr>
        <w:tc>
          <w:tcPr>
            <w:tcW w:w="2532" w:type="dxa"/>
          </w:tcPr>
          <w:p w14:paraId="6255BF6D" w14:textId="77777777" w:rsidR="004E08D1" w:rsidRPr="00E66AD0" w:rsidRDefault="004E08D1" w:rsidP="00E66AD0">
            <w:pPr>
              <w:rPr>
                <w:b/>
                <w:bCs/>
                <w:kern w:val="2"/>
                <w:szCs w:val="24"/>
              </w:rPr>
            </w:pPr>
            <w:r w:rsidRPr="00E66AD0">
              <w:rPr>
                <w:b/>
                <w:bCs/>
                <w:kern w:val="2"/>
                <w:szCs w:val="24"/>
              </w:rPr>
              <w:t>13.2.</w:t>
            </w:r>
          </w:p>
        </w:tc>
        <w:tc>
          <w:tcPr>
            <w:tcW w:w="7003" w:type="dxa"/>
            <w:gridSpan w:val="3"/>
          </w:tcPr>
          <w:p w14:paraId="5165FD90" w14:textId="62D391B5" w:rsidR="004E08D1" w:rsidRPr="00E66AD0" w:rsidRDefault="004E08D1" w:rsidP="00E66AD0">
            <w:pPr>
              <w:rPr>
                <w:kern w:val="2"/>
                <w:szCs w:val="24"/>
              </w:rPr>
            </w:pPr>
            <w:r w:rsidRPr="00E66AD0">
              <w:rPr>
                <w:kern w:val="2"/>
                <w:szCs w:val="24"/>
              </w:rPr>
              <w:t xml:space="preserve">Netaikoma </w:t>
            </w:r>
          </w:p>
        </w:tc>
      </w:tr>
      <w:tr w:rsidR="004E08D1" w:rsidRPr="00E66AD0" w14:paraId="30B28385" w14:textId="77777777" w:rsidTr="1D41889A">
        <w:trPr>
          <w:trHeight w:val="300"/>
        </w:trPr>
        <w:tc>
          <w:tcPr>
            <w:tcW w:w="2532" w:type="dxa"/>
          </w:tcPr>
          <w:p w14:paraId="0966949F" w14:textId="77777777" w:rsidR="004E08D1" w:rsidRPr="00E66AD0" w:rsidRDefault="004E08D1" w:rsidP="00E66AD0">
            <w:pPr>
              <w:rPr>
                <w:b/>
                <w:bCs/>
                <w:kern w:val="2"/>
                <w:szCs w:val="24"/>
              </w:rPr>
            </w:pPr>
            <w:r w:rsidRPr="00E66AD0">
              <w:rPr>
                <w:b/>
                <w:bCs/>
                <w:kern w:val="2"/>
                <w:szCs w:val="24"/>
              </w:rPr>
              <w:t>13.3.</w:t>
            </w:r>
          </w:p>
        </w:tc>
        <w:tc>
          <w:tcPr>
            <w:tcW w:w="7003" w:type="dxa"/>
            <w:gridSpan w:val="3"/>
          </w:tcPr>
          <w:p w14:paraId="6CBD2E9F" w14:textId="55EF958C" w:rsidR="004E08D1" w:rsidRPr="00E66AD0" w:rsidRDefault="004E08D1" w:rsidP="00E66AD0">
            <w:pPr>
              <w:rPr>
                <w:kern w:val="2"/>
                <w:szCs w:val="24"/>
              </w:rPr>
            </w:pPr>
            <w:r w:rsidRPr="00E66AD0">
              <w:rPr>
                <w:kern w:val="2"/>
                <w:szCs w:val="24"/>
              </w:rPr>
              <w:t>Netaikoma</w:t>
            </w:r>
          </w:p>
        </w:tc>
      </w:tr>
      <w:tr w:rsidR="004E08D1" w:rsidRPr="00E66AD0" w14:paraId="633D48D1" w14:textId="77777777" w:rsidTr="1D41889A">
        <w:trPr>
          <w:trHeight w:val="300"/>
        </w:trPr>
        <w:tc>
          <w:tcPr>
            <w:tcW w:w="2532" w:type="dxa"/>
          </w:tcPr>
          <w:p w14:paraId="4B6C6599" w14:textId="77777777" w:rsidR="004E08D1" w:rsidRPr="00E66AD0" w:rsidRDefault="004E08D1" w:rsidP="00E66AD0">
            <w:pPr>
              <w:rPr>
                <w:b/>
                <w:bCs/>
                <w:kern w:val="2"/>
                <w:szCs w:val="24"/>
              </w:rPr>
            </w:pPr>
            <w:r w:rsidRPr="00E66AD0">
              <w:rPr>
                <w:b/>
                <w:bCs/>
                <w:kern w:val="2"/>
                <w:szCs w:val="24"/>
              </w:rPr>
              <w:t>13.4.</w:t>
            </w:r>
          </w:p>
        </w:tc>
        <w:tc>
          <w:tcPr>
            <w:tcW w:w="7003" w:type="dxa"/>
            <w:gridSpan w:val="3"/>
          </w:tcPr>
          <w:p w14:paraId="62AB5DE0" w14:textId="0F5C0D3C" w:rsidR="004E08D1" w:rsidRPr="00E66AD0" w:rsidRDefault="004E08D1" w:rsidP="00E66AD0">
            <w:pPr>
              <w:rPr>
                <w:color w:val="0070C0"/>
                <w:kern w:val="2"/>
                <w:szCs w:val="24"/>
              </w:rPr>
            </w:pPr>
            <w:r w:rsidRPr="00E66AD0">
              <w:rPr>
                <w:kern w:val="2"/>
                <w:szCs w:val="24"/>
              </w:rPr>
              <w:t>Netaikoma</w:t>
            </w:r>
            <w:r w:rsidRPr="00E66AD0">
              <w:rPr>
                <w:color w:val="0070C0"/>
                <w:kern w:val="2"/>
                <w:szCs w:val="24"/>
              </w:rPr>
              <w:t xml:space="preserve"> </w:t>
            </w:r>
          </w:p>
        </w:tc>
      </w:tr>
      <w:tr w:rsidR="004E08D1" w:rsidRPr="00E66AD0" w14:paraId="3F79606F" w14:textId="77777777" w:rsidTr="1D41889A">
        <w:trPr>
          <w:trHeight w:val="300"/>
        </w:trPr>
        <w:tc>
          <w:tcPr>
            <w:tcW w:w="2532" w:type="dxa"/>
          </w:tcPr>
          <w:p w14:paraId="411F7017" w14:textId="77777777" w:rsidR="004E08D1" w:rsidRPr="00E66AD0" w:rsidRDefault="004E08D1" w:rsidP="00E66AD0">
            <w:pPr>
              <w:rPr>
                <w:b/>
                <w:bCs/>
                <w:kern w:val="2"/>
                <w:szCs w:val="24"/>
              </w:rPr>
            </w:pPr>
            <w:r w:rsidRPr="00E66AD0">
              <w:rPr>
                <w:b/>
                <w:bCs/>
                <w:kern w:val="2"/>
                <w:szCs w:val="24"/>
              </w:rPr>
              <w:t>13.5.</w:t>
            </w:r>
          </w:p>
        </w:tc>
        <w:tc>
          <w:tcPr>
            <w:tcW w:w="7003" w:type="dxa"/>
            <w:gridSpan w:val="3"/>
          </w:tcPr>
          <w:p w14:paraId="6E1BE6FD" w14:textId="77777777" w:rsidR="004E08D1" w:rsidRPr="00E66AD0" w:rsidRDefault="004E08D1" w:rsidP="00E66AD0">
            <w:pPr>
              <w:rPr>
                <w:kern w:val="2"/>
                <w:szCs w:val="24"/>
              </w:rPr>
            </w:pPr>
            <w:r w:rsidRPr="00E66AD0">
              <w:rPr>
                <w:kern w:val="2"/>
                <w:szCs w:val="24"/>
              </w:rPr>
              <w:t>Sutarties Bendrosiose sąlygose nurodytos alternatyvios nuostatos (su prierašu „jei taikoma“ ir pan.) taikomos tik tokiu atveju, jeigu jos konkrečiai aprašomos Sutarties Specialiosiose sąlygose.</w:t>
            </w:r>
          </w:p>
        </w:tc>
      </w:tr>
      <w:tr w:rsidR="004E08D1" w:rsidRPr="00E66AD0" w14:paraId="699C6F10" w14:textId="77777777" w:rsidTr="1D41889A">
        <w:trPr>
          <w:trHeight w:val="300"/>
        </w:trPr>
        <w:tc>
          <w:tcPr>
            <w:tcW w:w="9535" w:type="dxa"/>
            <w:gridSpan w:val="4"/>
          </w:tcPr>
          <w:p w14:paraId="2E756B26" w14:textId="77777777" w:rsidR="004E08D1" w:rsidRPr="00E66AD0" w:rsidRDefault="004E08D1" w:rsidP="00E66AD0">
            <w:pPr>
              <w:jc w:val="center"/>
              <w:rPr>
                <w:b/>
                <w:bCs/>
                <w:kern w:val="2"/>
                <w:szCs w:val="24"/>
              </w:rPr>
            </w:pPr>
            <w:r w:rsidRPr="00E66AD0">
              <w:rPr>
                <w:b/>
                <w:bCs/>
                <w:kern w:val="2"/>
                <w:szCs w:val="24"/>
              </w:rPr>
              <w:t>14. SUTARTIES PRIEDAI</w:t>
            </w:r>
          </w:p>
        </w:tc>
      </w:tr>
      <w:tr w:rsidR="004E08D1" w:rsidRPr="00E66AD0" w14:paraId="7E21B4C8" w14:textId="77777777" w:rsidTr="1D41889A">
        <w:trPr>
          <w:trHeight w:val="300"/>
        </w:trPr>
        <w:tc>
          <w:tcPr>
            <w:tcW w:w="2532" w:type="dxa"/>
          </w:tcPr>
          <w:p w14:paraId="315DA5FC" w14:textId="77777777" w:rsidR="004E08D1" w:rsidRPr="00E66AD0" w:rsidRDefault="004E08D1" w:rsidP="00E66AD0">
            <w:pPr>
              <w:jc w:val="center"/>
              <w:rPr>
                <w:b/>
                <w:bCs/>
                <w:kern w:val="2"/>
                <w:szCs w:val="24"/>
              </w:rPr>
            </w:pPr>
            <w:r w:rsidRPr="00E66AD0">
              <w:rPr>
                <w:b/>
                <w:bCs/>
                <w:kern w:val="2"/>
                <w:szCs w:val="24"/>
              </w:rPr>
              <w:lastRenderedPageBreak/>
              <w:t>14.1. Priedas Nr. 1</w:t>
            </w:r>
          </w:p>
        </w:tc>
        <w:tc>
          <w:tcPr>
            <w:tcW w:w="7003" w:type="dxa"/>
            <w:gridSpan w:val="3"/>
          </w:tcPr>
          <w:p w14:paraId="70B580F9" w14:textId="4CD97498" w:rsidR="004E08D1" w:rsidRPr="00E66AD0" w:rsidRDefault="004E08D1" w:rsidP="00E66AD0">
            <w:pPr>
              <w:rPr>
                <w:b/>
                <w:bCs/>
                <w:kern w:val="2"/>
                <w:szCs w:val="24"/>
              </w:rPr>
            </w:pPr>
            <w:r w:rsidRPr="00E66AD0">
              <w:rPr>
                <w:kern w:val="2"/>
              </w:rPr>
              <w:t>Techninė specifikacija</w:t>
            </w:r>
          </w:p>
        </w:tc>
      </w:tr>
      <w:tr w:rsidR="004E08D1" w:rsidRPr="00E66AD0" w14:paraId="428A154F" w14:textId="77777777" w:rsidTr="1D41889A">
        <w:trPr>
          <w:trHeight w:val="300"/>
        </w:trPr>
        <w:tc>
          <w:tcPr>
            <w:tcW w:w="2532" w:type="dxa"/>
          </w:tcPr>
          <w:p w14:paraId="6E21653F" w14:textId="77777777" w:rsidR="004E08D1" w:rsidRPr="00E66AD0" w:rsidRDefault="004E08D1" w:rsidP="00E66AD0">
            <w:pPr>
              <w:jc w:val="center"/>
              <w:rPr>
                <w:b/>
                <w:bCs/>
                <w:kern w:val="2"/>
                <w:szCs w:val="24"/>
              </w:rPr>
            </w:pPr>
            <w:r w:rsidRPr="00E66AD0">
              <w:rPr>
                <w:b/>
                <w:bCs/>
                <w:kern w:val="2"/>
                <w:szCs w:val="24"/>
              </w:rPr>
              <w:t>14.2. Priedas Nr. 2</w:t>
            </w:r>
          </w:p>
        </w:tc>
        <w:tc>
          <w:tcPr>
            <w:tcW w:w="7003" w:type="dxa"/>
            <w:gridSpan w:val="3"/>
          </w:tcPr>
          <w:p w14:paraId="12362730" w14:textId="5DF26B6A" w:rsidR="004E08D1" w:rsidRPr="00E66AD0" w:rsidRDefault="004E08D1" w:rsidP="00E66AD0">
            <w:pPr>
              <w:rPr>
                <w:b/>
                <w:bCs/>
                <w:kern w:val="2"/>
                <w:szCs w:val="24"/>
              </w:rPr>
            </w:pPr>
            <w:r w:rsidRPr="00E66AD0">
              <w:rPr>
                <w:kern w:val="2"/>
                <w:szCs w:val="24"/>
              </w:rPr>
              <w:t>Tiekėjo Pasiūlymas</w:t>
            </w:r>
          </w:p>
        </w:tc>
      </w:tr>
      <w:tr w:rsidR="004E08D1" w:rsidRPr="00E66AD0" w14:paraId="02A2E9C6" w14:textId="77777777" w:rsidTr="1D41889A">
        <w:trPr>
          <w:trHeight w:val="300"/>
        </w:trPr>
        <w:tc>
          <w:tcPr>
            <w:tcW w:w="2532" w:type="dxa"/>
          </w:tcPr>
          <w:p w14:paraId="46604C5E" w14:textId="77777777" w:rsidR="004E08D1" w:rsidRPr="00E66AD0" w:rsidRDefault="004E08D1" w:rsidP="00E66AD0">
            <w:pPr>
              <w:jc w:val="center"/>
              <w:rPr>
                <w:b/>
                <w:bCs/>
                <w:kern w:val="2"/>
                <w:szCs w:val="24"/>
              </w:rPr>
            </w:pPr>
            <w:r w:rsidRPr="00E66AD0">
              <w:rPr>
                <w:b/>
                <w:bCs/>
                <w:kern w:val="2"/>
                <w:szCs w:val="24"/>
              </w:rPr>
              <w:t>14.3. Priedas Nr. 3</w:t>
            </w:r>
          </w:p>
        </w:tc>
        <w:tc>
          <w:tcPr>
            <w:tcW w:w="7003" w:type="dxa"/>
            <w:gridSpan w:val="3"/>
          </w:tcPr>
          <w:p w14:paraId="775E95BA" w14:textId="4132E19A" w:rsidR="004E08D1" w:rsidRPr="00E66AD0" w:rsidRDefault="004E08D1" w:rsidP="00E66AD0">
            <w:pPr>
              <w:rPr>
                <w:b/>
                <w:bCs/>
                <w:kern w:val="2"/>
                <w:szCs w:val="24"/>
              </w:rPr>
            </w:pPr>
            <w:r w:rsidRPr="00E66AD0">
              <w:rPr>
                <w:bCs/>
                <w:kern w:val="2"/>
                <w:szCs w:val="24"/>
              </w:rPr>
              <w:t xml:space="preserve">Pirkimo sąlygos </w:t>
            </w:r>
            <w:r w:rsidRPr="00E66AD0">
              <w:rPr>
                <w:szCs w:val="24"/>
              </w:rPr>
              <w:t>(</w:t>
            </w:r>
            <w:r w:rsidRPr="00E66AD0">
              <w:rPr>
                <w:szCs w:val="24"/>
                <w:lang w:eastAsia="lt-LT"/>
              </w:rPr>
              <w:t>išskyrus dokumentus, kurie pridedami kaip atskiri priedai, nurodyti aukščiau</w:t>
            </w:r>
            <w:r w:rsidRPr="00E66AD0">
              <w:rPr>
                <w:szCs w:val="24"/>
              </w:rPr>
              <w:t>) (atskirai nepridedamos)</w:t>
            </w:r>
          </w:p>
        </w:tc>
      </w:tr>
      <w:tr w:rsidR="004E08D1" w:rsidRPr="00E66AD0" w14:paraId="55D2CD12" w14:textId="77777777" w:rsidTr="1D41889A">
        <w:tc>
          <w:tcPr>
            <w:tcW w:w="9535" w:type="dxa"/>
            <w:gridSpan w:val="4"/>
          </w:tcPr>
          <w:p w14:paraId="66A7FE47" w14:textId="77777777" w:rsidR="004E08D1" w:rsidRPr="00E66AD0" w:rsidRDefault="004E08D1" w:rsidP="00E66AD0">
            <w:pPr>
              <w:jc w:val="center"/>
              <w:rPr>
                <w:b/>
                <w:bCs/>
                <w:kern w:val="2"/>
                <w:szCs w:val="24"/>
              </w:rPr>
            </w:pPr>
            <w:r w:rsidRPr="00E66AD0">
              <w:rPr>
                <w:b/>
                <w:bCs/>
                <w:kern w:val="2"/>
                <w:szCs w:val="24"/>
              </w:rPr>
              <w:t>15. ŠALIŲ ATSTOVŲ PARAŠAI</w:t>
            </w:r>
          </w:p>
        </w:tc>
      </w:tr>
      <w:tr w:rsidR="004E08D1" w:rsidRPr="00E66AD0" w14:paraId="22371751" w14:textId="77777777" w:rsidTr="1D41889A">
        <w:tc>
          <w:tcPr>
            <w:tcW w:w="4788" w:type="dxa"/>
            <w:gridSpan w:val="3"/>
          </w:tcPr>
          <w:p w14:paraId="13121F3B" w14:textId="77777777" w:rsidR="004E08D1" w:rsidRPr="00E66AD0" w:rsidRDefault="004E08D1" w:rsidP="00E66AD0">
            <w:pPr>
              <w:jc w:val="center"/>
              <w:rPr>
                <w:b/>
                <w:bCs/>
                <w:kern w:val="2"/>
                <w:szCs w:val="24"/>
              </w:rPr>
            </w:pPr>
            <w:r w:rsidRPr="00E66AD0">
              <w:rPr>
                <w:b/>
                <w:bCs/>
                <w:kern w:val="2"/>
                <w:szCs w:val="24"/>
              </w:rPr>
              <w:t>PIRKĖJAS</w:t>
            </w:r>
          </w:p>
        </w:tc>
        <w:tc>
          <w:tcPr>
            <w:tcW w:w="4747" w:type="dxa"/>
          </w:tcPr>
          <w:p w14:paraId="3944DF4B" w14:textId="77777777" w:rsidR="004E08D1" w:rsidRPr="00E66AD0" w:rsidRDefault="004E08D1" w:rsidP="00E66AD0">
            <w:pPr>
              <w:jc w:val="center"/>
              <w:rPr>
                <w:b/>
                <w:bCs/>
                <w:kern w:val="2"/>
                <w:szCs w:val="24"/>
              </w:rPr>
            </w:pPr>
            <w:r w:rsidRPr="00E66AD0">
              <w:rPr>
                <w:b/>
                <w:bCs/>
                <w:kern w:val="2"/>
                <w:szCs w:val="24"/>
              </w:rPr>
              <w:t>TIEKĖJAS</w:t>
            </w:r>
          </w:p>
        </w:tc>
      </w:tr>
      <w:tr w:rsidR="004E08D1" w:rsidRPr="00E66AD0" w14:paraId="1BBC5688" w14:textId="77777777" w:rsidTr="1D41889A">
        <w:tc>
          <w:tcPr>
            <w:tcW w:w="4788" w:type="dxa"/>
            <w:gridSpan w:val="3"/>
          </w:tcPr>
          <w:p w14:paraId="36863473" w14:textId="6FA9868A" w:rsidR="004E08D1" w:rsidRPr="00E66AD0" w:rsidRDefault="004E08D1" w:rsidP="00E66AD0">
            <w:pPr>
              <w:jc w:val="center"/>
              <w:rPr>
                <w:color w:val="4472C4"/>
                <w:kern w:val="2"/>
                <w:szCs w:val="24"/>
              </w:rPr>
            </w:pPr>
            <w:r w:rsidRPr="00E66AD0">
              <w:rPr>
                <w:kern w:val="2"/>
                <w:szCs w:val="24"/>
              </w:rPr>
              <w:t>Administracijos direktorius Jonas Okunis</w:t>
            </w:r>
          </w:p>
        </w:tc>
        <w:tc>
          <w:tcPr>
            <w:tcW w:w="4747" w:type="dxa"/>
          </w:tcPr>
          <w:p w14:paraId="5596F831" w14:textId="77777777" w:rsidR="004E08D1" w:rsidRPr="00E66AD0" w:rsidRDefault="004E08D1" w:rsidP="00E66AD0">
            <w:pPr>
              <w:jc w:val="center"/>
              <w:rPr>
                <w:b/>
                <w:bCs/>
                <w:kern w:val="2"/>
                <w:szCs w:val="24"/>
              </w:rPr>
            </w:pPr>
            <w:r w:rsidRPr="00E66AD0">
              <w:rPr>
                <w:color w:val="4472C4"/>
                <w:kern w:val="2"/>
                <w:szCs w:val="24"/>
              </w:rPr>
              <w:t>(nurodomos atstovo pareigos, vardas, pavardė)</w:t>
            </w:r>
          </w:p>
        </w:tc>
      </w:tr>
      <w:tr w:rsidR="004E08D1" w:rsidRPr="00E66AD0" w14:paraId="3FA402A2" w14:textId="77777777" w:rsidTr="1D41889A">
        <w:tc>
          <w:tcPr>
            <w:tcW w:w="4788" w:type="dxa"/>
            <w:gridSpan w:val="3"/>
          </w:tcPr>
          <w:p w14:paraId="23505402" w14:textId="77777777" w:rsidR="004E08D1" w:rsidRPr="00E66AD0" w:rsidRDefault="004E08D1" w:rsidP="00E66AD0">
            <w:pPr>
              <w:jc w:val="center"/>
              <w:rPr>
                <w:b/>
                <w:bCs/>
                <w:color w:val="4472C4"/>
                <w:kern w:val="2"/>
                <w:szCs w:val="24"/>
              </w:rPr>
            </w:pPr>
          </w:p>
          <w:p w14:paraId="37D7CE52" w14:textId="77777777" w:rsidR="004E08D1" w:rsidRPr="00E66AD0" w:rsidRDefault="004E08D1" w:rsidP="00E66AD0">
            <w:pPr>
              <w:jc w:val="center"/>
              <w:rPr>
                <w:b/>
                <w:bCs/>
                <w:kern w:val="2"/>
                <w:szCs w:val="24"/>
              </w:rPr>
            </w:pPr>
            <w:r w:rsidRPr="00E66AD0">
              <w:rPr>
                <w:b/>
                <w:bCs/>
                <w:kern w:val="2"/>
                <w:szCs w:val="24"/>
              </w:rPr>
              <w:t>(parašas)</w:t>
            </w:r>
          </w:p>
          <w:p w14:paraId="613E1D0E" w14:textId="77777777" w:rsidR="004E08D1" w:rsidRPr="00E66AD0" w:rsidRDefault="004E08D1" w:rsidP="00E66AD0">
            <w:pPr>
              <w:jc w:val="center"/>
              <w:rPr>
                <w:b/>
                <w:bCs/>
                <w:color w:val="4472C4"/>
                <w:kern w:val="2"/>
                <w:szCs w:val="24"/>
              </w:rPr>
            </w:pPr>
          </w:p>
        </w:tc>
        <w:tc>
          <w:tcPr>
            <w:tcW w:w="4747" w:type="dxa"/>
          </w:tcPr>
          <w:p w14:paraId="26ED85BE" w14:textId="77777777" w:rsidR="004E08D1" w:rsidRPr="00E66AD0" w:rsidRDefault="004E08D1" w:rsidP="00E66AD0">
            <w:pPr>
              <w:jc w:val="center"/>
              <w:rPr>
                <w:b/>
                <w:bCs/>
                <w:color w:val="4472C4"/>
                <w:kern w:val="2"/>
                <w:szCs w:val="24"/>
              </w:rPr>
            </w:pPr>
          </w:p>
          <w:p w14:paraId="013093D5" w14:textId="77777777" w:rsidR="004E08D1" w:rsidRPr="00E66AD0" w:rsidRDefault="004E08D1" w:rsidP="00E66AD0">
            <w:pPr>
              <w:jc w:val="center"/>
              <w:rPr>
                <w:b/>
                <w:bCs/>
                <w:color w:val="4472C4"/>
                <w:kern w:val="2"/>
                <w:szCs w:val="24"/>
              </w:rPr>
            </w:pPr>
            <w:r w:rsidRPr="00E66AD0">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B113C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B24B" w14:textId="77777777" w:rsidR="003F022E" w:rsidRDefault="003F022E">
      <w:pPr>
        <w:rPr>
          <w:kern w:val="2"/>
          <w:sz w:val="22"/>
          <w:szCs w:val="22"/>
          <w:lang w:val="en-US"/>
        </w:rPr>
      </w:pPr>
      <w:r>
        <w:rPr>
          <w:kern w:val="2"/>
          <w:sz w:val="22"/>
          <w:szCs w:val="22"/>
          <w:lang w:val="en-US"/>
        </w:rPr>
        <w:separator/>
      </w:r>
    </w:p>
  </w:endnote>
  <w:endnote w:type="continuationSeparator" w:id="0">
    <w:p w14:paraId="29DC6B3C" w14:textId="77777777" w:rsidR="003F022E" w:rsidRDefault="003F022E">
      <w:pPr>
        <w:rPr>
          <w:kern w:val="2"/>
          <w:sz w:val="22"/>
          <w:szCs w:val="22"/>
          <w:lang w:val="en-US"/>
        </w:rPr>
      </w:pPr>
      <w:r>
        <w:rPr>
          <w:kern w:val="2"/>
          <w:sz w:val="22"/>
          <w:szCs w:val="22"/>
          <w:lang w:val="en-US"/>
        </w:rPr>
        <w:continuationSeparator/>
      </w:r>
    </w:p>
  </w:endnote>
  <w:endnote w:type="continuationNotice" w:id="1">
    <w:p w14:paraId="1D8C02B5" w14:textId="77777777" w:rsidR="003F022E" w:rsidRDefault="003F02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4BB8" w14:textId="77777777" w:rsidR="003F022E" w:rsidRDefault="003F022E">
      <w:pPr>
        <w:rPr>
          <w:kern w:val="2"/>
          <w:sz w:val="22"/>
          <w:szCs w:val="22"/>
          <w:lang w:val="en-US"/>
        </w:rPr>
      </w:pPr>
      <w:r>
        <w:rPr>
          <w:kern w:val="2"/>
          <w:sz w:val="22"/>
          <w:szCs w:val="22"/>
          <w:lang w:val="en-US"/>
        </w:rPr>
        <w:separator/>
      </w:r>
    </w:p>
  </w:footnote>
  <w:footnote w:type="continuationSeparator" w:id="0">
    <w:p w14:paraId="33E130C1" w14:textId="77777777" w:rsidR="003F022E" w:rsidRDefault="003F022E">
      <w:pPr>
        <w:rPr>
          <w:kern w:val="2"/>
          <w:sz w:val="22"/>
          <w:szCs w:val="22"/>
          <w:lang w:val="en-US"/>
        </w:rPr>
      </w:pPr>
      <w:r>
        <w:rPr>
          <w:kern w:val="2"/>
          <w:sz w:val="22"/>
          <w:szCs w:val="22"/>
          <w:lang w:val="en-US"/>
        </w:rPr>
        <w:continuationSeparator/>
      </w:r>
    </w:p>
  </w:footnote>
  <w:footnote w:type="continuationNotice" w:id="1">
    <w:p w14:paraId="75CCC67C" w14:textId="77777777" w:rsidR="003F022E" w:rsidRDefault="003F02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1486C"/>
    <w:rsid w:val="00030286"/>
    <w:rsid w:val="00030CAC"/>
    <w:rsid w:val="00030EA0"/>
    <w:rsid w:val="0003450F"/>
    <w:rsid w:val="00037359"/>
    <w:rsid w:val="00043789"/>
    <w:rsid w:val="0004670C"/>
    <w:rsid w:val="00046F3D"/>
    <w:rsid w:val="00051186"/>
    <w:rsid w:val="0009228D"/>
    <w:rsid w:val="000A18A9"/>
    <w:rsid w:val="000B1EAA"/>
    <w:rsid w:val="000B7A27"/>
    <w:rsid w:val="000C07A0"/>
    <w:rsid w:val="000D2485"/>
    <w:rsid w:val="000D6A69"/>
    <w:rsid w:val="000E5CC0"/>
    <w:rsid w:val="000F1F42"/>
    <w:rsid w:val="00115591"/>
    <w:rsid w:val="00120E7D"/>
    <w:rsid w:val="00136A97"/>
    <w:rsid w:val="00141D48"/>
    <w:rsid w:val="001502E8"/>
    <w:rsid w:val="00150C9D"/>
    <w:rsid w:val="00152036"/>
    <w:rsid w:val="001530FC"/>
    <w:rsid w:val="00155664"/>
    <w:rsid w:val="00161A63"/>
    <w:rsid w:val="00162E49"/>
    <w:rsid w:val="001637D8"/>
    <w:rsid w:val="0016619D"/>
    <w:rsid w:val="00172D34"/>
    <w:rsid w:val="00173963"/>
    <w:rsid w:val="00186401"/>
    <w:rsid w:val="00191D29"/>
    <w:rsid w:val="001927AD"/>
    <w:rsid w:val="001A2922"/>
    <w:rsid w:val="001A2E5F"/>
    <w:rsid w:val="001A3ABE"/>
    <w:rsid w:val="001A4FDE"/>
    <w:rsid w:val="001A7F65"/>
    <w:rsid w:val="001C0B33"/>
    <w:rsid w:val="001C0C99"/>
    <w:rsid w:val="001C1EE9"/>
    <w:rsid w:val="001D5EF3"/>
    <w:rsid w:val="001E1BEB"/>
    <w:rsid w:val="001E3E43"/>
    <w:rsid w:val="001F3324"/>
    <w:rsid w:val="0020349A"/>
    <w:rsid w:val="00211AB6"/>
    <w:rsid w:val="002155AA"/>
    <w:rsid w:val="00227DEB"/>
    <w:rsid w:val="00234AC6"/>
    <w:rsid w:val="00260F7E"/>
    <w:rsid w:val="00284F52"/>
    <w:rsid w:val="002B3150"/>
    <w:rsid w:val="002B640C"/>
    <w:rsid w:val="002C4382"/>
    <w:rsid w:val="002E3BA8"/>
    <w:rsid w:val="002E3D91"/>
    <w:rsid w:val="002E54B1"/>
    <w:rsid w:val="002E7B91"/>
    <w:rsid w:val="002F0590"/>
    <w:rsid w:val="003040BA"/>
    <w:rsid w:val="003130FB"/>
    <w:rsid w:val="00316CB1"/>
    <w:rsid w:val="0034170D"/>
    <w:rsid w:val="00343D12"/>
    <w:rsid w:val="00370E07"/>
    <w:rsid w:val="00373F9F"/>
    <w:rsid w:val="00386904"/>
    <w:rsid w:val="00390DED"/>
    <w:rsid w:val="00391AD8"/>
    <w:rsid w:val="003C10F6"/>
    <w:rsid w:val="003F022E"/>
    <w:rsid w:val="00424F13"/>
    <w:rsid w:val="00427EC4"/>
    <w:rsid w:val="00430361"/>
    <w:rsid w:val="00433FC6"/>
    <w:rsid w:val="004349E4"/>
    <w:rsid w:val="004527AC"/>
    <w:rsid w:val="00456734"/>
    <w:rsid w:val="004A5428"/>
    <w:rsid w:val="004B1102"/>
    <w:rsid w:val="004B284E"/>
    <w:rsid w:val="004C318A"/>
    <w:rsid w:val="004C5820"/>
    <w:rsid w:val="004E08D1"/>
    <w:rsid w:val="004E5409"/>
    <w:rsid w:val="004F0562"/>
    <w:rsid w:val="0050034E"/>
    <w:rsid w:val="0050791A"/>
    <w:rsid w:val="0051314F"/>
    <w:rsid w:val="00531BC1"/>
    <w:rsid w:val="005348F3"/>
    <w:rsid w:val="005356BD"/>
    <w:rsid w:val="0055002E"/>
    <w:rsid w:val="00554C10"/>
    <w:rsid w:val="005702D3"/>
    <w:rsid w:val="005757BF"/>
    <w:rsid w:val="005954A8"/>
    <w:rsid w:val="005A5832"/>
    <w:rsid w:val="005A7D43"/>
    <w:rsid w:val="005B49C7"/>
    <w:rsid w:val="005C281C"/>
    <w:rsid w:val="005C5E2F"/>
    <w:rsid w:val="005D252A"/>
    <w:rsid w:val="005E228F"/>
    <w:rsid w:val="005E55D1"/>
    <w:rsid w:val="005E6730"/>
    <w:rsid w:val="005F00B1"/>
    <w:rsid w:val="005F0667"/>
    <w:rsid w:val="005F5B23"/>
    <w:rsid w:val="00600AA2"/>
    <w:rsid w:val="00607062"/>
    <w:rsid w:val="00620B77"/>
    <w:rsid w:val="00624CF9"/>
    <w:rsid w:val="00636081"/>
    <w:rsid w:val="00642B50"/>
    <w:rsid w:val="0067224E"/>
    <w:rsid w:val="00674FEC"/>
    <w:rsid w:val="00677621"/>
    <w:rsid w:val="006A780E"/>
    <w:rsid w:val="006C1F3A"/>
    <w:rsid w:val="006C3CEC"/>
    <w:rsid w:val="006D47AD"/>
    <w:rsid w:val="006E5F73"/>
    <w:rsid w:val="006F02BD"/>
    <w:rsid w:val="006F39AF"/>
    <w:rsid w:val="006F3AB7"/>
    <w:rsid w:val="006F6D34"/>
    <w:rsid w:val="006F72A2"/>
    <w:rsid w:val="0070725B"/>
    <w:rsid w:val="00720473"/>
    <w:rsid w:val="00724EBC"/>
    <w:rsid w:val="007335AD"/>
    <w:rsid w:val="00737DF0"/>
    <w:rsid w:val="00753A2C"/>
    <w:rsid w:val="00755C69"/>
    <w:rsid w:val="007648B0"/>
    <w:rsid w:val="00793839"/>
    <w:rsid w:val="007A067B"/>
    <w:rsid w:val="007A7295"/>
    <w:rsid w:val="007E0F98"/>
    <w:rsid w:val="007E225A"/>
    <w:rsid w:val="007F2A72"/>
    <w:rsid w:val="00805F0E"/>
    <w:rsid w:val="00815294"/>
    <w:rsid w:val="00816426"/>
    <w:rsid w:val="008167D2"/>
    <w:rsid w:val="008178A8"/>
    <w:rsid w:val="0082022F"/>
    <w:rsid w:val="00821A79"/>
    <w:rsid w:val="00822728"/>
    <w:rsid w:val="008628EB"/>
    <w:rsid w:val="00893917"/>
    <w:rsid w:val="008A401B"/>
    <w:rsid w:val="008C5673"/>
    <w:rsid w:val="008E2744"/>
    <w:rsid w:val="008E7E44"/>
    <w:rsid w:val="008F0D84"/>
    <w:rsid w:val="008F67FE"/>
    <w:rsid w:val="00901E9C"/>
    <w:rsid w:val="00911B43"/>
    <w:rsid w:val="00921264"/>
    <w:rsid w:val="00931BE2"/>
    <w:rsid w:val="00936464"/>
    <w:rsid w:val="00951349"/>
    <w:rsid w:val="00952413"/>
    <w:rsid w:val="0095383B"/>
    <w:rsid w:val="00976DD2"/>
    <w:rsid w:val="0097797D"/>
    <w:rsid w:val="009804DD"/>
    <w:rsid w:val="009821E0"/>
    <w:rsid w:val="00985F3B"/>
    <w:rsid w:val="009951B5"/>
    <w:rsid w:val="0099759A"/>
    <w:rsid w:val="009A213B"/>
    <w:rsid w:val="009B68DF"/>
    <w:rsid w:val="009B7DCD"/>
    <w:rsid w:val="009C07A4"/>
    <w:rsid w:val="009C1D0E"/>
    <w:rsid w:val="009D7F08"/>
    <w:rsid w:val="009E1E77"/>
    <w:rsid w:val="009F665F"/>
    <w:rsid w:val="009F7856"/>
    <w:rsid w:val="00A07BD0"/>
    <w:rsid w:val="00A102FE"/>
    <w:rsid w:val="00A10867"/>
    <w:rsid w:val="00A17AB0"/>
    <w:rsid w:val="00A26574"/>
    <w:rsid w:val="00A3589F"/>
    <w:rsid w:val="00A35AA1"/>
    <w:rsid w:val="00A37651"/>
    <w:rsid w:val="00A414C5"/>
    <w:rsid w:val="00A50C02"/>
    <w:rsid w:val="00A7336C"/>
    <w:rsid w:val="00A73E96"/>
    <w:rsid w:val="00A749F3"/>
    <w:rsid w:val="00AA122E"/>
    <w:rsid w:val="00AA4CCB"/>
    <w:rsid w:val="00AC0A47"/>
    <w:rsid w:val="00AC4B61"/>
    <w:rsid w:val="00AC4E52"/>
    <w:rsid w:val="00AC4EDF"/>
    <w:rsid w:val="00AD05D5"/>
    <w:rsid w:val="00AE0C24"/>
    <w:rsid w:val="00AE1513"/>
    <w:rsid w:val="00AF6305"/>
    <w:rsid w:val="00B04E4F"/>
    <w:rsid w:val="00B113CC"/>
    <w:rsid w:val="00B1199B"/>
    <w:rsid w:val="00B124EA"/>
    <w:rsid w:val="00B16998"/>
    <w:rsid w:val="00B23AA9"/>
    <w:rsid w:val="00B2401D"/>
    <w:rsid w:val="00B2760C"/>
    <w:rsid w:val="00B369E4"/>
    <w:rsid w:val="00B5433B"/>
    <w:rsid w:val="00B66442"/>
    <w:rsid w:val="00B81909"/>
    <w:rsid w:val="00B83D8A"/>
    <w:rsid w:val="00B96143"/>
    <w:rsid w:val="00BB442E"/>
    <w:rsid w:val="00BB4A2C"/>
    <w:rsid w:val="00C10439"/>
    <w:rsid w:val="00C10B4A"/>
    <w:rsid w:val="00C11D1C"/>
    <w:rsid w:val="00C121C6"/>
    <w:rsid w:val="00C16C3E"/>
    <w:rsid w:val="00C20D2F"/>
    <w:rsid w:val="00C262A3"/>
    <w:rsid w:val="00C2679D"/>
    <w:rsid w:val="00C31171"/>
    <w:rsid w:val="00C52443"/>
    <w:rsid w:val="00C635AF"/>
    <w:rsid w:val="00C80D92"/>
    <w:rsid w:val="00C90A30"/>
    <w:rsid w:val="00CA4C2A"/>
    <w:rsid w:val="00CA53D0"/>
    <w:rsid w:val="00CC472E"/>
    <w:rsid w:val="00CD4DAA"/>
    <w:rsid w:val="00CD614E"/>
    <w:rsid w:val="00CE3302"/>
    <w:rsid w:val="00CF30E3"/>
    <w:rsid w:val="00CF5569"/>
    <w:rsid w:val="00D07385"/>
    <w:rsid w:val="00D11DB0"/>
    <w:rsid w:val="00D3335B"/>
    <w:rsid w:val="00D92F0A"/>
    <w:rsid w:val="00DB503A"/>
    <w:rsid w:val="00DD160F"/>
    <w:rsid w:val="00DE355D"/>
    <w:rsid w:val="00DF19F8"/>
    <w:rsid w:val="00DF5CD1"/>
    <w:rsid w:val="00E01FAD"/>
    <w:rsid w:val="00E21112"/>
    <w:rsid w:val="00E233B1"/>
    <w:rsid w:val="00E3645C"/>
    <w:rsid w:val="00E4012E"/>
    <w:rsid w:val="00E42980"/>
    <w:rsid w:val="00E66AD0"/>
    <w:rsid w:val="00E753F6"/>
    <w:rsid w:val="00E756C1"/>
    <w:rsid w:val="00E760C7"/>
    <w:rsid w:val="00E86FC1"/>
    <w:rsid w:val="00E87862"/>
    <w:rsid w:val="00EA4B44"/>
    <w:rsid w:val="00EA6F5E"/>
    <w:rsid w:val="00EA76B2"/>
    <w:rsid w:val="00EB384A"/>
    <w:rsid w:val="00EB445E"/>
    <w:rsid w:val="00EC656F"/>
    <w:rsid w:val="00ED125F"/>
    <w:rsid w:val="00ED329D"/>
    <w:rsid w:val="00ED5D15"/>
    <w:rsid w:val="00EE11AA"/>
    <w:rsid w:val="00EE48A3"/>
    <w:rsid w:val="00EE54D2"/>
    <w:rsid w:val="00EE766C"/>
    <w:rsid w:val="00EF626D"/>
    <w:rsid w:val="00EF65A9"/>
    <w:rsid w:val="00EF66A8"/>
    <w:rsid w:val="00F069B0"/>
    <w:rsid w:val="00F347BF"/>
    <w:rsid w:val="00F54AEE"/>
    <w:rsid w:val="00F64772"/>
    <w:rsid w:val="00F809B6"/>
    <w:rsid w:val="00FC3A27"/>
    <w:rsid w:val="00FE186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paragraph" w:customStyle="1" w:styleId="Default">
    <w:name w:val="Default"/>
    <w:rsid w:val="00030CAC"/>
    <w:pPr>
      <w:autoSpaceDE w:val="0"/>
      <w:autoSpaceDN w:val="0"/>
      <w:adjustRightInd w:val="0"/>
    </w:pPr>
    <w:rPr>
      <w:color w:val="000000"/>
      <w:szCs w:val="24"/>
    </w:rPr>
  </w:style>
  <w:style w:type="character" w:styleId="Hyperlink">
    <w:name w:val="Hyperlink"/>
    <w:basedOn w:val="DefaultParagraphFont"/>
    <w:unhideWhenUsed/>
    <w:rsid w:val="00E86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69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2024517">
      <w:bodyDiv w:val="1"/>
      <w:marLeft w:val="0"/>
      <w:marRight w:val="0"/>
      <w:marTop w:val="0"/>
      <w:marBottom w:val="0"/>
      <w:divBdr>
        <w:top w:val="none" w:sz="0" w:space="0" w:color="auto"/>
        <w:left w:val="none" w:sz="0" w:space="0" w:color="auto"/>
        <w:bottom w:val="none" w:sz="0" w:space="0" w:color="auto"/>
        <w:right w:val="none" w:sz="0" w:space="0" w:color="auto"/>
      </w:divBdr>
    </w:div>
    <w:div w:id="2112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4L0055&amp;loca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ur-lex.europa.eu/legal-content/LIT/TXT/?uri=CELEX:32017D1870&amp;local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9104</Words>
  <Characters>5190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Greta Stirbytė</cp:lastModifiedBy>
  <cp:revision>2</cp:revision>
  <dcterms:created xsi:type="dcterms:W3CDTF">2025-02-28T10:23:00Z</dcterms:created>
  <dcterms:modified xsi:type="dcterms:W3CDTF">2025-02-28T10:23:00Z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