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155A" w14:textId="2339CC4C" w:rsidR="00924F89" w:rsidRDefault="009F7D15" w:rsidP="00846F7F">
      <w:pPr>
        <w:autoSpaceDE w:val="0"/>
        <w:autoSpaceDN w:val="0"/>
        <w:adjustRightInd w:val="0"/>
        <w:ind w:left="837" w:firstLine="5400"/>
        <w:rPr>
          <w:rFonts w:eastAsia="Calibri"/>
          <w:szCs w:val="24"/>
        </w:rPr>
      </w:pPr>
      <w:r w:rsidRPr="004F7F27">
        <w:rPr>
          <w:szCs w:val="24"/>
        </w:rPr>
        <w:t xml:space="preserve">Pirkimo sąlygų </w:t>
      </w:r>
      <w:r>
        <w:rPr>
          <w:rFonts w:eastAsia="Calibri"/>
          <w:szCs w:val="24"/>
        </w:rPr>
        <w:t>8</w:t>
      </w:r>
      <w:r w:rsidR="00924F89" w:rsidRPr="0064345B">
        <w:rPr>
          <w:rFonts w:eastAsia="Calibri"/>
          <w:szCs w:val="24"/>
        </w:rPr>
        <w:t xml:space="preserve"> priedas</w:t>
      </w:r>
    </w:p>
    <w:p w14:paraId="4A25B551" w14:textId="77777777" w:rsidR="00BC5D39" w:rsidRPr="0064345B" w:rsidRDefault="00BC5D39" w:rsidP="00846F7F">
      <w:pPr>
        <w:autoSpaceDE w:val="0"/>
        <w:autoSpaceDN w:val="0"/>
        <w:adjustRightInd w:val="0"/>
        <w:ind w:left="837" w:firstLine="5400"/>
        <w:rPr>
          <w:rFonts w:eastAsia="Calibri"/>
          <w:szCs w:val="24"/>
        </w:rPr>
      </w:pPr>
    </w:p>
    <w:p w14:paraId="32CAE04F" w14:textId="77777777" w:rsidR="00E0693C" w:rsidRPr="0064345B" w:rsidRDefault="00E0693C" w:rsidP="00516897">
      <w:pPr>
        <w:shd w:val="clear" w:color="auto" w:fill="FFFFFF"/>
        <w:rPr>
          <w:b/>
          <w:color w:val="000000"/>
          <w:szCs w:val="24"/>
        </w:rPr>
      </w:pPr>
    </w:p>
    <w:p w14:paraId="2C0BFC89" w14:textId="77777777" w:rsidR="00B4050B" w:rsidRPr="0064345B" w:rsidRDefault="00B4050B" w:rsidP="00B4050B">
      <w:pPr>
        <w:shd w:val="clear" w:color="auto" w:fill="FFFFFF"/>
        <w:jc w:val="center"/>
        <w:rPr>
          <w:b/>
          <w:bCs/>
          <w:color w:val="000000"/>
          <w:szCs w:val="24"/>
        </w:rPr>
      </w:pPr>
      <w:r w:rsidRPr="0064345B">
        <w:rPr>
          <w:b/>
          <w:color w:val="000000"/>
          <w:szCs w:val="24"/>
        </w:rPr>
        <w:t>(</w:t>
      </w:r>
      <w:r w:rsidRPr="0064345B">
        <w:rPr>
          <w:b/>
          <w:bCs/>
          <w:color w:val="000000"/>
          <w:szCs w:val="24"/>
        </w:rPr>
        <w:t xml:space="preserve">Tiekėjo deklaracijos </w:t>
      </w:r>
      <w:r w:rsidRPr="0064345B">
        <w:rPr>
          <w:b/>
          <w:color w:val="000000"/>
          <w:szCs w:val="24"/>
        </w:rPr>
        <w:t>formos pavyzdys)</w:t>
      </w:r>
    </w:p>
    <w:p w14:paraId="62E3D255" w14:textId="77777777" w:rsidR="00B4050B" w:rsidRPr="0064345B" w:rsidRDefault="00B4050B" w:rsidP="00B4050B">
      <w:pPr>
        <w:ind w:right="-178"/>
        <w:jc w:val="center"/>
        <w:rPr>
          <w:szCs w:val="24"/>
        </w:rPr>
      </w:pPr>
      <w:r w:rsidRPr="0064345B">
        <w:rPr>
          <w:szCs w:val="24"/>
        </w:rPr>
        <w:t>Herbas arba prekių ženklas</w:t>
      </w:r>
    </w:p>
    <w:p w14:paraId="5908FA6B" w14:textId="77777777" w:rsidR="00B4050B" w:rsidRPr="0064345B" w:rsidRDefault="00B4050B" w:rsidP="00B4050B">
      <w:pPr>
        <w:ind w:right="-178"/>
        <w:jc w:val="center"/>
        <w:rPr>
          <w:szCs w:val="24"/>
        </w:rPr>
      </w:pPr>
    </w:p>
    <w:p w14:paraId="487BB828" w14:textId="77777777" w:rsidR="00B4050B" w:rsidRPr="0064345B" w:rsidRDefault="00B4050B" w:rsidP="00B4050B">
      <w:pPr>
        <w:ind w:right="-178"/>
        <w:jc w:val="center"/>
        <w:rPr>
          <w:szCs w:val="24"/>
        </w:rPr>
      </w:pPr>
      <w:r w:rsidRPr="0064345B">
        <w:rPr>
          <w:szCs w:val="24"/>
        </w:rPr>
        <w:t>(Tiekėjo pavadinimas)</w:t>
      </w:r>
    </w:p>
    <w:p w14:paraId="4D54B5D7" w14:textId="77777777" w:rsidR="00B4050B" w:rsidRPr="0064345B" w:rsidRDefault="00B4050B" w:rsidP="00B4050B">
      <w:pPr>
        <w:ind w:right="-178"/>
        <w:jc w:val="center"/>
        <w:rPr>
          <w:szCs w:val="24"/>
        </w:rPr>
      </w:pPr>
    </w:p>
    <w:p w14:paraId="45D0D4BE" w14:textId="77777777" w:rsidR="00B4050B" w:rsidRPr="00BC5D39" w:rsidRDefault="00B4050B" w:rsidP="00B4050B">
      <w:pPr>
        <w:ind w:right="-178"/>
        <w:jc w:val="center"/>
        <w:rPr>
          <w:sz w:val="22"/>
          <w:szCs w:val="22"/>
        </w:rPr>
      </w:pPr>
      <w:r w:rsidRPr="00BC5D39">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E5C7B" w14:textId="77777777" w:rsidR="00B4050B" w:rsidRPr="0064345B" w:rsidRDefault="00B4050B" w:rsidP="00B4050B">
      <w:pPr>
        <w:ind w:right="-178"/>
        <w:jc w:val="center"/>
        <w:rPr>
          <w:szCs w:val="24"/>
        </w:rPr>
      </w:pPr>
    </w:p>
    <w:p w14:paraId="45AEC442" w14:textId="7EA5ACDE" w:rsidR="00B4050B" w:rsidRPr="0064345B" w:rsidRDefault="00BF4CDD" w:rsidP="00B4050B">
      <w:pPr>
        <w:tabs>
          <w:tab w:val="center" w:pos="2520"/>
        </w:tabs>
        <w:rPr>
          <w:szCs w:val="24"/>
        </w:rPr>
      </w:pPr>
      <w:r w:rsidRPr="0064345B">
        <w:rPr>
          <w:szCs w:val="24"/>
        </w:rPr>
        <w:t xml:space="preserve"> </w:t>
      </w:r>
      <w:r w:rsidR="0064345B" w:rsidRPr="0064345B">
        <w:rPr>
          <w:szCs w:val="24"/>
        </w:rPr>
        <w:t>Kultūros infrastruktūros centrui</w:t>
      </w:r>
    </w:p>
    <w:p w14:paraId="6C69656C" w14:textId="77777777" w:rsidR="0064345B" w:rsidRPr="0064345B" w:rsidRDefault="0064345B" w:rsidP="00B4050B">
      <w:pPr>
        <w:tabs>
          <w:tab w:val="center" w:pos="2520"/>
        </w:tabs>
        <w:rPr>
          <w:szCs w:val="24"/>
        </w:rPr>
      </w:pPr>
    </w:p>
    <w:p w14:paraId="5CABEF44" w14:textId="77777777" w:rsidR="00B4050B" w:rsidRPr="0064345B" w:rsidRDefault="00B4050B" w:rsidP="00B4050B">
      <w:pPr>
        <w:pStyle w:val="CentrBoldm"/>
        <w:rPr>
          <w:rFonts w:ascii="Times New Roman" w:hAnsi="Times New Roman"/>
          <w:b w:val="0"/>
          <w:bCs w:val="0"/>
          <w:sz w:val="24"/>
          <w:lang w:val="lt-LT"/>
        </w:rPr>
      </w:pPr>
      <w:r w:rsidRPr="0064345B">
        <w:rPr>
          <w:rFonts w:ascii="Times New Roman" w:hAnsi="Times New Roman"/>
          <w:sz w:val="24"/>
          <w:lang w:val="lt-LT"/>
        </w:rPr>
        <w:t>TIEKĖJO DEKLARACIJA</w:t>
      </w:r>
    </w:p>
    <w:p w14:paraId="4B06F4FF" w14:textId="77777777" w:rsidR="00B4050B" w:rsidRPr="0064345B" w:rsidRDefault="00B4050B" w:rsidP="00B4050B">
      <w:pPr>
        <w:shd w:val="clear" w:color="auto" w:fill="FFFFFF"/>
        <w:jc w:val="center"/>
        <w:rPr>
          <w:szCs w:val="24"/>
        </w:rPr>
      </w:pPr>
    </w:p>
    <w:p w14:paraId="64F1A6B0" w14:textId="77777777" w:rsidR="00B4050B" w:rsidRPr="0064345B" w:rsidRDefault="00B4050B" w:rsidP="00B4050B">
      <w:pPr>
        <w:shd w:val="clear" w:color="auto" w:fill="FFFFFF"/>
        <w:jc w:val="center"/>
        <w:rPr>
          <w:b/>
          <w:bCs/>
          <w:color w:val="000000"/>
          <w:szCs w:val="24"/>
        </w:rPr>
      </w:pPr>
      <w:r w:rsidRPr="0064345B">
        <w:rPr>
          <w:szCs w:val="24"/>
        </w:rPr>
        <w:t>_____________</w:t>
      </w:r>
      <w:r w:rsidRPr="0064345B">
        <w:rPr>
          <w:b/>
          <w:bCs/>
          <w:color w:val="000000"/>
          <w:szCs w:val="24"/>
        </w:rPr>
        <w:t xml:space="preserve"> </w:t>
      </w:r>
      <w:r w:rsidRPr="0064345B">
        <w:rPr>
          <w:szCs w:val="24"/>
        </w:rPr>
        <w:t>Nr.______</w:t>
      </w:r>
    </w:p>
    <w:p w14:paraId="259495CA" w14:textId="77777777" w:rsidR="00B4050B" w:rsidRPr="00BC5D39" w:rsidRDefault="00B4050B" w:rsidP="00B4050B">
      <w:pPr>
        <w:shd w:val="clear" w:color="auto" w:fill="FFFFFF"/>
        <w:ind w:left="2592" w:firstLine="1296"/>
        <w:rPr>
          <w:bCs/>
          <w:color w:val="000000"/>
          <w:sz w:val="22"/>
          <w:szCs w:val="22"/>
        </w:rPr>
      </w:pPr>
      <w:r w:rsidRPr="00BC5D39">
        <w:rPr>
          <w:bCs/>
          <w:color w:val="000000"/>
          <w:sz w:val="22"/>
          <w:szCs w:val="22"/>
        </w:rPr>
        <w:t xml:space="preserve"> (Data)</w:t>
      </w:r>
    </w:p>
    <w:p w14:paraId="504336C8" w14:textId="77777777" w:rsidR="00B4050B" w:rsidRPr="0064345B" w:rsidRDefault="00B4050B" w:rsidP="00B4050B">
      <w:pPr>
        <w:shd w:val="clear" w:color="auto" w:fill="FFFFFF"/>
        <w:jc w:val="center"/>
        <w:rPr>
          <w:bCs/>
          <w:color w:val="000000"/>
          <w:szCs w:val="24"/>
        </w:rPr>
      </w:pPr>
      <w:r w:rsidRPr="0064345B">
        <w:rPr>
          <w:bCs/>
          <w:color w:val="000000"/>
          <w:szCs w:val="24"/>
        </w:rPr>
        <w:t>_____________</w:t>
      </w:r>
    </w:p>
    <w:p w14:paraId="3D996CAD" w14:textId="77777777" w:rsidR="00B4050B" w:rsidRPr="00BC5D39" w:rsidRDefault="00B4050B" w:rsidP="00B4050B">
      <w:pPr>
        <w:shd w:val="clear" w:color="auto" w:fill="FFFFFF"/>
        <w:jc w:val="center"/>
        <w:rPr>
          <w:bCs/>
          <w:color w:val="000000"/>
          <w:sz w:val="22"/>
          <w:szCs w:val="22"/>
        </w:rPr>
      </w:pPr>
      <w:r w:rsidRPr="00BC5D39">
        <w:rPr>
          <w:bCs/>
          <w:color w:val="000000"/>
          <w:sz w:val="22"/>
          <w:szCs w:val="22"/>
        </w:rPr>
        <w:t>(Sudarymo vieta)</w:t>
      </w:r>
    </w:p>
    <w:tbl>
      <w:tblPr>
        <w:tblW w:w="0" w:type="auto"/>
        <w:tblLayout w:type="fixed"/>
        <w:tblLook w:val="04A0" w:firstRow="1" w:lastRow="0" w:firstColumn="1" w:lastColumn="0" w:noHBand="0" w:noVBand="1"/>
      </w:tblPr>
      <w:tblGrid>
        <w:gridCol w:w="9828"/>
      </w:tblGrid>
      <w:tr w:rsidR="00B4050B" w:rsidRPr="0064345B" w14:paraId="6D158B2A" w14:textId="77777777" w:rsidTr="00233638">
        <w:tc>
          <w:tcPr>
            <w:tcW w:w="9828" w:type="dxa"/>
          </w:tcPr>
          <w:p w14:paraId="41EAF068" w14:textId="77777777" w:rsidR="00B4050B" w:rsidRPr="0064345B" w:rsidRDefault="00B4050B" w:rsidP="00BC5D39">
            <w:pPr>
              <w:pStyle w:val="Bodytext"/>
              <w:ind w:right="-82" w:firstLine="900"/>
              <w:rPr>
                <w:rFonts w:ascii="Times New Roman" w:hAnsi="Times New Roman"/>
                <w:sz w:val="24"/>
                <w:szCs w:val="24"/>
                <w:lang w:val="lt-LT"/>
              </w:rPr>
            </w:pPr>
            <w:r w:rsidRPr="0064345B">
              <w:rPr>
                <w:rFonts w:ascii="Times New Roman" w:hAnsi="Times New Roman"/>
                <w:sz w:val="24"/>
                <w:szCs w:val="24"/>
                <w:lang w:val="lt-LT"/>
              </w:rPr>
              <w:t>1. Aš, ______________________________________________________________ ,</w:t>
            </w:r>
          </w:p>
        </w:tc>
      </w:tr>
      <w:tr w:rsidR="00B4050B" w:rsidRPr="0064345B" w14:paraId="0C3157A4" w14:textId="77777777" w:rsidTr="00233638">
        <w:tc>
          <w:tcPr>
            <w:tcW w:w="9828" w:type="dxa"/>
          </w:tcPr>
          <w:p w14:paraId="6E88ABBD" w14:textId="77777777" w:rsidR="00B4050B" w:rsidRPr="0064345B" w:rsidRDefault="00B4050B" w:rsidP="00BC5D39">
            <w:pPr>
              <w:pStyle w:val="Bodytext"/>
              <w:ind w:right="-82" w:firstLine="0"/>
              <w:jc w:val="center"/>
              <w:rPr>
                <w:rFonts w:ascii="Times New Roman" w:hAnsi="Times New Roman"/>
                <w:sz w:val="24"/>
                <w:szCs w:val="24"/>
                <w:lang w:val="lt-LT"/>
              </w:rPr>
            </w:pPr>
            <w:r w:rsidRPr="0064345B">
              <w:rPr>
                <w:rFonts w:ascii="Times New Roman" w:hAnsi="Times New Roman"/>
                <w:position w:val="6"/>
                <w:sz w:val="24"/>
                <w:szCs w:val="24"/>
                <w:lang w:val="lt-LT"/>
              </w:rPr>
              <w:t>(Tiekėjo vadovo ar jo įgalioto asmens pareigų pavadinimas, vardas ir pavardė)</w:t>
            </w:r>
          </w:p>
        </w:tc>
      </w:tr>
      <w:tr w:rsidR="00B4050B" w:rsidRPr="0064345B" w14:paraId="6A583688" w14:textId="77777777" w:rsidTr="00233638">
        <w:tc>
          <w:tcPr>
            <w:tcW w:w="9828" w:type="dxa"/>
          </w:tcPr>
          <w:p w14:paraId="5BFBEA4B" w14:textId="77777777" w:rsidR="00B4050B" w:rsidRPr="0064345B" w:rsidRDefault="00B4050B" w:rsidP="00BC5D39">
            <w:pPr>
              <w:pStyle w:val="Bodytext"/>
              <w:ind w:right="-82" w:firstLine="0"/>
              <w:rPr>
                <w:rFonts w:ascii="Times New Roman" w:hAnsi="Times New Roman"/>
                <w:sz w:val="24"/>
                <w:szCs w:val="24"/>
                <w:lang w:val="lt-LT"/>
              </w:rPr>
            </w:pPr>
            <w:r w:rsidRPr="0064345B">
              <w:rPr>
                <w:rFonts w:ascii="Times New Roman" w:hAnsi="Times New Roman"/>
                <w:sz w:val="24"/>
                <w:szCs w:val="24"/>
                <w:lang w:val="lt-LT"/>
              </w:rPr>
              <w:t>tvirtinu, kad mano vadovaujamas (-a) (atstovaujamas (-a))_____________________________ ,</w:t>
            </w:r>
          </w:p>
        </w:tc>
      </w:tr>
      <w:tr w:rsidR="00B4050B" w:rsidRPr="0064345B" w14:paraId="4F080C2D" w14:textId="77777777" w:rsidTr="00233638">
        <w:tc>
          <w:tcPr>
            <w:tcW w:w="9828" w:type="dxa"/>
          </w:tcPr>
          <w:p w14:paraId="5530DFD7" w14:textId="77777777" w:rsidR="00B4050B" w:rsidRPr="0064345B" w:rsidRDefault="00B4050B" w:rsidP="00BC5D39">
            <w:pPr>
              <w:pStyle w:val="Bodytext"/>
              <w:ind w:right="-82" w:firstLine="0"/>
              <w:jc w:val="center"/>
              <w:rPr>
                <w:rFonts w:ascii="Times New Roman" w:hAnsi="Times New Roman"/>
                <w:sz w:val="24"/>
                <w:szCs w:val="24"/>
                <w:lang w:val="lt-LT"/>
              </w:rPr>
            </w:pPr>
            <w:r w:rsidRPr="0064345B">
              <w:rPr>
                <w:rFonts w:ascii="Times New Roman" w:hAnsi="Times New Roman"/>
                <w:position w:val="6"/>
                <w:sz w:val="24"/>
                <w:szCs w:val="24"/>
                <w:lang w:val="lt-LT"/>
              </w:rPr>
              <w:t xml:space="preserve">                                                                                (Tiekėjo pavadinimas)</w:t>
            </w:r>
          </w:p>
        </w:tc>
      </w:tr>
      <w:tr w:rsidR="00B4050B" w:rsidRPr="0064345B" w14:paraId="5A5B608E" w14:textId="77777777" w:rsidTr="00BF4CDD">
        <w:trPr>
          <w:trHeight w:val="742"/>
        </w:trPr>
        <w:tc>
          <w:tcPr>
            <w:tcW w:w="9828" w:type="dxa"/>
          </w:tcPr>
          <w:p w14:paraId="02C808B9" w14:textId="02EE985E" w:rsidR="00C51DAB" w:rsidRPr="0064345B" w:rsidRDefault="00DA60B3" w:rsidP="00BC5D39">
            <w:pPr>
              <w:pStyle w:val="Bodytext"/>
              <w:ind w:firstLine="0"/>
              <w:rPr>
                <w:rFonts w:ascii="Times New Roman" w:hAnsi="Times New Roman"/>
                <w:sz w:val="24"/>
                <w:szCs w:val="24"/>
                <w:lang w:val="lt-LT"/>
              </w:rPr>
            </w:pPr>
            <w:r w:rsidRPr="0064345B">
              <w:rPr>
                <w:rFonts w:ascii="Times New Roman" w:hAnsi="Times New Roman"/>
                <w:sz w:val="24"/>
                <w:szCs w:val="24"/>
                <w:lang w:val="lt-LT"/>
              </w:rPr>
              <w:t xml:space="preserve">siekiant sudaryti sutartį </w:t>
            </w:r>
            <w:r w:rsidR="00E0693C" w:rsidRPr="0064345B">
              <w:rPr>
                <w:rFonts w:ascii="Times New Roman" w:eastAsia="Calibri" w:hAnsi="Times New Roman"/>
                <w:sz w:val="24"/>
                <w:szCs w:val="24"/>
                <w:lang w:val="lt-LT"/>
              </w:rPr>
              <w:t xml:space="preserve">dėl </w:t>
            </w:r>
            <w:r w:rsidR="009F7D15">
              <w:rPr>
                <w:rFonts w:ascii="Times New Roman" w:eastAsia="Calibri" w:hAnsi="Times New Roman"/>
                <w:sz w:val="24"/>
                <w:szCs w:val="24"/>
                <w:lang w:val="lt-LT"/>
              </w:rPr>
              <w:t>statinio projektų bendrųjų, dalinių ir paveldosaugos (specialiųjų) ekspertizių paslaugų</w:t>
            </w:r>
            <w:r w:rsidR="00E50216">
              <w:rPr>
                <w:rFonts w:ascii="Times New Roman" w:eastAsia="Calibri" w:hAnsi="Times New Roman"/>
                <w:sz w:val="24"/>
                <w:szCs w:val="24"/>
                <w:lang w:val="lt-LT"/>
              </w:rPr>
              <w:t>:</w:t>
            </w:r>
          </w:p>
          <w:p w14:paraId="4F0343AC" w14:textId="561B110D" w:rsidR="00C51DAB" w:rsidRPr="0064345B" w:rsidRDefault="00BF4CDD" w:rsidP="00BC5D39">
            <w:pPr>
              <w:pStyle w:val="Bodytext"/>
              <w:numPr>
                <w:ilvl w:val="0"/>
                <w:numId w:val="1"/>
              </w:numPr>
              <w:ind w:left="0" w:firstLine="420"/>
              <w:rPr>
                <w:rFonts w:ascii="Times New Roman" w:hAnsi="Times New Roman"/>
                <w:spacing w:val="-4"/>
                <w:sz w:val="24"/>
                <w:szCs w:val="24"/>
                <w:lang w:val="lt-LT"/>
              </w:rPr>
            </w:pPr>
            <w:r w:rsidRPr="0064345B">
              <w:rPr>
                <w:rFonts w:ascii="Times New Roman" w:hAnsi="Times New Roman"/>
                <w:spacing w:val="-4"/>
                <w:sz w:val="24"/>
                <w:szCs w:val="24"/>
                <w:lang w:val="lt-LT"/>
              </w:rPr>
              <w:t>n</w:t>
            </w:r>
            <w:r w:rsidR="00C51DAB" w:rsidRPr="0064345B">
              <w:rPr>
                <w:rFonts w:ascii="Times New Roman" w:hAnsi="Times New Roman"/>
                <w:spacing w:val="-4"/>
                <w:sz w:val="24"/>
                <w:szCs w:val="24"/>
                <w:lang w:val="lt-LT"/>
              </w:rPr>
              <w:t>ėra</w:t>
            </w:r>
            <w:r w:rsidRPr="0064345B">
              <w:rPr>
                <w:rFonts w:ascii="Times New Roman" w:hAnsi="Times New Roman"/>
                <w:spacing w:val="-4"/>
                <w:sz w:val="24"/>
                <w:szCs w:val="24"/>
                <w:lang w:val="lt-LT"/>
              </w:rPr>
              <w:t xml:space="preserve"> </w:t>
            </w:r>
            <w:r w:rsidR="0064345B" w:rsidRPr="0064345B">
              <w:rPr>
                <w:rFonts w:ascii="Times New Roman" w:hAnsi="Times New Roman"/>
                <w:iCs/>
                <w:spacing w:val="-4"/>
                <w:sz w:val="24"/>
                <w:szCs w:val="24"/>
                <w:lang w:val="lt-LT"/>
              </w:rPr>
              <w:t>sudaręs susitarimų, kuriais siekiama iškreipti konkurenciją atliekamame pirkime, ir perkančioji organizacija dėl to turi įtikinamų duomenų (</w:t>
            </w:r>
            <w:r w:rsidR="0064345B" w:rsidRPr="0064345B">
              <w:rPr>
                <w:rFonts w:ascii="Times New Roman" w:hAnsi="Times New Roman"/>
                <w:b/>
                <w:bCs/>
                <w:iCs/>
                <w:spacing w:val="-4"/>
                <w:sz w:val="24"/>
                <w:szCs w:val="24"/>
                <w:lang w:val="lt-LT"/>
              </w:rPr>
              <w:t>VPĮ 46 straipsnio 4 dalies 1 punktas</w:t>
            </w:r>
            <w:r w:rsidR="0064345B" w:rsidRPr="0064345B">
              <w:rPr>
                <w:rFonts w:ascii="Times New Roman" w:hAnsi="Times New Roman"/>
                <w:iCs/>
                <w:spacing w:val="-4"/>
                <w:sz w:val="24"/>
                <w:szCs w:val="24"/>
                <w:lang w:val="lt-LT"/>
              </w:rPr>
              <w:t>)</w:t>
            </w:r>
            <w:r w:rsidR="00C51DAB" w:rsidRPr="0064345B">
              <w:rPr>
                <w:rFonts w:ascii="Times New Roman" w:hAnsi="Times New Roman"/>
                <w:spacing w:val="-4"/>
                <w:sz w:val="24"/>
                <w:szCs w:val="24"/>
                <w:lang w:val="lt-LT"/>
              </w:rPr>
              <w:t>;</w:t>
            </w:r>
          </w:p>
          <w:p w14:paraId="4B480C9B" w14:textId="615D7253" w:rsidR="00C51DAB" w:rsidRPr="0064345B" w:rsidRDefault="00C51DAB" w:rsidP="00BC5D39">
            <w:pPr>
              <w:pStyle w:val="Bodytext"/>
              <w:numPr>
                <w:ilvl w:val="0"/>
                <w:numId w:val="1"/>
              </w:numPr>
              <w:ind w:left="0" w:firstLine="420"/>
              <w:rPr>
                <w:rFonts w:ascii="Times New Roman" w:hAnsi="Times New Roman"/>
                <w:spacing w:val="-4"/>
                <w:sz w:val="24"/>
                <w:szCs w:val="24"/>
                <w:lang w:val="lt-LT"/>
              </w:rPr>
            </w:pPr>
            <w:r w:rsidRPr="0064345B">
              <w:rPr>
                <w:rFonts w:ascii="Times New Roman" w:hAnsi="Times New Roman"/>
                <w:spacing w:val="-4"/>
                <w:sz w:val="24"/>
                <w:szCs w:val="24"/>
                <w:lang w:val="lt-LT"/>
              </w:rPr>
              <w:t>p</w:t>
            </w:r>
            <w:r w:rsidR="00C52257" w:rsidRPr="0064345B">
              <w:rPr>
                <w:rFonts w:ascii="Times New Roman" w:hAnsi="Times New Roman"/>
                <w:spacing w:val="-4"/>
                <w:sz w:val="24"/>
                <w:szCs w:val="24"/>
                <w:lang w:val="lt-LT"/>
              </w:rPr>
              <w:t xml:space="preserve">irkimo metu nepateko </w:t>
            </w:r>
            <w:r w:rsidR="007E7FBF" w:rsidRPr="007E7FBF">
              <w:rPr>
                <w:rFonts w:ascii="Times New Roman" w:hAnsi="Times New Roman"/>
                <w:iCs/>
                <w:spacing w:val="-4"/>
                <w:sz w:val="24"/>
                <w:szCs w:val="24"/>
                <w:lang w:val="lt-LT"/>
              </w:rPr>
              <w:t>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7E7FBF" w:rsidRPr="007E7FBF">
              <w:rPr>
                <w:rFonts w:ascii="Times New Roman" w:hAnsi="Times New Roman"/>
                <w:b/>
                <w:bCs/>
                <w:iCs/>
                <w:spacing w:val="-4"/>
                <w:sz w:val="24"/>
                <w:szCs w:val="24"/>
                <w:lang w:val="lt-LT"/>
              </w:rPr>
              <w:t>VPĮ 46 straipsnio 4 dalies 2 punktas</w:t>
            </w:r>
            <w:r w:rsidR="007E7FBF" w:rsidRPr="007E7FBF">
              <w:rPr>
                <w:rFonts w:ascii="Times New Roman" w:hAnsi="Times New Roman"/>
                <w:iCs/>
                <w:spacing w:val="-4"/>
                <w:sz w:val="24"/>
                <w:szCs w:val="24"/>
                <w:lang w:val="lt-LT"/>
              </w:rPr>
              <w:t>)</w:t>
            </w:r>
            <w:r w:rsidR="00633569">
              <w:rPr>
                <w:rFonts w:ascii="Times New Roman" w:hAnsi="Times New Roman"/>
                <w:iCs/>
                <w:spacing w:val="-4"/>
                <w:sz w:val="24"/>
                <w:szCs w:val="24"/>
                <w:lang w:val="lt-LT"/>
              </w:rPr>
              <w:t>;</w:t>
            </w:r>
          </w:p>
          <w:p w14:paraId="6ADA5B9B" w14:textId="5D924658" w:rsidR="007E7FBF" w:rsidRPr="007E7FBF" w:rsidRDefault="006B2A9A" w:rsidP="00BC5D39">
            <w:pPr>
              <w:pStyle w:val="Bodytext"/>
              <w:numPr>
                <w:ilvl w:val="0"/>
                <w:numId w:val="1"/>
              </w:numPr>
              <w:ind w:left="0" w:firstLine="420"/>
              <w:rPr>
                <w:rFonts w:ascii="Times New Roman" w:hAnsi="Times New Roman"/>
                <w:spacing w:val="-4"/>
                <w:sz w:val="24"/>
                <w:szCs w:val="24"/>
                <w:lang w:val="lt-LT"/>
              </w:rPr>
            </w:pPr>
            <w:r w:rsidRPr="0064345B">
              <w:rPr>
                <w:rFonts w:ascii="Times New Roman" w:hAnsi="Times New Roman"/>
                <w:spacing w:val="-4"/>
                <w:sz w:val="24"/>
                <w:szCs w:val="24"/>
                <w:lang w:val="lt-LT"/>
              </w:rPr>
              <w:t>ne</w:t>
            </w:r>
            <w:r w:rsidR="00C52257" w:rsidRPr="0064345B">
              <w:rPr>
                <w:rFonts w:ascii="Times New Roman" w:hAnsi="Times New Roman"/>
                <w:spacing w:val="-4"/>
                <w:sz w:val="24"/>
                <w:szCs w:val="24"/>
                <w:lang w:val="lt-LT"/>
              </w:rPr>
              <w:t>pažei</w:t>
            </w:r>
            <w:r w:rsidRPr="0064345B">
              <w:rPr>
                <w:rFonts w:ascii="Times New Roman" w:hAnsi="Times New Roman"/>
                <w:spacing w:val="-4"/>
                <w:sz w:val="24"/>
                <w:szCs w:val="24"/>
                <w:lang w:val="lt-LT"/>
              </w:rPr>
              <w:t>dė</w:t>
            </w:r>
            <w:r w:rsidR="00C52257" w:rsidRPr="0064345B">
              <w:rPr>
                <w:rFonts w:ascii="Times New Roman" w:hAnsi="Times New Roman"/>
                <w:spacing w:val="-4"/>
                <w:sz w:val="24"/>
                <w:szCs w:val="24"/>
                <w:lang w:val="lt-LT"/>
              </w:rPr>
              <w:t xml:space="preserve"> konkurencij</w:t>
            </w:r>
            <w:r w:rsidRPr="0064345B">
              <w:rPr>
                <w:rFonts w:ascii="Times New Roman" w:hAnsi="Times New Roman"/>
                <w:spacing w:val="-4"/>
                <w:sz w:val="24"/>
                <w:szCs w:val="24"/>
                <w:lang w:val="lt-LT"/>
              </w:rPr>
              <w:t>os</w:t>
            </w:r>
            <w:r w:rsidR="00C52257" w:rsidRPr="0064345B">
              <w:rPr>
                <w:rFonts w:ascii="Times New Roman" w:hAnsi="Times New Roman"/>
                <w:spacing w:val="-4"/>
                <w:sz w:val="24"/>
                <w:szCs w:val="24"/>
                <w:lang w:val="lt-LT"/>
              </w:rPr>
              <w:t>,</w:t>
            </w:r>
            <w:r w:rsidR="007E7FBF" w:rsidRPr="007E7FBF">
              <w:rPr>
                <w:rFonts w:ascii="Times New Roman" w:hAnsi="Times New Roman"/>
                <w:iCs/>
                <w:spacing w:val="-4"/>
                <w:sz w:val="24"/>
                <w:szCs w:val="24"/>
                <w:lang w:val="lt-LT"/>
              </w:rPr>
              <w:t xml:space="preserve"> kaip nustatyta VPĮ 27 straipsnio 3 ir 4 dalyse, ir atitinkamos padėties negalima ištaisyti (</w:t>
            </w:r>
            <w:r w:rsidR="007E7FBF" w:rsidRPr="007E7FBF">
              <w:rPr>
                <w:rFonts w:ascii="Times New Roman" w:hAnsi="Times New Roman"/>
                <w:b/>
                <w:bCs/>
                <w:iCs/>
                <w:spacing w:val="-4"/>
                <w:sz w:val="24"/>
                <w:szCs w:val="24"/>
                <w:lang w:val="lt-LT"/>
              </w:rPr>
              <w:t>VPĮ 46 straipsnio 4 dalies 3 punktas</w:t>
            </w:r>
            <w:r w:rsidR="007E7FBF" w:rsidRPr="007E7FBF">
              <w:rPr>
                <w:rFonts w:ascii="Times New Roman" w:hAnsi="Times New Roman"/>
                <w:iCs/>
                <w:spacing w:val="-4"/>
                <w:sz w:val="24"/>
                <w:szCs w:val="24"/>
                <w:lang w:val="lt-LT"/>
              </w:rPr>
              <w:t>)</w:t>
            </w:r>
            <w:r w:rsidR="00633569">
              <w:rPr>
                <w:rFonts w:ascii="Times New Roman" w:hAnsi="Times New Roman"/>
                <w:iCs/>
                <w:spacing w:val="-4"/>
                <w:sz w:val="24"/>
                <w:szCs w:val="24"/>
                <w:lang w:val="lt-LT"/>
              </w:rPr>
              <w:t>;</w:t>
            </w:r>
          </w:p>
          <w:p w14:paraId="4FA3A371" w14:textId="4FA184FF" w:rsidR="007E7FBF" w:rsidRPr="007E7FBF" w:rsidRDefault="007E7FBF" w:rsidP="00BC5D39">
            <w:pPr>
              <w:pStyle w:val="Bodytext"/>
              <w:numPr>
                <w:ilvl w:val="0"/>
                <w:numId w:val="1"/>
              </w:numPr>
              <w:ind w:left="0" w:firstLine="420"/>
              <w:rPr>
                <w:rFonts w:ascii="Times New Roman" w:hAnsi="Times New Roman"/>
                <w:spacing w:val="-4"/>
                <w:sz w:val="24"/>
                <w:szCs w:val="24"/>
                <w:lang w:val="lt-LT"/>
              </w:rPr>
            </w:pPr>
            <w:r w:rsidRPr="007E7FBF">
              <w:rPr>
                <w:rFonts w:ascii="Times New Roman" w:hAnsi="Times New Roman"/>
                <w:iCs/>
                <w:spacing w:val="-4"/>
                <w:sz w:val="24"/>
                <w:szCs w:val="24"/>
                <w:lang w:val="lt-LT"/>
              </w:rPr>
              <w:t xml:space="preserve">pirkimo procedūrų metu </w:t>
            </w:r>
            <w:r>
              <w:rPr>
                <w:rFonts w:ascii="Times New Roman" w:hAnsi="Times New Roman"/>
                <w:iCs/>
                <w:spacing w:val="-4"/>
                <w:sz w:val="24"/>
                <w:szCs w:val="24"/>
                <w:lang w:val="lt-LT"/>
              </w:rPr>
              <w:t>ne</w:t>
            </w:r>
            <w:r w:rsidRPr="007E7FBF">
              <w:rPr>
                <w:rFonts w:ascii="Times New Roman" w:hAnsi="Times New Roman"/>
                <w:iCs/>
                <w:spacing w:val="-4"/>
                <w:sz w:val="24"/>
                <w:szCs w:val="24"/>
                <w:lang w:val="lt-LT"/>
              </w:rPr>
              <w:t>nuslėpė informacij</w:t>
            </w:r>
            <w:r>
              <w:rPr>
                <w:rFonts w:ascii="Times New Roman" w:hAnsi="Times New Roman"/>
                <w:iCs/>
                <w:spacing w:val="-4"/>
                <w:sz w:val="24"/>
                <w:szCs w:val="24"/>
                <w:lang w:val="lt-LT"/>
              </w:rPr>
              <w:t>os</w:t>
            </w:r>
            <w:r w:rsidRPr="007E7FBF">
              <w:rPr>
                <w:rFonts w:ascii="Times New Roman" w:hAnsi="Times New Roman"/>
                <w:iCs/>
                <w:spacing w:val="-4"/>
                <w:sz w:val="24"/>
                <w:szCs w:val="24"/>
                <w:lang w:val="lt-LT"/>
              </w:rPr>
              <w:t xml:space="preserve"> ar </w:t>
            </w:r>
            <w:r>
              <w:rPr>
                <w:rFonts w:ascii="Times New Roman" w:hAnsi="Times New Roman"/>
                <w:iCs/>
                <w:spacing w:val="-4"/>
                <w:sz w:val="24"/>
                <w:szCs w:val="24"/>
                <w:lang w:val="lt-LT"/>
              </w:rPr>
              <w:t>ne</w:t>
            </w:r>
            <w:r w:rsidRPr="007E7FBF">
              <w:rPr>
                <w:rFonts w:ascii="Times New Roman" w:hAnsi="Times New Roman"/>
                <w:iCs/>
                <w:spacing w:val="-4"/>
                <w:sz w:val="24"/>
                <w:szCs w:val="24"/>
                <w:lang w:val="lt-LT"/>
              </w:rPr>
              <w:t>pateikė melaging</w:t>
            </w:r>
            <w:r>
              <w:rPr>
                <w:rFonts w:ascii="Times New Roman" w:hAnsi="Times New Roman"/>
                <w:iCs/>
                <w:spacing w:val="-4"/>
                <w:sz w:val="24"/>
                <w:szCs w:val="24"/>
                <w:lang w:val="lt-LT"/>
              </w:rPr>
              <w:t>os</w:t>
            </w:r>
            <w:r w:rsidRPr="007E7FBF">
              <w:rPr>
                <w:rFonts w:ascii="Times New Roman" w:hAnsi="Times New Roman"/>
                <w:iCs/>
                <w:spacing w:val="-4"/>
                <w:sz w:val="24"/>
                <w:szCs w:val="24"/>
                <w:lang w:val="lt-LT"/>
              </w:rPr>
              <w:t xml:space="preserve"> informacij</w:t>
            </w:r>
            <w:r>
              <w:rPr>
                <w:rFonts w:ascii="Times New Roman" w:hAnsi="Times New Roman"/>
                <w:iCs/>
                <w:spacing w:val="-4"/>
                <w:sz w:val="24"/>
                <w:szCs w:val="24"/>
                <w:lang w:val="lt-LT"/>
              </w:rPr>
              <w:t>os</w:t>
            </w:r>
            <w:r w:rsidRPr="007E7FBF">
              <w:rPr>
                <w:rFonts w:ascii="Times New Roman" w:hAnsi="Times New Roman"/>
                <w:iCs/>
                <w:spacing w:val="-4"/>
                <w:sz w:val="24"/>
                <w:szCs w:val="24"/>
                <w:lang w:val="lt-LT"/>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33569">
              <w:rPr>
                <w:rFonts w:ascii="Times New Roman" w:hAnsi="Times New Roman"/>
                <w:iCs/>
                <w:spacing w:val="-4"/>
                <w:sz w:val="24"/>
                <w:szCs w:val="24"/>
                <w:lang w:val="lt-LT"/>
              </w:rPr>
              <w:t>;</w:t>
            </w:r>
          </w:p>
          <w:p w14:paraId="2C50DE3E" w14:textId="0277FB1D" w:rsidR="00C51DAB" w:rsidRPr="0064345B" w:rsidRDefault="00633569" w:rsidP="00BC5D39">
            <w:pPr>
              <w:pStyle w:val="Bodytext"/>
              <w:numPr>
                <w:ilvl w:val="0"/>
                <w:numId w:val="1"/>
              </w:numPr>
              <w:ind w:left="0" w:firstLine="420"/>
              <w:rPr>
                <w:rFonts w:ascii="Times New Roman" w:hAnsi="Times New Roman"/>
                <w:spacing w:val="-4"/>
                <w:sz w:val="24"/>
                <w:szCs w:val="24"/>
                <w:lang w:val="lt-LT"/>
              </w:rPr>
            </w:pPr>
            <w:r w:rsidRPr="00633569">
              <w:rPr>
                <w:rFonts w:ascii="Times New Roman" w:hAnsi="Times New Roman"/>
                <w:iCs/>
                <w:sz w:val="24"/>
                <w:szCs w:val="24"/>
                <w:lang w:val="lt-LT"/>
              </w:rPr>
              <w:t xml:space="preserve">pirkimo metu </w:t>
            </w:r>
            <w:r>
              <w:rPr>
                <w:rFonts w:ascii="Times New Roman" w:hAnsi="Times New Roman"/>
                <w:iCs/>
                <w:sz w:val="24"/>
                <w:szCs w:val="24"/>
                <w:lang w:val="lt-LT"/>
              </w:rPr>
              <w:t>nesiėmė</w:t>
            </w:r>
            <w:r w:rsidRPr="00633569">
              <w:rPr>
                <w:rFonts w:ascii="Times New Roman" w:hAnsi="Times New Roman"/>
                <w:iCs/>
                <w:sz w:val="24"/>
                <w:szCs w:val="24"/>
                <w:lang w:val="lt-LT"/>
              </w:rPr>
              <w:t xml:space="preserve"> neteisėtų veiksmų, siekdamas daryti įtaką perkančiosios organizacijos sprendimams, gauti konfidencialios informacijos, kuri suteiktų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33569">
              <w:rPr>
                <w:rFonts w:ascii="Times New Roman" w:hAnsi="Times New Roman"/>
                <w:b/>
                <w:bCs/>
                <w:iCs/>
                <w:sz w:val="24"/>
                <w:szCs w:val="24"/>
                <w:lang w:val="lt-LT"/>
              </w:rPr>
              <w:t>VPĮ 46 straipsnio 4 dalies 5 punktas</w:t>
            </w:r>
            <w:r w:rsidR="005D68AA" w:rsidRPr="0064345B">
              <w:rPr>
                <w:rFonts w:ascii="Times New Roman" w:hAnsi="Times New Roman"/>
                <w:sz w:val="24"/>
                <w:szCs w:val="24"/>
                <w:lang w:val="lt-LT"/>
              </w:rPr>
              <w:t>;</w:t>
            </w:r>
          </w:p>
          <w:p w14:paraId="356AB981" w14:textId="0A962233" w:rsidR="005D68AA" w:rsidRPr="0064345B" w:rsidRDefault="00560EA0" w:rsidP="00BC5D39">
            <w:pPr>
              <w:pStyle w:val="Bodytext"/>
              <w:numPr>
                <w:ilvl w:val="0"/>
                <w:numId w:val="1"/>
              </w:numPr>
              <w:ind w:left="0" w:firstLine="420"/>
              <w:rPr>
                <w:rFonts w:ascii="Times New Roman" w:hAnsi="Times New Roman"/>
                <w:spacing w:val="-4"/>
                <w:sz w:val="24"/>
                <w:szCs w:val="24"/>
                <w:lang w:val="lt-LT"/>
              </w:rPr>
            </w:pPr>
            <w:r>
              <w:rPr>
                <w:rFonts w:ascii="Times New Roman" w:hAnsi="Times New Roman"/>
                <w:iCs/>
                <w:spacing w:val="-4"/>
                <w:sz w:val="24"/>
                <w:szCs w:val="24"/>
                <w:lang w:val="lt-LT"/>
              </w:rPr>
              <w:t>nėra</w:t>
            </w:r>
            <w:r w:rsidR="00633569" w:rsidRPr="00633569">
              <w:rPr>
                <w:rFonts w:ascii="Times New Roman" w:hAnsi="Times New Roman"/>
                <w:iCs/>
                <w:spacing w:val="-4"/>
                <w:sz w:val="24"/>
                <w:szCs w:val="24"/>
                <w:lang w:val="lt-LT"/>
              </w:rPr>
              <w:t xml:space="preserve"> neatlikęs jam paskirtos baudžiamojo poveikio priemonės – uždraudimo juridiniam asmeniui dalyvauti viešuosiuose pirkimuose (</w:t>
            </w:r>
            <w:r w:rsidR="00633569" w:rsidRPr="00633569">
              <w:rPr>
                <w:rFonts w:ascii="Times New Roman" w:hAnsi="Times New Roman"/>
                <w:b/>
                <w:bCs/>
                <w:iCs/>
                <w:spacing w:val="-4"/>
                <w:sz w:val="24"/>
                <w:szCs w:val="24"/>
                <w:lang w:val="lt-LT"/>
              </w:rPr>
              <w:t>VPĮ 46 straipsnio 2¹ dalis</w:t>
            </w:r>
            <w:r w:rsidR="00633569" w:rsidRPr="00633569">
              <w:rPr>
                <w:rFonts w:ascii="Times New Roman" w:hAnsi="Times New Roman"/>
                <w:iCs/>
                <w:spacing w:val="-4"/>
                <w:sz w:val="24"/>
                <w:szCs w:val="24"/>
                <w:lang w:val="lt-LT"/>
              </w:rPr>
              <w:t>).</w:t>
            </w:r>
          </w:p>
        </w:tc>
      </w:tr>
    </w:tbl>
    <w:p w14:paraId="7E94077E" w14:textId="740E2294" w:rsidR="00B4050B" w:rsidRPr="0064345B" w:rsidRDefault="00B4050B" w:rsidP="00BC5D39">
      <w:pPr>
        <w:pStyle w:val="Bodytext"/>
        <w:ind w:firstLine="720"/>
        <w:rPr>
          <w:rFonts w:ascii="Times New Roman" w:hAnsi="Times New Roman"/>
          <w:sz w:val="24"/>
          <w:szCs w:val="24"/>
          <w:lang w:val="lt-LT"/>
        </w:rPr>
      </w:pPr>
      <w:r w:rsidRPr="0064345B">
        <w:rPr>
          <w:rFonts w:ascii="Times New Roman" w:hAnsi="Times New Roman"/>
          <w:sz w:val="24"/>
          <w:szCs w:val="24"/>
          <w:lang w:val="lt-LT"/>
        </w:rPr>
        <w:t>2. Man žinoma, kad, jeigu mano pateikta deklaracija yra melaginga</w:t>
      </w:r>
      <w:r w:rsidR="008163C9" w:rsidRPr="0064345B">
        <w:rPr>
          <w:rFonts w:ascii="Times New Roman" w:hAnsi="Times New Roman"/>
          <w:sz w:val="24"/>
          <w:szCs w:val="24"/>
          <w:lang w:val="lt-LT"/>
        </w:rPr>
        <w:t xml:space="preserve">, </w:t>
      </w:r>
      <w:r w:rsidR="0080456C" w:rsidRPr="0064345B">
        <w:rPr>
          <w:rFonts w:ascii="Times New Roman" w:hAnsi="Times New Roman"/>
          <w:sz w:val="24"/>
          <w:szCs w:val="24"/>
          <w:lang w:val="lt-LT"/>
        </w:rPr>
        <w:t>pateiktas pasiūlymas bus atmestas</w:t>
      </w:r>
      <w:r w:rsidRPr="0064345B">
        <w:rPr>
          <w:rFonts w:ascii="Times New Roman" w:hAnsi="Times New Roman"/>
          <w:sz w:val="24"/>
          <w:szCs w:val="24"/>
          <w:lang w:val="lt-LT"/>
        </w:rPr>
        <w:t>.</w:t>
      </w:r>
    </w:p>
    <w:p w14:paraId="0FF059CC" w14:textId="77777777" w:rsidR="004C050A" w:rsidRPr="0064345B" w:rsidRDefault="00B4050B" w:rsidP="00BC5D39">
      <w:pPr>
        <w:pStyle w:val="Bodytext"/>
        <w:ind w:firstLine="720"/>
        <w:rPr>
          <w:rFonts w:ascii="Times New Roman" w:hAnsi="Times New Roman"/>
          <w:spacing w:val="-4"/>
          <w:sz w:val="24"/>
          <w:szCs w:val="24"/>
          <w:lang w:val="lt-LT"/>
        </w:rPr>
      </w:pPr>
      <w:r w:rsidRPr="0064345B">
        <w:rPr>
          <w:rFonts w:ascii="Times New Roman" w:hAnsi="Times New Roman"/>
          <w:spacing w:val="-4"/>
          <w:sz w:val="24"/>
          <w:szCs w:val="24"/>
          <w:lang w:val="lt-LT"/>
        </w:rPr>
        <w:t>3. Tiekėjas už deklaracijoje pateiktos informacijos teisingumą atsako įstatymų nustatyta tvarka.</w:t>
      </w:r>
    </w:p>
    <w:p w14:paraId="5ECB38BB" w14:textId="14C57611" w:rsidR="0080456C" w:rsidRPr="0064345B" w:rsidRDefault="0080456C" w:rsidP="00BC5D39">
      <w:pPr>
        <w:pStyle w:val="ListParagraph"/>
        <w:numPr>
          <w:ilvl w:val="0"/>
          <w:numId w:val="3"/>
        </w:numPr>
        <w:tabs>
          <w:tab w:val="left" w:pos="851"/>
        </w:tabs>
        <w:snapToGrid w:val="0"/>
        <w:ind w:right="-1" w:hanging="218"/>
        <w:jc w:val="both"/>
        <w:rPr>
          <w:lang w:val="lt-LT"/>
        </w:rPr>
      </w:pPr>
      <w:r w:rsidRPr="0064345B">
        <w:rPr>
          <w:spacing w:val="-2"/>
          <w:lang w:val="lt-LT"/>
        </w:rPr>
        <w:t>Jeigu</w:t>
      </w:r>
      <w:r w:rsidRPr="0064345B">
        <w:rPr>
          <w:lang w:val="lt-LT"/>
        </w:rPr>
        <w:t xml:space="preserve"> pirkime dalyvauja tiekėjų grupė, deklaraciją pildo kiekvienas tiekėjų grupės narys.</w:t>
      </w:r>
    </w:p>
    <w:p w14:paraId="01596D85" w14:textId="77777777" w:rsidR="0080456C" w:rsidRPr="0064345B" w:rsidRDefault="0080456C" w:rsidP="00BC5D39">
      <w:pPr>
        <w:pStyle w:val="Bodytext"/>
        <w:ind w:firstLine="720"/>
        <w:rPr>
          <w:rFonts w:ascii="Times New Roman" w:hAnsi="Times New Roman"/>
          <w:spacing w:val="-4"/>
          <w:sz w:val="24"/>
          <w:szCs w:val="24"/>
          <w:lang w:val="lt-LT"/>
        </w:rPr>
      </w:pPr>
    </w:p>
    <w:p w14:paraId="12B1A5AD" w14:textId="77777777" w:rsidR="006B2A9A" w:rsidRPr="0064345B" w:rsidRDefault="006B2A9A" w:rsidP="00BC5D39">
      <w:pPr>
        <w:pStyle w:val="Bodytext"/>
        <w:ind w:firstLine="720"/>
        <w:rPr>
          <w:rFonts w:ascii="Times New Roman" w:hAnsi="Times New Roman"/>
          <w:spacing w:val="-4"/>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050B" w:rsidRPr="0064345B" w14:paraId="67461E54" w14:textId="77777777" w:rsidTr="00233638">
        <w:trPr>
          <w:trHeight w:val="285"/>
        </w:trPr>
        <w:tc>
          <w:tcPr>
            <w:tcW w:w="3284" w:type="dxa"/>
            <w:tcBorders>
              <w:top w:val="nil"/>
              <w:left w:val="nil"/>
              <w:bottom w:val="single" w:sz="4" w:space="0" w:color="auto"/>
              <w:right w:val="nil"/>
            </w:tcBorders>
          </w:tcPr>
          <w:p w14:paraId="442DAB06" w14:textId="77777777" w:rsidR="00B4050B" w:rsidRPr="0064345B" w:rsidRDefault="00B4050B" w:rsidP="00BC5D39">
            <w:pPr>
              <w:ind w:right="-82"/>
              <w:rPr>
                <w:szCs w:val="24"/>
              </w:rPr>
            </w:pPr>
          </w:p>
        </w:tc>
        <w:tc>
          <w:tcPr>
            <w:tcW w:w="604" w:type="dxa"/>
          </w:tcPr>
          <w:p w14:paraId="2706E278" w14:textId="77777777" w:rsidR="00B4050B" w:rsidRPr="0064345B" w:rsidRDefault="00B4050B" w:rsidP="00BC5D39">
            <w:pPr>
              <w:ind w:right="-82"/>
              <w:jc w:val="center"/>
              <w:rPr>
                <w:szCs w:val="24"/>
              </w:rPr>
            </w:pPr>
          </w:p>
        </w:tc>
        <w:tc>
          <w:tcPr>
            <w:tcW w:w="1980" w:type="dxa"/>
            <w:tcBorders>
              <w:top w:val="nil"/>
              <w:left w:val="nil"/>
              <w:bottom w:val="single" w:sz="4" w:space="0" w:color="auto"/>
              <w:right w:val="nil"/>
            </w:tcBorders>
          </w:tcPr>
          <w:p w14:paraId="4E2ACE8A" w14:textId="77777777" w:rsidR="00B4050B" w:rsidRPr="0064345B" w:rsidRDefault="00B4050B" w:rsidP="00BC5D39">
            <w:pPr>
              <w:ind w:right="-82"/>
              <w:jc w:val="center"/>
              <w:rPr>
                <w:szCs w:val="24"/>
              </w:rPr>
            </w:pPr>
          </w:p>
        </w:tc>
        <w:tc>
          <w:tcPr>
            <w:tcW w:w="701" w:type="dxa"/>
          </w:tcPr>
          <w:p w14:paraId="5B425FC5" w14:textId="77777777" w:rsidR="00B4050B" w:rsidRPr="0064345B" w:rsidRDefault="00B4050B" w:rsidP="00BC5D39">
            <w:pPr>
              <w:ind w:right="-82"/>
              <w:jc w:val="center"/>
              <w:rPr>
                <w:szCs w:val="24"/>
              </w:rPr>
            </w:pPr>
          </w:p>
        </w:tc>
        <w:tc>
          <w:tcPr>
            <w:tcW w:w="2611" w:type="dxa"/>
            <w:tcBorders>
              <w:top w:val="nil"/>
              <w:left w:val="nil"/>
              <w:bottom w:val="single" w:sz="4" w:space="0" w:color="auto"/>
              <w:right w:val="nil"/>
            </w:tcBorders>
          </w:tcPr>
          <w:p w14:paraId="1C60E807" w14:textId="77777777" w:rsidR="00B4050B" w:rsidRPr="0064345B" w:rsidRDefault="00B4050B" w:rsidP="00BC5D39">
            <w:pPr>
              <w:ind w:right="-82"/>
              <w:jc w:val="right"/>
              <w:rPr>
                <w:szCs w:val="24"/>
              </w:rPr>
            </w:pPr>
          </w:p>
        </w:tc>
        <w:tc>
          <w:tcPr>
            <w:tcW w:w="648" w:type="dxa"/>
          </w:tcPr>
          <w:p w14:paraId="4CB217C1" w14:textId="77777777" w:rsidR="00B4050B" w:rsidRPr="0064345B" w:rsidRDefault="00B4050B" w:rsidP="00BC5D39">
            <w:pPr>
              <w:ind w:right="-82"/>
              <w:jc w:val="right"/>
              <w:rPr>
                <w:szCs w:val="24"/>
              </w:rPr>
            </w:pPr>
          </w:p>
        </w:tc>
      </w:tr>
      <w:tr w:rsidR="00B4050B" w:rsidRPr="0064345B" w14:paraId="4503D964" w14:textId="77777777" w:rsidTr="00233638">
        <w:trPr>
          <w:trHeight w:val="186"/>
        </w:trPr>
        <w:tc>
          <w:tcPr>
            <w:tcW w:w="3284" w:type="dxa"/>
            <w:tcBorders>
              <w:top w:val="single" w:sz="4" w:space="0" w:color="auto"/>
              <w:left w:val="nil"/>
              <w:bottom w:val="nil"/>
              <w:right w:val="nil"/>
            </w:tcBorders>
          </w:tcPr>
          <w:p w14:paraId="080666D8" w14:textId="77777777" w:rsidR="00B4050B" w:rsidRPr="0064345B" w:rsidRDefault="00B4050B" w:rsidP="00BC5D39">
            <w:pPr>
              <w:pStyle w:val="Bodytext"/>
              <w:ind w:right="-82" w:firstLine="0"/>
              <w:rPr>
                <w:rFonts w:ascii="Times New Roman" w:hAnsi="Times New Roman"/>
                <w:position w:val="6"/>
                <w:sz w:val="24"/>
                <w:szCs w:val="24"/>
                <w:lang w:val="lt-LT"/>
              </w:rPr>
            </w:pPr>
            <w:r w:rsidRPr="0064345B">
              <w:rPr>
                <w:rFonts w:ascii="Times New Roman" w:hAnsi="Times New Roman"/>
                <w:position w:val="6"/>
                <w:sz w:val="24"/>
                <w:szCs w:val="24"/>
                <w:lang w:val="lt-LT"/>
              </w:rPr>
              <w:t>(Deklaraciją sudariusio asmens pareigų pavadinimas)</w:t>
            </w:r>
          </w:p>
        </w:tc>
        <w:tc>
          <w:tcPr>
            <w:tcW w:w="604" w:type="dxa"/>
          </w:tcPr>
          <w:p w14:paraId="78A41647" w14:textId="77777777" w:rsidR="00B4050B" w:rsidRPr="0064345B" w:rsidRDefault="00B4050B" w:rsidP="00BC5D39">
            <w:pPr>
              <w:ind w:right="-82"/>
              <w:jc w:val="center"/>
              <w:rPr>
                <w:szCs w:val="24"/>
              </w:rPr>
            </w:pPr>
          </w:p>
        </w:tc>
        <w:tc>
          <w:tcPr>
            <w:tcW w:w="1980" w:type="dxa"/>
            <w:tcBorders>
              <w:top w:val="single" w:sz="4" w:space="0" w:color="auto"/>
              <w:left w:val="nil"/>
              <w:bottom w:val="nil"/>
              <w:right w:val="nil"/>
            </w:tcBorders>
          </w:tcPr>
          <w:p w14:paraId="49F78945" w14:textId="77777777" w:rsidR="00B4050B" w:rsidRPr="0064345B" w:rsidRDefault="00B4050B" w:rsidP="00BC5D39">
            <w:pPr>
              <w:ind w:right="-82"/>
              <w:jc w:val="center"/>
              <w:rPr>
                <w:szCs w:val="24"/>
              </w:rPr>
            </w:pPr>
            <w:r w:rsidRPr="0064345B">
              <w:rPr>
                <w:position w:val="6"/>
                <w:szCs w:val="24"/>
              </w:rPr>
              <w:t>(Parašas)</w:t>
            </w:r>
            <w:r w:rsidRPr="0064345B">
              <w:rPr>
                <w:i/>
                <w:szCs w:val="24"/>
              </w:rPr>
              <w:t xml:space="preserve"> </w:t>
            </w:r>
          </w:p>
        </w:tc>
        <w:tc>
          <w:tcPr>
            <w:tcW w:w="701" w:type="dxa"/>
          </w:tcPr>
          <w:p w14:paraId="3859F010" w14:textId="77777777" w:rsidR="00B4050B" w:rsidRPr="0064345B" w:rsidRDefault="00B4050B" w:rsidP="00BC5D39">
            <w:pPr>
              <w:ind w:right="-82"/>
              <w:jc w:val="center"/>
              <w:rPr>
                <w:szCs w:val="24"/>
              </w:rPr>
            </w:pPr>
          </w:p>
        </w:tc>
        <w:tc>
          <w:tcPr>
            <w:tcW w:w="2611" w:type="dxa"/>
            <w:tcBorders>
              <w:top w:val="single" w:sz="4" w:space="0" w:color="auto"/>
              <w:left w:val="nil"/>
              <w:bottom w:val="nil"/>
              <w:right w:val="nil"/>
            </w:tcBorders>
          </w:tcPr>
          <w:p w14:paraId="6D5B610A" w14:textId="77777777" w:rsidR="00B4050B" w:rsidRPr="0064345B" w:rsidRDefault="00B4050B" w:rsidP="00BC5D39">
            <w:pPr>
              <w:ind w:right="-82"/>
              <w:jc w:val="center"/>
              <w:rPr>
                <w:szCs w:val="24"/>
              </w:rPr>
            </w:pPr>
            <w:r w:rsidRPr="0064345B">
              <w:rPr>
                <w:position w:val="6"/>
                <w:szCs w:val="24"/>
              </w:rPr>
              <w:t>(Vardas ir pavardė)</w:t>
            </w:r>
            <w:r w:rsidRPr="0064345B">
              <w:rPr>
                <w:i/>
                <w:szCs w:val="24"/>
              </w:rPr>
              <w:t xml:space="preserve"> </w:t>
            </w:r>
          </w:p>
        </w:tc>
        <w:tc>
          <w:tcPr>
            <w:tcW w:w="648" w:type="dxa"/>
          </w:tcPr>
          <w:p w14:paraId="65A6A48E" w14:textId="77777777" w:rsidR="00B4050B" w:rsidRPr="0064345B" w:rsidRDefault="00B4050B" w:rsidP="00BC5D39">
            <w:pPr>
              <w:ind w:right="-82"/>
              <w:jc w:val="center"/>
              <w:rPr>
                <w:szCs w:val="24"/>
              </w:rPr>
            </w:pPr>
          </w:p>
        </w:tc>
      </w:tr>
    </w:tbl>
    <w:p w14:paraId="3FB7AA32" w14:textId="77777777" w:rsidR="002B069F" w:rsidRPr="0064345B" w:rsidRDefault="002B069F">
      <w:pPr>
        <w:rPr>
          <w:szCs w:val="24"/>
        </w:rPr>
      </w:pPr>
    </w:p>
    <w:sectPr w:rsidR="002B069F" w:rsidRPr="0064345B" w:rsidSect="00BC5D39">
      <w:type w:val="continuous"/>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F2DD" w14:textId="77777777" w:rsidR="009A2834" w:rsidRDefault="009A2834">
      <w:r>
        <w:separator/>
      </w:r>
    </w:p>
  </w:endnote>
  <w:endnote w:type="continuationSeparator" w:id="0">
    <w:p w14:paraId="253DBC79" w14:textId="77777777" w:rsidR="009A2834" w:rsidRDefault="009A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2689" w14:textId="77777777" w:rsidR="009A2834" w:rsidRDefault="009A2834">
      <w:r>
        <w:separator/>
      </w:r>
    </w:p>
  </w:footnote>
  <w:footnote w:type="continuationSeparator" w:id="0">
    <w:p w14:paraId="24DFFCB2" w14:textId="77777777" w:rsidR="009A2834" w:rsidRDefault="009A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353"/>
    <w:multiLevelType w:val="hybridMultilevel"/>
    <w:tmpl w:val="7430C84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D2134F"/>
    <w:multiLevelType w:val="hybridMultilevel"/>
    <w:tmpl w:val="84D43046"/>
    <w:lvl w:ilvl="0" w:tplc="529EF2A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3717149">
    <w:abstractNumId w:val="0"/>
  </w:num>
  <w:num w:numId="2" w16cid:durableId="2071073310">
    <w:abstractNumId w:val="1"/>
  </w:num>
  <w:num w:numId="3" w16cid:durableId="15361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0B"/>
    <w:rsid w:val="000007B8"/>
    <w:rsid w:val="00027698"/>
    <w:rsid w:val="0003511F"/>
    <w:rsid w:val="000D6EBA"/>
    <w:rsid w:val="000F7E2B"/>
    <w:rsid w:val="00103965"/>
    <w:rsid w:val="00105B5E"/>
    <w:rsid w:val="00106BD5"/>
    <w:rsid w:val="001163D7"/>
    <w:rsid w:val="002008C1"/>
    <w:rsid w:val="00233638"/>
    <w:rsid w:val="002615C0"/>
    <w:rsid w:val="00282C43"/>
    <w:rsid w:val="002B069F"/>
    <w:rsid w:val="002E0201"/>
    <w:rsid w:val="00334124"/>
    <w:rsid w:val="003352B6"/>
    <w:rsid w:val="0035715B"/>
    <w:rsid w:val="003B1DB1"/>
    <w:rsid w:val="004073E6"/>
    <w:rsid w:val="00465654"/>
    <w:rsid w:val="00467574"/>
    <w:rsid w:val="004C050A"/>
    <w:rsid w:val="00516897"/>
    <w:rsid w:val="00560EA0"/>
    <w:rsid w:val="005C22C2"/>
    <w:rsid w:val="005D68AA"/>
    <w:rsid w:val="006233AE"/>
    <w:rsid w:val="00633569"/>
    <w:rsid w:val="0064345B"/>
    <w:rsid w:val="00656A27"/>
    <w:rsid w:val="006B2A9A"/>
    <w:rsid w:val="006B7298"/>
    <w:rsid w:val="006D606B"/>
    <w:rsid w:val="00746AF9"/>
    <w:rsid w:val="00770DC4"/>
    <w:rsid w:val="00797805"/>
    <w:rsid w:val="007B26BD"/>
    <w:rsid w:val="007E7FBF"/>
    <w:rsid w:val="0080456C"/>
    <w:rsid w:val="008163C9"/>
    <w:rsid w:val="00835DA3"/>
    <w:rsid w:val="00846F7F"/>
    <w:rsid w:val="00861049"/>
    <w:rsid w:val="008F571B"/>
    <w:rsid w:val="00923E8F"/>
    <w:rsid w:val="00924F89"/>
    <w:rsid w:val="0096351B"/>
    <w:rsid w:val="009A2834"/>
    <w:rsid w:val="009E14A9"/>
    <w:rsid w:val="009F7D15"/>
    <w:rsid w:val="00A22F21"/>
    <w:rsid w:val="00A55FA3"/>
    <w:rsid w:val="00A863B4"/>
    <w:rsid w:val="00AB526D"/>
    <w:rsid w:val="00AC0F63"/>
    <w:rsid w:val="00B105D6"/>
    <w:rsid w:val="00B4050B"/>
    <w:rsid w:val="00B72597"/>
    <w:rsid w:val="00B97F94"/>
    <w:rsid w:val="00BA4E1A"/>
    <w:rsid w:val="00BC5D39"/>
    <w:rsid w:val="00BF4CDD"/>
    <w:rsid w:val="00BF500E"/>
    <w:rsid w:val="00C063CC"/>
    <w:rsid w:val="00C51DAB"/>
    <w:rsid w:val="00C52257"/>
    <w:rsid w:val="00C72A36"/>
    <w:rsid w:val="00C7409A"/>
    <w:rsid w:val="00CB1F22"/>
    <w:rsid w:val="00CF7BF2"/>
    <w:rsid w:val="00D256FE"/>
    <w:rsid w:val="00D34D38"/>
    <w:rsid w:val="00D777B6"/>
    <w:rsid w:val="00DA60B3"/>
    <w:rsid w:val="00DB32C7"/>
    <w:rsid w:val="00DC5B86"/>
    <w:rsid w:val="00DD1D0F"/>
    <w:rsid w:val="00DE2DDD"/>
    <w:rsid w:val="00DF151B"/>
    <w:rsid w:val="00DF4142"/>
    <w:rsid w:val="00E037E4"/>
    <w:rsid w:val="00E0693C"/>
    <w:rsid w:val="00E50216"/>
    <w:rsid w:val="00EB1B65"/>
    <w:rsid w:val="00ED75F0"/>
    <w:rsid w:val="00F32F14"/>
    <w:rsid w:val="00F82772"/>
    <w:rsid w:val="00FC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175169"/>
  <w15:chartTrackingRefBased/>
  <w15:docId w15:val="{7054FCC8-EF2E-440A-99B5-3916ECE3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50B"/>
    <w:rPr>
      <w:sz w:val="24"/>
      <w:lang w:val="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rsid w:val="00B4050B"/>
    <w:pPr>
      <w:snapToGrid w:val="0"/>
      <w:ind w:firstLine="312"/>
      <w:jc w:val="both"/>
    </w:pPr>
    <w:rPr>
      <w:rFonts w:ascii="TimesLT" w:hAnsi="TimesLT"/>
    </w:rPr>
  </w:style>
  <w:style w:type="paragraph" w:customStyle="1" w:styleId="CentrBoldm">
    <w:name w:val="CentrBoldm"/>
    <w:basedOn w:val="Normal"/>
    <w:rsid w:val="00B4050B"/>
    <w:pPr>
      <w:autoSpaceDE w:val="0"/>
      <w:autoSpaceDN w:val="0"/>
      <w:adjustRightInd w:val="0"/>
      <w:jc w:val="center"/>
    </w:pPr>
    <w:rPr>
      <w:rFonts w:ascii="TimesLT" w:hAnsi="TimesLT"/>
      <w:b/>
      <w:bCs/>
      <w:sz w:val="20"/>
      <w:szCs w:val="24"/>
      <w:lang w:val="en-US"/>
    </w:rPr>
  </w:style>
  <w:style w:type="paragraph" w:customStyle="1" w:styleId="Linija">
    <w:name w:val="Linija"/>
    <w:basedOn w:val="Normal"/>
    <w:rsid w:val="00B4050B"/>
    <w:pPr>
      <w:autoSpaceDE w:val="0"/>
      <w:autoSpaceDN w:val="0"/>
      <w:adjustRightInd w:val="0"/>
      <w:jc w:val="center"/>
    </w:pPr>
    <w:rPr>
      <w:rFonts w:ascii="TimesLT" w:hAnsi="TimesLT"/>
      <w:sz w:val="12"/>
      <w:szCs w:val="12"/>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
    <w:basedOn w:val="Normal"/>
    <w:link w:val="ListParagraphChar"/>
    <w:uiPriority w:val="34"/>
    <w:qFormat/>
    <w:rsid w:val="0080456C"/>
    <w:pPr>
      <w:ind w:left="720"/>
      <w:contextualSpacing/>
    </w:pPr>
    <w:rPr>
      <w:szCs w:val="24"/>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8045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2669</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(Tiekėjo deklaracijos formos pavyzdys)</vt:lpstr>
      <vt:lpstr>(Tiekėjo deklaracijos formos pavyzdys)</vt:lpstr>
    </vt:vector>
  </TitlesOfParts>
  <Company>KRS</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(Tiekėjo deklaracijos formos pavyzdys)</dc:title>
  <dc:subject/>
  <dc:creator>GiedreZ</dc:creator>
  <cp:keywords/>
  <cp:lastModifiedBy>Ilona Šlepikienė</cp:lastModifiedBy>
  <cp:revision>2</cp:revision>
  <dcterms:created xsi:type="dcterms:W3CDTF">2025-02-10T13:23:00Z</dcterms:created>
  <dcterms:modified xsi:type="dcterms:W3CDTF">2025-02-10T13:23:00Z</dcterms:modified>
</cp:coreProperties>
</file>