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316C8845"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showingPlcHdr/>
                  <w:text/>
                </w:sdtPr>
                <w:sdtEndPr/>
                <w:sdtContent>
                  <w:p w14:paraId="402FD909" w14:textId="77777777" w:rsidR="00837572" w:rsidRDefault="00837572" w:rsidP="00837572">
                    <w:pPr>
                      <w:rPr>
                        <w:rFonts w:ascii="Calibri" w:hAnsi="Calibri"/>
                      </w:rPr>
                    </w:pPr>
                    <w:r w:rsidRPr="00DC16F9">
                      <w:rPr>
                        <w:rStyle w:val="PlaceholderText"/>
                      </w:rPr>
                      <w:t>Click or tap here to enter text.</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21BE8121" w:rsidR="00904DDD" w:rsidRPr="00017009" w:rsidRDefault="00904DDD" w:rsidP="00962E91">
                <w:pPr>
                  <w:rPr>
                    <w:rFonts w:cstheme="minorHAnsi"/>
                  </w:rPr>
                </w:pP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45F2C64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2643818" w14:textId="77777777" w:rsidR="00017009" w:rsidRPr="00017009" w:rsidRDefault="00017009" w:rsidP="00017009">
                <w:pPr>
                  <w:rPr>
                    <w:rFonts w:cstheme="minorHAnsi"/>
                    <w:color w:val="000000"/>
                    <w:highlight w:val="lightGray"/>
                    <w:lang w:val="lt-LT" w:eastAsia="lt-LT"/>
                  </w:rPr>
                </w:pPr>
                <w:r w:rsidRPr="00017009">
                  <w:rPr>
                    <w:rFonts w:cstheme="minorHAnsi"/>
                    <w:color w:val="000000"/>
                    <w:highlight w:val="lightGray"/>
                    <w:lang w:val="lt-LT" w:eastAsia="lt-LT"/>
                  </w:rPr>
                  <w:t>_________</w:t>
                </w:r>
              </w:p>
              <w:p w14:paraId="1B8F9FDC" w14:textId="77777777" w:rsidR="00017009" w:rsidRDefault="00017009" w:rsidP="00D83F51">
                <w:pPr>
                  <w:rPr>
                    <w:rFonts w:ascii="Calibri" w:hAnsi="Calibri"/>
                    <w:lang w:val="lt-LT"/>
                  </w:rPr>
                </w:pPr>
              </w:p>
              <w:p w14:paraId="20176F0E" w14:textId="00A6D6EB" w:rsidR="00904DDD" w:rsidRDefault="00904DDD" w:rsidP="00D83F51">
                <w:pPr>
                  <w:rPr>
                    <w:rFonts w:ascii="Calibri" w:hAnsi="Calibri"/>
                  </w:rPr>
                </w:pPr>
                <w:r w:rsidRPr="000741DB">
                  <w:rPr>
                    <w:rFonts w:ascii="Calibri" w:hAnsi="Calibri"/>
                  </w:rPr>
                  <w:t>T</w:t>
                </w:r>
                <w:r w:rsidRPr="000741DB">
                  <w:rPr>
                    <w:rFonts w:ascii="Calibri" w:hAnsi="Calibri"/>
                    <w:lang w:val="lt-LT"/>
                  </w:rPr>
                  <w:t>he exact place of delivery of the Goods will be specified by the Beneficiary 7 days before the expected delivery of the Goods</w:t>
                </w:r>
                <w:r>
                  <w:rPr>
                    <w:rFonts w:ascii="Calibri" w:hAnsi="Calibri"/>
                    <w:lang w:val="lt-LT"/>
                  </w:rPr>
                  <w:t>.</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68B3B3C4" w:rsidR="00A37163" w:rsidRPr="00A37163" w:rsidRDefault="00017009" w:rsidP="00A37163">
                <w:pPr>
                  <w:rPr>
                    <w:rFonts w:ascii="Calibri" w:hAnsi="Calibri"/>
                    <w:lang w:val="lt-LT"/>
                  </w:rPr>
                </w:pPr>
                <w:r w:rsidRPr="00017009">
                  <w:rPr>
                    <w:rFonts w:ascii="Calibri" w:hAnsi="Calibri"/>
                    <w:lang w:val="lt-LT"/>
                  </w:rPr>
                  <w:t>The Goods are financed under the European Contribution Agreement No NDICI CRISIS FPI/2023/443-026 to finance the implementation of the action “Comprehensive Support to the National Mine Action Sector in Ukraine – Operational Assistance to Humanitarian Demining by State Operators”.</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D52D8F" w:rsidRDefault="00CD5F65" w:rsidP="00103928">
                <w:pPr>
                  <w:spacing w:after="0" w:line="240" w:lineRule="auto"/>
                  <w:jc w:val="both"/>
                  <w:rPr>
                    <w:rFonts w:eastAsia="Calibri" w:cstheme="minorHAnsi"/>
                    <w:color w:val="000000"/>
                    <w:spacing w:val="-8"/>
                    <w:lang w:val="en-US"/>
                  </w:rPr>
                </w:pPr>
                <w:r w:rsidRPr="00D52D8F">
                  <w:rPr>
                    <w:rFonts w:eastAsia="Calibri" w:cstheme="minorHAnsi"/>
                    <w:lang w:val="en-US" w:eastAsia="lt-LT"/>
                  </w:rPr>
                  <w:t xml:space="preserve">The term of </w:t>
                </w:r>
                <w:r w:rsidR="00103928" w:rsidRPr="00D52D8F">
                  <w:rPr>
                    <w:rFonts w:eastAsia="Calibri" w:cstheme="minorHAnsi"/>
                    <w:lang w:val="en-US" w:eastAsia="lt-LT"/>
                  </w:rPr>
                  <w:t xml:space="preserve">delivery </w:t>
                </w:r>
                <w:r w:rsidRPr="00D52D8F">
                  <w:rPr>
                    <w:rFonts w:eastAsia="Calibri" w:cstheme="minorHAnsi"/>
                    <w:lang w:val="en-US" w:eastAsia="lt-LT"/>
                  </w:rPr>
                  <w:t>of the Goods</w:t>
                </w:r>
              </w:p>
            </w:tc>
            <w:tc>
              <w:tcPr>
                <w:tcW w:w="2612" w:type="pct"/>
                <w:vAlign w:val="center"/>
              </w:tcPr>
              <w:p w14:paraId="42BBB10C" w14:textId="2CA1262E" w:rsidR="008B14C8" w:rsidRPr="009B3401" w:rsidRDefault="00B6422A" w:rsidP="004F7166">
                <w:pPr>
                  <w:spacing w:after="0" w:line="240" w:lineRule="auto"/>
                  <w:jc w:val="both"/>
                  <w:rPr>
                    <w:rFonts w:eastAsia="Times New Roman" w:cstheme="minorHAnsi"/>
                    <w:b/>
                    <w:bCs/>
                    <w:color w:val="000000" w:themeColor="text1"/>
                    <w:spacing w:val="-8"/>
                  </w:rPr>
                </w:pPr>
                <w:sdt>
                  <w:sdtPr>
                    <w:rPr>
                      <w:rFonts w:eastAsia="Times New Roman" w:cstheme="minorHAnsi"/>
                      <w:color w:val="000000" w:themeColor="text1"/>
                      <w:spacing w:val="-8"/>
                    </w:rPr>
                    <w:id w:val="1467775235"/>
                    <w:placeholder>
                      <w:docPart w:val="B3C072319B2443DBA4B40881C586D347"/>
                    </w:placeholder>
                    <w:showingPlcHdr/>
                    <w:text/>
                  </w:sdtPr>
                  <w:sdtEndPr/>
                  <w:sdtContent>
                    <w:r w:rsidR="00017009" w:rsidRPr="00017009">
                      <w:rPr>
                        <w:rFonts w:eastAsia="Times New Roman" w:cstheme="minorHAnsi"/>
                        <w:color w:val="000000" w:themeColor="text1"/>
                        <w:spacing w:val="-8"/>
                      </w:rPr>
                      <w:t>Click or tap here to enter text.</w:t>
                    </w:r>
                  </w:sdtContent>
                </w:sdt>
                <w:r w:rsidR="00017009" w:rsidRPr="00017009">
                  <w:rPr>
                    <w:rFonts w:eastAsia="Times New Roman" w:cstheme="minorHAnsi"/>
                    <w:color w:val="000000" w:themeColor="text1"/>
                    <w:spacing w:val="-8"/>
                  </w:rPr>
                  <w:t xml:space="preserve"> </w:t>
                </w:r>
                <w:r w:rsidR="00017009" w:rsidRPr="00017009">
                  <w:rPr>
                    <w:rFonts w:eastAsia="Times New Roman" w:cstheme="minorHAnsi"/>
                    <w:color w:val="000000" w:themeColor="text1"/>
                    <w:spacing w:val="-8"/>
                    <w:lang w:val="en-US"/>
                  </w:rPr>
                  <w:t xml:space="preserve"> days/months from the entering into force of the Contract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r>
                  <w:t>Not applicable</w:t>
                </w:r>
              </w:p>
            </w:tc>
          </w:tr>
          <w:tr w:rsidR="00D83131" w:rsidRPr="00837572" w14:paraId="56A9DBB6" w14:textId="77777777" w:rsidTr="004F7166">
            <w:trPr>
              <w:trHeight w:val="257"/>
            </w:trPr>
            <w:tc>
              <w:tcPr>
                <w:tcW w:w="282" w:type="pct"/>
                <w:shd w:val="clear" w:color="auto" w:fill="F2F2F2"/>
                <w:vAlign w:val="center"/>
              </w:tcPr>
              <w:p w14:paraId="56504C08" w14:textId="77777777" w:rsidR="00D83131" w:rsidRPr="00837572" w:rsidRDefault="00D83131"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33F1589C" w14:textId="77777777" w:rsidR="00D83131" w:rsidRPr="00D83131"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t>The Supplier should prepare and agree with the CPVA in writing a free form Schedule for delivery of the Goods.</w:t>
                </w:r>
              </w:p>
              <w:p w14:paraId="6181C43E" w14:textId="4CE12E2A" w:rsidR="00D83131" w:rsidRPr="00837572" w:rsidRDefault="00D83131" w:rsidP="00D83131">
                <w:pPr>
                  <w:spacing w:after="0" w:line="240" w:lineRule="auto"/>
                  <w:jc w:val="both"/>
                  <w:rPr>
                    <w:rFonts w:eastAsia="Calibri" w:cstheme="minorHAnsi"/>
                    <w:lang w:val="en-US" w:eastAsia="lt-LT"/>
                  </w:rPr>
                </w:pPr>
                <w:r w:rsidRPr="00D83131">
                  <w:rPr>
                    <w:rFonts w:eastAsia="Calibri" w:cstheme="minorHAnsi"/>
                    <w:lang w:val="en-US" w:eastAsia="lt-LT"/>
                  </w:rPr>
                  <w:lastRenderedPageBreak/>
                  <w:t>During the preparation of the schedule, the supplier and the CPVA also agree on the periodicity and form of providing information on the progress/status of the supply (production) of goods.</w:t>
                </w:r>
              </w:p>
            </w:tc>
            <w:tc>
              <w:tcPr>
                <w:tcW w:w="2612" w:type="pct"/>
                <w:vAlign w:val="center"/>
              </w:tcPr>
              <w:p w14:paraId="4A526998" w14:textId="1EE1828E" w:rsidR="00D83131" w:rsidRDefault="00D83131" w:rsidP="00904DDD">
                <w:pPr>
                  <w:spacing w:after="0" w:line="240" w:lineRule="auto"/>
                  <w:jc w:val="both"/>
                </w:pPr>
                <w:r w:rsidRPr="00D83131">
                  <w:rPr>
                    <w:lang w:val="en-US"/>
                  </w:rPr>
                  <w:lastRenderedPageBreak/>
                  <w:t xml:space="preserve">no later than 10 days after the entry into force of the Contract. </w:t>
                </w:r>
                <w:r w:rsidRPr="00D83131">
                  <w:t>The Supplier shall notify the CPVA and the Beneficiary at least 10 days before the intended delivery of the Goods.</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shd w:val="clear" w:color="auto" w:fill="auto"/>
                <w:vAlign w:val="center"/>
              </w:tcPr>
              <w:p w14:paraId="2032A0D8" w14:textId="3B1675F6" w:rsidR="00CD5F65" w:rsidRPr="00017009" w:rsidRDefault="00017009" w:rsidP="00A92851">
                <w:pPr>
                  <w:spacing w:line="276" w:lineRule="auto"/>
                  <w:rPr>
                    <w:rFonts w:cstheme="minorHAnsi"/>
                    <w:color w:val="000000"/>
                  </w:rPr>
                </w:pPr>
                <w:r w:rsidRPr="00017009">
                  <w:rPr>
                    <w:rFonts w:cstheme="minorHAnsi"/>
                    <w:color w:val="000000"/>
                    <w:lang w:val="en-US"/>
                  </w:rPr>
                  <w:t>This is a fixed price Contract.</w:t>
                </w:r>
                <w:r w:rsidRPr="00017009">
                  <w:rPr>
                    <w:rFonts w:cstheme="minorHAnsi"/>
                    <w:color w:val="000000"/>
                  </w:rPr>
                  <w:t xml:space="preserve"> </w:t>
                </w: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AEAAE89"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r w:rsidRPr="00A92851">
                  <w:rPr>
                    <w:lang w:val="en-GB"/>
                  </w:rPr>
                  <w:t xml:space="preserve">Eur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Eur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Default="00F039C2" w:rsidP="004F7166">
                <w:pPr>
                  <w:spacing w:after="0" w:line="240" w:lineRule="auto"/>
                  <w:jc w:val="both"/>
                  <w:rPr>
                    <w:lang w:val="en-GB"/>
                  </w:rPr>
                </w:pPr>
                <w:r>
                  <w:rPr>
                    <w:lang w:val="en-GB"/>
                  </w:rPr>
                  <w:t>Contract price</w:t>
                </w:r>
              </w:p>
              <w:p w14:paraId="1E5CABF7" w14:textId="77777777" w:rsidR="00F039C2" w:rsidRPr="00837572" w:rsidDel="00F039C2" w:rsidRDefault="00F039C2" w:rsidP="00F039C2">
                <w:pPr>
                  <w:spacing w:after="0" w:line="240" w:lineRule="auto"/>
                  <w:jc w:val="both"/>
                  <w:rPr>
                    <w:rFonts w:eastAsia="Calibri" w:cstheme="minorHAnsi"/>
                    <w:color w:val="000000"/>
                    <w:lang w:val="en-US" w:eastAsia="lt-LT"/>
                  </w:rPr>
                </w:pPr>
                <w:r>
                  <w:rPr>
                    <w:lang w:val="en-GB"/>
                  </w:rPr>
                  <w:t xml:space="preserve"> </w:t>
                </w:r>
              </w:p>
              <w:p w14:paraId="25E45B63" w14:textId="4EDCCA1E" w:rsidR="00904DDD" w:rsidRPr="00837572"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198D6778" w14:textId="77777777" w:rsidR="00D83131" w:rsidRPr="00D83131" w:rsidRDefault="00D83131" w:rsidP="00D83131">
                <w:pPr>
                  <w:spacing w:after="0" w:line="240" w:lineRule="auto"/>
                  <w:jc w:val="both"/>
                  <w:rPr>
                    <w:lang w:val="en-GB"/>
                  </w:rPr>
                </w:pPr>
                <w:r w:rsidRPr="00D83131">
                  <w:rPr>
                    <w:lang w:val="en-GB"/>
                  </w:rPr>
                  <w:t xml:space="preserve">3.3.1 The maximum price for the Goods, specified in the Technical Specification, </w:t>
                </w:r>
                <w:sdt>
                  <w:sdtPr>
                    <w:rPr>
                      <w:lang w:val="en-GB"/>
                    </w:rPr>
                    <w:id w:val="-2036716381"/>
                    <w:placeholder>
                      <w:docPart w:val="ABEC25D9F94943DDAFABCEE7A8943388"/>
                    </w:placeholder>
                    <w:showingPlcHdr/>
                    <w:text/>
                  </w:sdtPr>
                  <w:sdtEndPr/>
                  <w:sdtContent>
                    <w:r w:rsidRPr="00D83131">
                      <w:rPr>
                        <w:lang w:val="en-GB"/>
                      </w:rPr>
                      <w:t>Click or tap here to enter text.</w:t>
                    </w:r>
                  </w:sdtContent>
                </w:sdt>
                <w:r w:rsidRPr="00D83131">
                  <w:rPr>
                    <w:lang w:val="en-GB"/>
                  </w:rPr>
                  <w:t xml:space="preserve"> Eur including VAT. </w:t>
                </w:r>
              </w:p>
              <w:p w14:paraId="60C72874" w14:textId="77777777" w:rsidR="00D83131" w:rsidRPr="00D83131" w:rsidRDefault="00D83131" w:rsidP="00D83131">
                <w:pPr>
                  <w:spacing w:after="0" w:line="240" w:lineRule="auto"/>
                  <w:jc w:val="both"/>
                  <w:rPr>
                    <w:lang w:val="en-GB"/>
                  </w:rPr>
                </w:pPr>
                <w:r w:rsidRPr="00D83131">
                  <w:rPr>
                    <w:lang w:val="en-GB"/>
                  </w:rPr>
                  <w:t>The rate of VAT is _____%:</w:t>
                </w:r>
              </w:p>
              <w:p w14:paraId="51B988F3" w14:textId="4BF6DAEB" w:rsidR="00A218A1" w:rsidRPr="001F34D9" w:rsidRDefault="00B6422A" w:rsidP="001F34D9">
                <w:pPr>
                  <w:spacing w:after="0" w:line="240" w:lineRule="auto"/>
                  <w:jc w:val="both"/>
                  <w:rPr>
                    <w:lang w:val="en-GB"/>
                  </w:rPr>
                </w:pPr>
                <w:sdt>
                  <w:sdtPr>
                    <w:rPr>
                      <w:lang w:val="en-GB"/>
                    </w:rPr>
                    <w:id w:val="-1128010291"/>
                    <w:placeholder>
                      <w:docPart w:val="625FB9AEF9EC4A56A0E7DCBE646C7A05"/>
                    </w:placeholder>
                    <w:showingPlcHdr/>
                    <w:text/>
                  </w:sdtPr>
                  <w:sdtEndPr/>
                  <w:sdtContent>
                    <w:r w:rsidR="00D83131" w:rsidRPr="00D83131">
                      <w:rPr>
                        <w:lang w:val="en-GB"/>
                      </w:rPr>
                      <w:t>Click or tap here to enter text.</w:t>
                    </w:r>
                  </w:sdtContent>
                </w:sdt>
                <w:r w:rsidR="00D83131" w:rsidRPr="00D83131">
                  <w:rPr>
                    <w:lang w:val="en-GB"/>
                  </w:rPr>
                  <w:t xml:space="preserve"> Eur excluding VAT. </w:t>
                </w:r>
              </w:p>
            </w:tc>
          </w:tr>
          <w:tr w:rsidR="00642A1C" w:rsidRPr="00837572" w14:paraId="53E7B48E" w14:textId="77777777" w:rsidTr="00B0430A">
            <w:trPr>
              <w:trHeight w:val="167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shd w:val="clear" w:color="auto" w:fill="auto"/>
                <w:vAlign w:val="center"/>
              </w:tcPr>
              <w:p w14:paraId="4F264A63" w14:textId="0B3496E8" w:rsidR="00D838F5" w:rsidRPr="0080069E" w:rsidRDefault="00D838F5" w:rsidP="00D838F5">
                <w:pPr>
                  <w:spacing w:after="0" w:line="240" w:lineRule="auto"/>
                  <w:jc w:val="both"/>
                  <w:rPr>
                    <w:lang w:val="en-GB"/>
                  </w:rPr>
                </w:pPr>
                <w:r>
                  <w:rPr>
                    <w:rFonts w:eastAsia="Times New Roman" w:cstheme="minorHAnsi"/>
                    <w:noProof/>
                    <w:lang w:eastAsia="ru-RU"/>
                  </w:rPr>
                  <w:t>Not applicable</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shd w:val="clear" w:color="auto" w:fill="auto"/>
                <w:vAlign w:val="center"/>
              </w:tcPr>
              <w:p w14:paraId="0459CFA4" w14:textId="77777777" w:rsidR="00017009" w:rsidRDefault="00017009" w:rsidP="00017009">
                <w:pPr>
                  <w:spacing w:after="0" w:line="240" w:lineRule="auto"/>
                  <w:jc w:val="both"/>
                  <w:rPr>
                    <w:rFonts w:cstheme="minorHAnsi"/>
                    <w:color w:val="000000"/>
                    <w:lang w:val="en-US"/>
                  </w:rPr>
                </w:pPr>
                <w:r w:rsidRPr="00017009">
                  <w:rPr>
                    <w:rFonts w:cstheme="minorHAnsi"/>
                    <w:color w:val="000000"/>
                    <w:u w:val="single"/>
                    <w:lang w:val="en-US"/>
                  </w:rPr>
                  <w:t>Export procedures</w:t>
                </w:r>
                <w:r>
                  <w:rPr>
                    <w:rFonts w:cstheme="minorHAnsi"/>
                    <w:color w:val="000000"/>
                    <w:lang w:val="en-US"/>
                  </w:rPr>
                  <w:t>:</w:t>
                </w:r>
              </w:p>
              <w:p w14:paraId="047F6F45" w14:textId="77777777" w:rsidR="00017009" w:rsidRPr="009737AA" w:rsidRDefault="00017009" w:rsidP="00017009">
                <w:pPr>
                  <w:spacing w:after="0" w:line="240" w:lineRule="auto"/>
                  <w:jc w:val="both"/>
                  <w:rPr>
                    <w:rFonts w:cstheme="minorHAnsi"/>
                    <w:i/>
                    <w:iCs/>
                    <w:color w:val="000000"/>
                    <w:lang w:val="en-US"/>
                  </w:rPr>
                </w:pPr>
                <w:r w:rsidRPr="00447948">
                  <w:rPr>
                    <w:rFonts w:cstheme="minorHAnsi"/>
                    <w:color w:val="000000"/>
                    <w:lang w:val="en-US"/>
                  </w:rPr>
                  <w:t xml:space="preserve">If the purchased goods will be exported to </w:t>
                </w:r>
                <w:r w:rsidRPr="00904DDD">
                  <w:rPr>
                    <w:rFonts w:eastAsia="Times New Roman" w:cstheme="minorHAnsi"/>
                    <w:color w:val="000000" w:themeColor="text1"/>
                    <w:spacing w:val="-8"/>
                    <w:highlight w:val="lightGray"/>
                  </w:rPr>
                  <w:t>Ukraine</w:t>
                </w:r>
                <w:r>
                  <w:rPr>
                    <w:rFonts w:eastAsia="Times New Roman" w:cstheme="minorHAnsi"/>
                    <w:color w:val="000000" w:themeColor="text1"/>
                    <w:spacing w:val="-8"/>
                  </w:rPr>
                  <w:t>,</w:t>
                </w:r>
                <w:r w:rsidRPr="00447948">
                  <w:rPr>
                    <w:rFonts w:cstheme="minorHAnsi"/>
                    <w:color w:val="000000"/>
                    <w:lang w:val="en-US"/>
                  </w:rPr>
                  <w:t xml:space="preserve"> </w:t>
                </w:r>
                <w:r>
                  <w:rPr>
                    <w:rFonts w:cstheme="minorHAnsi"/>
                    <w:color w:val="000000"/>
                    <w:lang w:val="en-US"/>
                  </w:rPr>
                  <w:t>a</w:t>
                </w:r>
                <w:r w:rsidRPr="00447948">
                  <w:rPr>
                    <w:rFonts w:cstheme="minorHAnsi"/>
                    <w:color w:val="000000"/>
                    <w:lang w:val="en-US"/>
                  </w:rPr>
                  <w:t xml:space="preserve">ll export procedures and documents relating to the export of the purchased goods are handled and signed by the </w:t>
                </w:r>
                <w:r>
                  <w:rPr>
                    <w:rFonts w:cstheme="minorHAnsi"/>
                    <w:color w:val="000000"/>
                    <w:lang w:val="en-US"/>
                  </w:rPr>
                  <w:t>S</w:t>
                </w:r>
                <w:r w:rsidRPr="00447948">
                  <w:rPr>
                    <w:rFonts w:cstheme="minorHAnsi"/>
                    <w:color w:val="000000"/>
                    <w:lang w:val="en-US"/>
                  </w:rPr>
                  <w:t xml:space="preserve">upplier. In this respect, the </w:t>
                </w:r>
                <w:r>
                  <w:rPr>
                    <w:rFonts w:cstheme="minorHAnsi"/>
                    <w:color w:val="000000"/>
                    <w:lang w:val="en-US"/>
                  </w:rPr>
                  <w:t>S</w:t>
                </w:r>
                <w:r w:rsidRPr="00447948">
                  <w:rPr>
                    <w:rFonts w:cstheme="minorHAnsi"/>
                    <w:color w:val="000000"/>
                    <w:lang w:val="en-US"/>
                  </w:rPr>
                  <w:t>upplier will issue an invoice at a 0% VAT rate.</w:t>
                </w:r>
              </w:p>
              <w:p w14:paraId="27DC4F62" w14:textId="77777777" w:rsidR="00017009" w:rsidRPr="00320A7E" w:rsidRDefault="00017009" w:rsidP="00017009">
                <w:pPr>
                  <w:spacing w:before="60" w:after="0"/>
                  <w:rPr>
                    <w:rFonts w:eastAsia="Times New Roman" w:cstheme="minorHAnsi"/>
                    <w:color w:val="000000" w:themeColor="text1"/>
                    <w:spacing w:val="-8"/>
                    <w:u w:val="single"/>
                  </w:rPr>
                </w:pPr>
                <w:r>
                  <w:rPr>
                    <w:rFonts w:eastAsia="Times New Roman" w:cstheme="minorHAnsi"/>
                    <w:color w:val="000000" w:themeColor="text1"/>
                    <w:spacing w:val="-8"/>
                    <w:u w:val="single"/>
                  </w:rPr>
                  <w:t>Import procedures</w:t>
                </w:r>
                <w:r w:rsidRPr="00320A7E">
                  <w:rPr>
                    <w:rFonts w:eastAsia="Times New Roman" w:cstheme="minorHAnsi"/>
                    <w:color w:val="000000" w:themeColor="text1"/>
                    <w:spacing w:val="-8"/>
                    <w:u w:val="single"/>
                  </w:rPr>
                  <w:t>:</w:t>
                </w:r>
              </w:p>
              <w:p w14:paraId="49DE279C" w14:textId="77777777" w:rsidR="00017009" w:rsidRDefault="00017009" w:rsidP="00017009">
                <w:pPr>
                  <w:spacing w:after="0" w:line="240" w:lineRule="auto"/>
                  <w:jc w:val="both"/>
                  <w:rPr>
                    <w:rFonts w:eastAsia="Times New Roman" w:cstheme="minorHAnsi"/>
                    <w:color w:val="000000" w:themeColor="text1"/>
                    <w:spacing w:val="-8"/>
                  </w:rPr>
                </w:pPr>
                <w:r w:rsidRPr="00DD1078">
                  <w:rPr>
                    <w:rFonts w:eastAsia="Times New Roman" w:cstheme="minorHAnsi"/>
                    <w:color w:val="000000" w:themeColor="text1"/>
                    <w:spacing w:val="-8"/>
                  </w:rPr>
                  <w:lastRenderedPageBreak/>
                  <w:t xml:space="preserve">If the goods to be purchased will be imported into </w:t>
                </w:r>
                <w:r w:rsidRPr="00904DDD">
                  <w:rPr>
                    <w:rFonts w:eastAsia="Times New Roman" w:cstheme="minorHAnsi"/>
                    <w:color w:val="000000" w:themeColor="text1"/>
                    <w:spacing w:val="-8"/>
                    <w:highlight w:val="lightGray"/>
                  </w:rPr>
                  <w:t>Ukraine</w:t>
                </w:r>
                <w:r w:rsidRPr="00DD1078">
                  <w:rPr>
                    <w:rFonts w:eastAsia="Times New Roman" w:cstheme="minorHAnsi"/>
                    <w:color w:val="000000" w:themeColor="text1"/>
                    <w:spacing w:val="-8"/>
                  </w:rPr>
                  <w:t>, all import procedures and import-related documents are handled and signed by the Beneficiary. All taxes and costs related to the import shall be the responsibility of the Beneficiary.</w:t>
                </w:r>
              </w:p>
              <w:p w14:paraId="40C340F8" w14:textId="77777777" w:rsidR="005A5372" w:rsidRPr="005A5372" w:rsidRDefault="005A5372" w:rsidP="005A5372">
                <w:pPr>
                  <w:spacing w:after="0" w:line="240" w:lineRule="auto"/>
                  <w:jc w:val="both"/>
                  <w:rPr>
                    <w:rFonts w:cstheme="minorHAnsi"/>
                    <w:color w:val="000000"/>
                  </w:rPr>
                </w:pPr>
              </w:p>
              <w:p w14:paraId="024C2F01" w14:textId="1DA050F9" w:rsidR="00ED2A41" w:rsidRPr="00E57893" w:rsidRDefault="005A5372" w:rsidP="005A5372">
                <w:pPr>
                  <w:spacing w:after="0" w:line="240" w:lineRule="auto"/>
                  <w:jc w:val="both"/>
                  <w:rPr>
                    <w:rFonts w:cstheme="minorHAnsi"/>
                    <w:color w:val="000000"/>
                    <w:lang w:val="en-US"/>
                  </w:rPr>
                </w:pPr>
                <w:r w:rsidRPr="005A5372">
                  <w:rPr>
                    <w:rFonts w:cstheme="minorHAnsi"/>
                    <w:color w:val="000000"/>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02DF742A"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 Payments shall be made in euro in accordance with the following procedure:</w:t>
          </w:r>
        </w:p>
        <w:p w14:paraId="51782A86"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4.1.1. The Goods specified in Clause 1.1 of the Special Conditions of the Contract should be submitted according to the Contract and Technical Specification in a duly and timely manner.</w:t>
          </w:r>
        </w:p>
        <w:p w14:paraId="0A044A86"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4.1.2. After the Supplier has delivered the Goods and the final result has been transferred in accordance with the procedure laid down in Clause 3 of the General Conditions of the Contract, by signing an act of transfer - accaptance by the Parties, the CPVA shall make a final payment on the basis of an invoice submitted by the Supplier. The amount to be paid to the Supplier is specified in point 3.3 of the Special Conditions of the Contract.</w:t>
          </w:r>
        </w:p>
        <w:p w14:paraId="61ABBA1D" w14:textId="77777777" w:rsidR="001F34D9" w:rsidRPr="001F34D9" w:rsidRDefault="001F34D9" w:rsidP="001F34D9">
          <w:pPr>
            <w:tabs>
              <w:tab w:val="left" w:pos="284"/>
            </w:tabs>
            <w:spacing w:after="0" w:line="240" w:lineRule="auto"/>
            <w:contextualSpacing/>
            <w:jc w:val="both"/>
            <w:rPr>
              <w:rFonts w:eastAsia="Times New Roman" w:cstheme="minorHAnsi"/>
              <w:noProof/>
              <w:lang w:eastAsia="ru-RU"/>
            </w:rPr>
          </w:pPr>
          <w:r w:rsidRPr="001F34D9">
            <w:rPr>
              <w:rFonts w:eastAsia="Times New Roman" w:cstheme="minorHAnsi"/>
              <w:noProof/>
              <w:lang w:eastAsia="ru-RU"/>
            </w:rPr>
            <w:t>4.1.3. The payment procedure and terms are specified in Chapter 2 of the General Conditions of the Contract.</w:t>
          </w:r>
        </w:p>
        <w:p w14:paraId="48E43BB6" w14:textId="77777777" w:rsidR="009737AA" w:rsidRPr="009737AA" w:rsidRDefault="009737AA" w:rsidP="00CD5F65">
          <w:pPr>
            <w:tabs>
              <w:tab w:val="left" w:pos="284"/>
            </w:tabs>
            <w:spacing w:after="0" w:line="240" w:lineRule="auto"/>
            <w:contextualSpacing/>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DD49E3">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DD49E3">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74A1C2BA" w14:textId="3B92CB69" w:rsidR="00ED2A41" w:rsidRPr="00837572" w:rsidRDefault="00ED2A41" w:rsidP="009F6D4B">
                <w:pPr>
                  <w:spacing w:after="0" w:line="240" w:lineRule="auto"/>
                  <w:jc w:val="both"/>
                  <w:rPr>
                    <w:rFonts w:eastAsia="Calibri" w:cstheme="minorHAnsi"/>
                    <w:lang w:val="en-US" w:eastAsia="lt-LT"/>
                  </w:rPr>
                </w:pPr>
                <w:r w:rsidRPr="0088132C">
                  <w:rPr>
                    <w:rFonts w:eastAsia="Calibri" w:cstheme="minorHAnsi"/>
                    <w:i/>
                    <w:lang w:eastAsia="lt-LT"/>
                  </w:rPr>
                  <w:t xml:space="preserve">The Supplier shall be exempted from the </w:t>
                </w:r>
                <w:r w:rsidR="009F6D4B">
                  <w:rPr>
                    <w:rFonts w:eastAsia="Calibri" w:cstheme="minorHAnsi"/>
                    <w:i/>
                    <w:lang w:eastAsia="lt-LT"/>
                  </w:rPr>
                  <w:t>interes</w:t>
                </w:r>
                <w:r w:rsidRPr="0088132C">
                  <w:rPr>
                    <w:rFonts w:eastAsia="Calibri" w:cstheme="minorHAnsi"/>
                    <w:i/>
                    <w:lang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shd w:val="clear" w:color="auto" w:fill="auto"/>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DD49E3">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DD49E3">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DD49E3">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shd w:val="clear" w:color="auto" w:fill="auto"/>
                <w:vAlign w:val="center"/>
              </w:tcPr>
              <w:p w14:paraId="0E78670A" w14:textId="4A803F80"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DD49E3">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DD49E3">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shd w:val="clear" w:color="auto" w:fill="auto"/>
                <w:vAlign w:val="center"/>
              </w:tcPr>
              <w:p w14:paraId="6C4A75A0" w14:textId="3510E319"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DD49E3">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47853FF9" w14:textId="104495FC"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19" w:type="pct"/>
                <w:shd w:val="clear" w:color="auto" w:fill="auto"/>
                <w:vAlign w:val="center"/>
              </w:tcPr>
              <w:p w14:paraId="7BDE874E" w14:textId="64840F35"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DD49E3" w:rsidRDefault="00CD5F65" w:rsidP="00CD5F65">
          <w:pPr>
            <w:spacing w:after="0" w:line="240" w:lineRule="auto"/>
            <w:jc w:val="both"/>
            <w:rPr>
              <w:rFonts w:eastAsia="Times New Roman" w:cstheme="minorHAnsi"/>
              <w:b/>
              <w:color w:val="000000"/>
              <w:spacing w:val="-8"/>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786CDC">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786CDC">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786CDC">
                <w:pPr>
                  <w:numPr>
                    <w:ilvl w:val="1"/>
                    <w:numId w:val="50"/>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172BB69B" w:rsidR="003C75A1" w:rsidRPr="00837572" w:rsidRDefault="00A745E4" w:rsidP="00D52F88">
                <w:pPr>
                  <w:spacing w:after="0" w:line="240" w:lineRule="auto"/>
                  <w:jc w:val="both"/>
                  <w:rPr>
                    <w:rFonts w:eastAsia="Calibri" w:cstheme="minorHAnsi"/>
                    <w:lang w:val="en-US" w:eastAsia="lt-LT"/>
                  </w:rPr>
                </w:pPr>
                <w:r w:rsidRPr="00A745E4">
                  <w:rPr>
                    <w:rFonts w:eastAsia="Calibri" w:cstheme="minorHAnsi"/>
                    <w:lang w:val="en-US" w:eastAsia="lt-LT"/>
                  </w:rPr>
                  <w:t>when the Contractor delays in delivering all Goods (including personnel training, if required by the Technical Specification) by half of the deadline specified in Clause 2.1 of the Special Conditions of the Contract or the Supplier violates the delivery deadlines of the Goods and due to the delay in the delivery of the Goods, the Goods become unnecessary, e.g. Project ends.</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5D143D4A"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 xml:space="preserve">When the </w:t>
                </w:r>
                <w:r w:rsidR="001C3FB1">
                  <w:rPr>
                    <w:rFonts w:eastAsia="Calibri" w:cstheme="minorHAnsi"/>
                    <w:lang w:val="en-US" w:eastAsia="lt-LT"/>
                  </w:rPr>
                  <w:t>Contractor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9737AA">
            <w:trPr>
              <w:trHeight w:val="845"/>
              <w:jc w:val="center"/>
            </w:trPr>
            <w:tc>
              <w:tcPr>
                <w:tcW w:w="292" w:type="pct"/>
                <w:shd w:val="clear" w:color="auto" w:fill="F2F2F2"/>
                <w:vAlign w:val="center"/>
              </w:tcPr>
              <w:p w14:paraId="05F64FCC"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0FB85ED1" w14:textId="78FFBEB1"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95475A" w:rsidRPr="0095475A">
                  <w:rPr>
                    <w:rFonts w:cstheme="minorHAnsi"/>
                    <w:color w:val="000000"/>
                    <w:lang w:val="en-GB"/>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68BFE212"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95475A" w:rsidRPr="0095475A">
                  <w:rPr>
                    <w:rFonts w:cstheme="minorHAnsi"/>
                    <w:color w:val="000000"/>
                    <w:lang w:val="en-GB"/>
                  </w:rPr>
                  <w:t>, packaging</w:t>
                </w:r>
                <w:r w:rsidRPr="008B42F3">
                  <w:rPr>
                    <w:rFonts w:cstheme="minorHAnsi"/>
                    <w:color w:val="000000"/>
                    <w:lang w:val="en-US"/>
                  </w:rPr>
                  <w:t xml:space="preserve">) manufacturer or the persons controlling them are physical persons permanently </w:t>
                </w:r>
                <w:r w:rsidRPr="008B42F3">
                  <w:rPr>
                    <w:rFonts w:cstheme="minorHAnsi"/>
                    <w:color w:val="000000"/>
                    <w:lang w:val="en-US"/>
                  </w:rPr>
                  <w:lastRenderedPageBreak/>
                  <w:t>residing or having citizenship in the list provided in Article 92 part 15 of the Public Procurement Law of Republic of Lithuania;</w:t>
                </w:r>
              </w:p>
              <w:p w14:paraId="3D49431D" w14:textId="468C5DB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95475A" w:rsidRPr="0095475A">
                  <w:rPr>
                    <w:rFonts w:cstheme="minorHAnsi"/>
                    <w:color w:val="000000"/>
                    <w:lang w:val="en-GB"/>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23467106" w14:textId="3470A160" w:rsidR="00791BC8"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sidR="0072509C">
                  <w:rPr>
                    <w:rFonts w:cstheme="minorHAnsi"/>
                    <w:color w:val="000000"/>
                    <w:lang w:val="en-US"/>
                  </w:rPr>
                  <w:t>t</w:t>
                </w:r>
                <w:r w:rsidR="0072509C" w:rsidRPr="00D31BB2">
                  <w:rPr>
                    <w:rFonts w:ascii="Calibri" w:eastAsia="Times New Roman" w:hAnsi="Calibri" w:cs="Calibri"/>
                    <w:color w:val="000000" w:themeColor="text1"/>
                    <w:spacing w:val="-8"/>
                    <w:lang w:val="en-GB"/>
                  </w:rPr>
                  <w: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r w:rsidRPr="008B42F3">
                  <w:rPr>
                    <w:rFonts w:cstheme="minorHAnsi"/>
                    <w:color w:val="000000"/>
                    <w:lang w:val="en-US"/>
                  </w:rPr>
                  <w:t>;</w:t>
                </w:r>
              </w:p>
              <w:p w14:paraId="5ED8D844" w14:textId="06DF5783" w:rsidR="0072509C" w:rsidRPr="008B42F3" w:rsidRDefault="0072509C" w:rsidP="008B42F3">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5) when </w:t>
                </w:r>
                <w:r w:rsidR="0099463D">
                  <w:rPr>
                    <w:rFonts w:ascii="Calibri" w:eastAsia="Times New Roman" w:hAnsi="Calibri" w:cs="Calibri"/>
                    <w:color w:val="000000" w:themeColor="text1"/>
                    <w:spacing w:val="-8"/>
                    <w:lang w:val="en-GB"/>
                  </w:rPr>
                  <w:t>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security</w:t>
                </w:r>
                <w:r>
                  <w:rPr>
                    <w:rFonts w:ascii="Calibri" w:eastAsia="Times New Roman" w:hAnsi="Calibri" w:cs="Calibri"/>
                    <w:color w:val="000000" w:themeColor="text1"/>
                    <w:spacing w:val="-8"/>
                    <w:lang w:val="en-GB"/>
                  </w:rPr>
                  <w:t>.</w:t>
                </w:r>
              </w:p>
            </w:tc>
          </w:tr>
          <w:tr w:rsidR="00791BC8" w:rsidRPr="00837572" w14:paraId="498C0AFD" w14:textId="77777777" w:rsidTr="0002388E">
            <w:trPr>
              <w:trHeight w:val="2330"/>
              <w:jc w:val="center"/>
            </w:trPr>
            <w:tc>
              <w:tcPr>
                <w:tcW w:w="292" w:type="pct"/>
                <w:shd w:val="clear" w:color="auto" w:fill="F2F2F2"/>
                <w:vAlign w:val="center"/>
              </w:tcPr>
              <w:p w14:paraId="766E9421"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(a) a Russian national, or a natural or legal person, entity or body established in Russia;</w:t>
                </w:r>
              </w:p>
              <w:p w14:paraId="305CB8D8" w14:textId="25F48569" w:rsidR="00791BC8" w:rsidRPr="008B42F3" w:rsidRDefault="00791BC8" w:rsidP="00253D6F">
                <w:pPr>
                  <w:spacing w:after="0" w:line="240" w:lineRule="auto"/>
                  <w:jc w:val="both"/>
                  <w:rPr>
                    <w:rFonts w:cstheme="minorHAnsi"/>
                  </w:rPr>
                </w:pPr>
                <w:r w:rsidRPr="008B42F3">
                  <w:rPr>
                    <w:rFonts w:cstheme="minorHAnsi"/>
                  </w:rPr>
                  <w:t>(b) a legal person, entity or body whose proprietary rights are directly or indirectly owned for more than 50 % by an entity referred to in point (a) of this paragraph; or</w:t>
                </w:r>
              </w:p>
              <w:p w14:paraId="3AADB79D" w14:textId="09B3E36D" w:rsidR="00791BC8" w:rsidRPr="008B42F3" w:rsidRDefault="00791BC8" w:rsidP="00253D6F">
                <w:pPr>
                  <w:spacing w:after="0" w:line="240" w:lineRule="auto"/>
                  <w:jc w:val="both"/>
                  <w:rPr>
                    <w:rFonts w:cstheme="minorHAnsi"/>
                  </w:rPr>
                </w:pPr>
                <w:r w:rsidRPr="008B42F3">
                  <w:rPr>
                    <w:rFonts w:cstheme="minorHAnsi"/>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8B42F3">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21C2F594" w:rsidR="00791BC8" w:rsidRPr="008B42F3" w:rsidRDefault="00791BC8" w:rsidP="007800D6">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00C6776A" w:rsidRPr="00384D5B">
                  <w:rPr>
                    <w:rFonts w:cstheme="minorHAnsi"/>
                    <w:bCs/>
                    <w:iCs/>
                    <w:color w:val="000000"/>
                    <w:lang w:val="en-GB"/>
                  </w:rPr>
                  <w:t>supplier, its subcontractors, the economic entities whose capacities are relied upon, or persons controlling them, or</w:t>
                </w:r>
                <w:r w:rsidR="00C6776A" w:rsidRPr="008B42F3">
                  <w:rPr>
                    <w:rFonts w:cstheme="minorHAnsi"/>
                    <w:color w:val="000000"/>
                    <w:lang w:val="en-US"/>
                  </w:rPr>
                  <w:t xml:space="preserve"> </w:t>
                </w:r>
                <w:r w:rsidR="00C6776A">
                  <w:rPr>
                    <w:rFonts w:cstheme="minorHAnsi"/>
                    <w:color w:val="000000"/>
                    <w:lang w:val="en-US"/>
                  </w:rPr>
                  <w:t xml:space="preserve">the </w:t>
                </w:r>
                <w:r w:rsidR="00F07CEA" w:rsidRPr="008B42F3">
                  <w:rPr>
                    <w:rFonts w:cstheme="minorHAnsi"/>
                    <w:color w:val="000000"/>
                    <w:lang w:val="en-US"/>
                  </w:rPr>
                  <w:t>Goods</w:t>
                </w:r>
                <w:r w:rsidR="00C6776A" w:rsidRPr="00CE7DB6">
                  <w:rPr>
                    <w:lang w:val="en"/>
                  </w:rPr>
                  <w:t xml:space="preserve"> supplied by the </w:t>
                </w:r>
                <w:r w:rsidR="00C6776A">
                  <w:rPr>
                    <w:lang w:val="en"/>
                  </w:rPr>
                  <w:t>S</w:t>
                </w:r>
                <w:r w:rsidR="00C6776A"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F07CEA" w:rsidRPr="008B42F3">
                  <w:rPr>
                    <w:rFonts w:cstheme="minorHAnsi"/>
                    <w:color w:val="000000"/>
                    <w:lang w:val="en-US"/>
                  </w:rPr>
                  <w:t xml:space="preserve"> poses threat</w:t>
                </w:r>
                <w:r w:rsidRPr="008B42F3">
                  <w:rPr>
                    <w:rFonts w:cstheme="minorHAnsi"/>
                    <w:color w:val="000000"/>
                    <w:lang w:val="en-US"/>
                  </w:rPr>
                  <w:t xml:space="preserve"> for national security </w:t>
                </w:r>
                <w:r w:rsidR="00F07CEA" w:rsidRPr="008B42F3">
                  <w:rPr>
                    <w:rFonts w:cstheme="minorHAnsi"/>
                    <w:color w:val="000000"/>
                    <w:lang w:val="en-US"/>
                  </w:rPr>
                  <w:t>of Beneficiary</w:t>
                </w:r>
                <w:r w:rsidR="00C6776A">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lastRenderedPageBreak/>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2DF8B96D" w14:textId="6782797B"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lastRenderedPageBreak/>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E908E0"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This Contract shall consist of the following documents, which shall include the concept of "Contract"</w:t>
                </w:r>
                <w:r w:rsidR="00626E40"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626E40" w:rsidRPr="00E908E0">
                  <w:rPr>
                    <w:rFonts w:eastAsia="Calibri" w:cstheme="minorHAnsi"/>
                    <w:color w:val="000000"/>
                    <w:spacing w:val="-8"/>
                    <w:lang w:val="en-US" w:eastAsia="lt-LT"/>
                  </w:rPr>
                  <w:t>I</w:t>
                </w:r>
                <w:r w:rsidRPr="00E908E0">
                  <w:rPr>
                    <w:rFonts w:eastAsia="Calibri" w:cstheme="minorHAnsi"/>
                    <w:color w:val="000000"/>
                    <w:spacing w:val="-8"/>
                    <w:lang w:val="en-US" w:eastAsia="lt-LT"/>
                  </w:rPr>
                  <w:t xml:space="preserve">n the event of a dispute, </w:t>
                </w:r>
                <w:r w:rsidR="00626E40" w:rsidRPr="00E908E0">
                  <w:rPr>
                    <w:rFonts w:eastAsia="Calibri" w:cstheme="minorHAnsi"/>
                    <w:color w:val="000000"/>
                    <w:spacing w:val="-8"/>
                    <w:lang w:val="en-US" w:eastAsia="lt-LT"/>
                  </w:rPr>
                  <w:t xml:space="preserve">the documents </w:t>
                </w:r>
                <w:r w:rsidRPr="00E908E0">
                  <w:rPr>
                    <w:rFonts w:eastAsia="Calibri" w:cstheme="minorHAnsi"/>
                    <w:color w:val="000000"/>
                    <w:spacing w:val="-8"/>
                    <w:lang w:val="en-US" w:eastAsia="lt-LT"/>
                  </w:rPr>
                  <w:t>shall be applied as follows as a matter of priority:</w:t>
                </w:r>
              </w:p>
              <w:p w14:paraId="2F6BAF4B" w14:textId="77777777" w:rsidR="00CD5F65" w:rsidRPr="00E908E0"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w:t>
                </w:r>
                <w:r w:rsidR="00CB07F7" w:rsidRPr="00E908E0">
                  <w:rPr>
                    <w:rFonts w:eastAsia="Calibri" w:cstheme="minorHAnsi"/>
                    <w:color w:val="000000"/>
                    <w:spacing w:val="-8"/>
                    <w:lang w:val="en-US" w:eastAsia="lt-LT"/>
                  </w:rPr>
                  <w:t>4</w:t>
                </w:r>
                <w:r w:rsidRPr="00E908E0">
                  <w:rPr>
                    <w:rFonts w:eastAsia="Calibri" w:cstheme="minorHAnsi"/>
                    <w:color w:val="000000"/>
                    <w:spacing w:val="-8"/>
                    <w:lang w:val="en-US" w:eastAsia="lt-LT"/>
                  </w:rPr>
                  <w:t>.1</w:t>
                </w:r>
                <w:r w:rsidR="004F57CD"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4F57CD" w:rsidRPr="00E908E0">
                  <w:rPr>
                    <w:rFonts w:eastAsia="Calibri" w:cstheme="minorHAnsi"/>
                    <w:color w:val="000000"/>
                    <w:spacing w:val="-8"/>
                    <w:lang w:val="en-US" w:eastAsia="lt-LT"/>
                  </w:rPr>
                  <w:t>Amendments to the Contract;</w:t>
                </w:r>
              </w:p>
              <w:p w14:paraId="5130921B" w14:textId="596F6139"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.2. </w:t>
                </w:r>
                <w:r w:rsidR="00CD5F65" w:rsidRPr="00E908E0">
                  <w:rPr>
                    <w:rFonts w:eastAsia="Calibri" w:cstheme="minorHAnsi"/>
                    <w:color w:val="000000"/>
                    <w:spacing w:val="-8"/>
                    <w:lang w:val="en-US" w:eastAsia="lt-LT"/>
                  </w:rPr>
                  <w:t>Special Conditions of the Contract;</w:t>
                </w:r>
              </w:p>
              <w:p w14:paraId="4F62090C" w14:textId="5F6927F8"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3</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Technical Specification</w:t>
                </w:r>
                <w:r w:rsidR="00CD5F65" w:rsidRPr="00E908E0">
                  <w:rPr>
                    <w:rFonts w:eastAsia="Calibri" w:cstheme="minorHAnsi"/>
                    <w:color w:val="000000"/>
                    <w:spacing w:val="-8"/>
                    <w:lang w:val="en-US" w:eastAsia="lt-LT"/>
                  </w:rPr>
                  <w:t>;</w:t>
                </w:r>
              </w:p>
              <w:p w14:paraId="7F01F922" w14:textId="1BA911E0"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4</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General Conditions of the Contract</w:t>
                </w:r>
                <w:r w:rsidR="004F57CD" w:rsidRPr="00E908E0">
                  <w:rPr>
                    <w:rFonts w:eastAsia="Calibri" w:cstheme="minorHAnsi"/>
                    <w:color w:val="000000"/>
                    <w:spacing w:val="-8"/>
                    <w:lang w:val="en-US" w:eastAsia="lt-LT"/>
                  </w:rPr>
                  <w:t>;</w:t>
                </w:r>
              </w:p>
              <w:p w14:paraId="2681F3FA" w14:textId="725C8B0D" w:rsidR="004F57CD"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.5. Procurement documents;</w:t>
                </w:r>
              </w:p>
              <w:p w14:paraId="79CD10B6" w14:textId="5E7E8195" w:rsidR="00E00F9F" w:rsidRPr="00E908E0" w:rsidRDefault="00CB07F7" w:rsidP="000C5939">
                <w:pPr>
                  <w:spacing w:after="0" w:line="240" w:lineRule="auto"/>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.6. Tender of the Supplier</w:t>
                </w:r>
                <w:r w:rsidR="00E00F9F" w:rsidRPr="00E908E0">
                  <w:rPr>
                    <w:rFonts w:eastAsia="Calibri" w:cstheme="minorHAnsi"/>
                    <w:color w:val="000000"/>
                    <w:spacing w:val="-8"/>
                    <w:lang w:val="en-US" w:eastAsia="lt-LT"/>
                  </w:rPr>
                  <w:t>;</w:t>
                </w:r>
              </w:p>
              <w:p w14:paraId="2B8B08CC" w14:textId="3CB0C834"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7</w:t>
                </w:r>
                <w:r w:rsidR="00CD5F65" w:rsidRPr="00E908E0">
                  <w:rPr>
                    <w:rFonts w:eastAsia="Calibri" w:cstheme="minorHAnsi"/>
                    <w:color w:val="000000"/>
                    <w:spacing w:val="-8"/>
                    <w:lang w:val="en-US" w:eastAsia="lt-LT"/>
                  </w:rPr>
                  <w:t xml:space="preserve">. </w:t>
                </w:r>
                <w:r w:rsidR="000C5939" w:rsidRPr="00E908E0">
                  <w:rPr>
                    <w:rFonts w:eastAsia="Calibri" w:cstheme="minorHAnsi"/>
                    <w:spacing w:val="-8"/>
                    <w:lang w:val="en-US" w:eastAsia="lt-LT"/>
                  </w:rPr>
                  <w:t>Ann</w:t>
                </w:r>
                <w:r w:rsidR="00800FDD" w:rsidRPr="00E908E0">
                  <w:rPr>
                    <w:rFonts w:eastAsia="Calibri" w:cstheme="minorHAnsi"/>
                    <w:spacing w:val="-8"/>
                    <w:lang w:val="en-US" w:eastAsia="lt-LT"/>
                  </w:rPr>
                  <w:t>ex No. 3 Template of an Invoice</w:t>
                </w:r>
                <w:r w:rsidR="00E00F9F" w:rsidRPr="00E908E0">
                  <w:rPr>
                    <w:rFonts w:eastAsia="Calibri" w:cstheme="minorHAnsi"/>
                    <w:spacing w:val="-8"/>
                    <w:lang w:val="en-US" w:eastAsia="lt-LT"/>
                  </w:rPr>
                  <w:t>;</w:t>
                </w:r>
              </w:p>
              <w:p w14:paraId="2F4352F8" w14:textId="3C28ED8E" w:rsidR="00CD5F65" w:rsidRPr="005E69F4" w:rsidRDefault="00CB07F7" w:rsidP="005E69F4">
                <w:pPr>
                  <w:spacing w:after="0" w:line="240" w:lineRule="auto"/>
                  <w:jc w:val="both"/>
                  <w:rPr>
                    <w:rFonts w:eastAsia="Calibri" w:cstheme="minorHAnsi"/>
                    <w:spacing w:val="-8"/>
                    <w:lang w:val="en-US" w:eastAsia="lt-LT"/>
                  </w:rPr>
                </w:pPr>
                <w:r w:rsidRPr="00E908E0">
                  <w:rPr>
                    <w:rFonts w:eastAsia="Calibri" w:cstheme="minorHAnsi"/>
                    <w:spacing w:val="-8"/>
                    <w:lang w:val="en-US" w:eastAsia="lt-LT"/>
                  </w:rPr>
                  <w:t>9.4</w:t>
                </w:r>
                <w:r w:rsidR="00EF7D2F" w:rsidRPr="00E908E0">
                  <w:rPr>
                    <w:rFonts w:eastAsia="Calibri" w:cstheme="minorHAnsi"/>
                    <w:spacing w:val="-8"/>
                    <w:lang w:val="en-US" w:eastAsia="lt-LT"/>
                  </w:rPr>
                  <w:t>.</w:t>
                </w:r>
                <w:r w:rsidR="004F57CD" w:rsidRPr="00E908E0">
                  <w:rPr>
                    <w:rFonts w:eastAsia="Calibri" w:cstheme="minorHAnsi"/>
                    <w:spacing w:val="-8"/>
                    <w:lang w:val="en-US" w:eastAsia="lt-LT"/>
                  </w:rPr>
                  <w:t>8</w:t>
                </w:r>
                <w:r w:rsidR="00EF7D2F" w:rsidRPr="00E908E0">
                  <w:rPr>
                    <w:rFonts w:eastAsia="Calibri" w:cstheme="minorHAnsi"/>
                    <w:spacing w:val="-8"/>
                    <w:lang w:val="en-US" w:eastAsia="lt-LT"/>
                  </w:rPr>
                  <w:t>. Annex No. 4</w:t>
                </w:r>
                <w:r w:rsidR="000C5939" w:rsidRPr="00E908E0">
                  <w:rPr>
                    <w:rFonts w:eastAsia="Calibri" w:cstheme="minorHAnsi"/>
                    <w:spacing w:val="-8"/>
                    <w:lang w:val="en-US" w:eastAsia="lt-LT"/>
                  </w:rPr>
                  <w:t xml:space="preserve"> Template of an Act of Transfer-Acceptance</w:t>
                </w:r>
              </w:p>
            </w:tc>
          </w:tr>
        </w:tbl>
        <w:p w14:paraId="64B1ECD3" w14:textId="77777777" w:rsidR="00CD5F65" w:rsidRPr="00E908E0"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E908E0"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E908E0">
            <w:rPr>
              <w:rFonts w:eastAsia="Times New Roman" w:cstheme="minorHAnsi"/>
              <w:b/>
              <w:bCs/>
              <w:caps/>
              <w:color w:val="000000"/>
              <w:spacing w:val="-8"/>
              <w:lang w:val="en-US"/>
            </w:rPr>
            <w:t>Annexes to the Contract, which form an integral part OF THE CONTRACT:</w:t>
          </w:r>
        </w:p>
        <w:p w14:paraId="1538FE1A" w14:textId="77777777" w:rsidR="00CD5F65" w:rsidRPr="00E908E0"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1 General Conditions of the Contract</w:t>
          </w:r>
        </w:p>
        <w:p w14:paraId="011F061F"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2 Technical Specification</w:t>
          </w:r>
        </w:p>
        <w:p w14:paraId="1E3A72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3 Template of an Invoice</w:t>
          </w:r>
        </w:p>
        <w:p w14:paraId="434A951F" w14:textId="77777777" w:rsidR="00EF7D2F" w:rsidRPr="00E908E0" w:rsidRDefault="00EF7D2F" w:rsidP="00EF7D2F">
          <w:pPr>
            <w:pStyle w:val="NormalWeb"/>
            <w:spacing w:before="0" w:beforeAutospacing="0" w:after="0" w:afterAutospacing="0"/>
            <w:rPr>
              <w:rFonts w:ascii="Calibri" w:hAnsi="Calibri" w:cs="Calibri"/>
              <w:sz w:val="22"/>
              <w:szCs w:val="22"/>
              <w:lang w:val="lt-LT"/>
            </w:rPr>
          </w:pPr>
          <w:r w:rsidRPr="00E908E0">
            <w:rPr>
              <w:rFonts w:ascii="Calibri" w:hAnsi="Calibri" w:cs="Calibri"/>
              <w:sz w:val="22"/>
              <w:szCs w:val="22"/>
              <w:lang w:val="en-US"/>
            </w:rPr>
            <w:t xml:space="preserve">Annex No. </w:t>
          </w:r>
          <w:r w:rsidRPr="00E908E0">
            <w:rPr>
              <w:rFonts w:ascii="Calibri" w:hAnsi="Calibri" w:cs="Calibri"/>
              <w:sz w:val="22"/>
              <w:szCs w:val="22"/>
            </w:rPr>
            <w:t>4</w:t>
          </w:r>
          <w:r w:rsidRPr="00E908E0">
            <w:rPr>
              <w:rFonts w:ascii="Calibri" w:hAnsi="Calibri" w:cs="Calibri"/>
              <w:sz w:val="22"/>
              <w:szCs w:val="22"/>
              <w:lang w:val="en-US"/>
            </w:rPr>
            <w:t xml:space="preserve"> Template of an Act of Transfer-Acceptance</w:t>
          </w:r>
        </w:p>
        <w:p w14:paraId="1F47A72F" w14:textId="533AEDFB"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 xml:space="preserve">Annex No. </w:t>
          </w:r>
          <w:r w:rsidRPr="00E908E0">
            <w:rPr>
              <w:rFonts w:ascii="Calibri" w:hAnsi="Calibri" w:cs="Calibri"/>
              <w:sz w:val="22"/>
              <w:szCs w:val="22"/>
            </w:rPr>
            <w:t>5</w:t>
          </w:r>
          <w:r w:rsidRPr="00E908E0">
            <w:rPr>
              <w:rFonts w:ascii="Calibri" w:hAnsi="Calibri" w:cs="Calibri"/>
              <w:sz w:val="22"/>
              <w:szCs w:val="22"/>
              <w:lang w:val="en-US"/>
            </w:rPr>
            <w:t xml:space="preserve"> Tender of Supplier</w:t>
          </w: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08" w:type="pct"/>
                <w:shd w:val="clear" w:color="auto" w:fill="auto"/>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of Finance of the Republic of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4901D8A6"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7F691F" w:rsidR="00120533" w:rsidRDefault="00846987" w:rsidP="0019282F">
            <w:pPr>
              <w:tabs>
                <w:tab w:val="left" w:pos="434"/>
              </w:tabs>
              <w:spacing w:after="0" w:line="240" w:lineRule="auto"/>
              <w:jc w:val="both"/>
              <w:rPr>
                <w:rFonts w:eastAsia="Times New Roman" w:cstheme="minorHAnsi"/>
                <w:noProof/>
                <w:lang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79072CDE"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 xml:space="preserve">In order to receive an advance,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 guarantee for at least the amount of the requested advance – a</w:t>
            </w:r>
            <w:r w:rsidR="00262A55" w:rsidRPr="00AF2B3D">
              <w:rPr>
                <w:rFonts w:cstheme="minorHAnsi"/>
                <w:noProof/>
                <w:lang w:eastAsia="ru-RU"/>
              </w:rPr>
              <w:t xml:space="preserve">  financial guarantee,  issued by </w:t>
            </w:r>
            <w:r w:rsidR="00262A55" w:rsidRPr="00230307">
              <w:rPr>
                <w:rFonts w:cstheme="minorHAnsi"/>
              </w:rPr>
              <w:t>a bank or a financial institution</w:t>
            </w:r>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5A2D7DC3" w:rsidR="009503D7" w:rsidRPr="009737AA" w:rsidRDefault="009503D7" w:rsidP="009737AA">
            <w:pPr>
              <w:pStyle w:val="NormalWeb"/>
              <w:spacing w:before="0" w:beforeAutospacing="0" w:after="0" w:afterAutospacing="0"/>
              <w:jc w:val="both"/>
              <w:rPr>
                <w:rFonts w:ascii="Calibri" w:hAnsi="Calibri" w:cs="Calibri"/>
                <w:sz w:val="22"/>
                <w:szCs w:val="22"/>
              </w:rPr>
            </w:pPr>
            <w:r w:rsidRPr="009737AA">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Standard &amp; Poor</w:t>
            </w:r>
            <w:r w:rsidR="00DA44B2">
              <w:rPr>
                <w:rFonts w:ascii="Calibri" w:hAnsi="Calibri" w:cs="Calibri"/>
                <w:sz w:val="22"/>
                <w:szCs w:val="22"/>
              </w:rPr>
              <w:t>’</w:t>
            </w:r>
            <w:r w:rsidRPr="009737AA">
              <w:rPr>
                <w:rFonts w:ascii="Calibri" w:hAnsi="Calibri" w:cs="Calibri"/>
                <w:sz w:val="22"/>
                <w:szCs w:val="22"/>
              </w:rPr>
              <w:t xml:space="preserve">s,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Fitch, </w:t>
            </w:r>
            <w:r w:rsidR="00DA44B2">
              <w:rPr>
                <w:rFonts w:ascii="Calibri" w:hAnsi="Calibri" w:cs="Calibri"/>
                <w:sz w:val="22"/>
                <w:szCs w:val="22"/>
              </w:rPr>
              <w:t>‘</w:t>
            </w:r>
            <w:r w:rsidRPr="009737AA">
              <w:rPr>
                <w:rFonts w:ascii="Calibri" w:hAnsi="Calibri" w:cs="Calibri"/>
                <w:sz w:val="22"/>
                <w:szCs w:val="22"/>
              </w:rPr>
              <w:t>Baa2</w:t>
            </w:r>
            <w:r w:rsidR="00DA44B2">
              <w:rPr>
                <w:rFonts w:ascii="Calibri" w:hAnsi="Calibri" w:cs="Calibri"/>
                <w:sz w:val="22"/>
                <w:szCs w:val="22"/>
              </w:rPr>
              <w:t>’</w:t>
            </w:r>
            <w:r w:rsidRPr="009737AA">
              <w:rPr>
                <w:rFonts w:ascii="Calibri" w:hAnsi="Calibri" w:cs="Calibri"/>
                <w:sz w:val="22"/>
                <w:szCs w:val="22"/>
              </w:rPr>
              <w:t xml:space="preserve"> by Moody</w:t>
            </w:r>
            <w:r w:rsidR="00DA44B2">
              <w:rPr>
                <w:rFonts w:ascii="Calibri" w:hAnsi="Calibri" w:cs="Calibri"/>
                <w:sz w:val="22"/>
                <w:szCs w:val="22"/>
              </w:rPr>
              <w:t>’</w:t>
            </w:r>
            <w:r w:rsidRPr="009737AA">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9737AA">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9737AA">
              <w:rPr>
                <w:rFonts w:ascii="Calibri" w:hAnsi="Calibri" w:cs="Calibri"/>
                <w:sz w:val="22"/>
                <w:szCs w:val="22"/>
              </w:rPr>
              <w:t xml:space="preserve"> &amp; Poor</w:t>
            </w:r>
            <w:r w:rsidR="00DA44B2">
              <w:rPr>
                <w:rFonts w:ascii="Calibri" w:hAnsi="Calibri" w:cs="Calibri"/>
                <w:sz w:val="22"/>
                <w:szCs w:val="22"/>
              </w:rPr>
              <w:t>’</w:t>
            </w:r>
            <w:r w:rsidRPr="009737AA">
              <w:rPr>
                <w:rFonts w:ascii="Calibri" w:hAnsi="Calibri" w:cs="Calibri"/>
                <w:sz w:val="22"/>
                <w:szCs w:val="22"/>
              </w:rPr>
              <w:t>s, Moody</w:t>
            </w:r>
            <w:r w:rsidR="00DA44B2">
              <w:rPr>
                <w:rFonts w:ascii="Calibri" w:hAnsi="Calibri" w:cs="Calibri"/>
                <w:sz w:val="22"/>
                <w:szCs w:val="22"/>
              </w:rPr>
              <w:t>’</w:t>
            </w:r>
            <w:r w:rsidRPr="009737AA">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9737AA" w:rsidRDefault="009503D7" w:rsidP="009503D7">
            <w:pPr>
              <w:pStyle w:val="NormalWeb"/>
              <w:spacing w:before="0" w:beforeAutospacing="0" w:after="0" w:afterAutospacing="0"/>
              <w:rPr>
                <w:rFonts w:ascii="Calibri" w:hAnsi="Calibri" w:cs="Calibri"/>
                <w:sz w:val="22"/>
                <w:szCs w:val="22"/>
              </w:rPr>
            </w:pPr>
            <w:r w:rsidRPr="009737AA">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16455979"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 xml:space="preserve">and the Supplier has not returned </w:t>
            </w:r>
            <w:r w:rsidR="00B33D5C" w:rsidRPr="00BA1C7C">
              <w:rPr>
                <w:rFonts w:eastAsia="Times New Roman" w:cstheme="minorHAnsi"/>
                <w:noProof/>
                <w:lang w:eastAsia="ru-RU"/>
              </w:rPr>
              <w:lastRenderedPageBreak/>
              <w:t>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06706D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A534F5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3A35A60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6DFE2C6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434EC532" w14:textId="372F0687"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p>
          <w:p w14:paraId="2D9A5AEB" w14:textId="03EAD0E3"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r w:rsidRPr="00DA44B2">
              <w:t>The amount of the guarantee for the repayment of the advance may be reduced by the amount of the advance returned by the supplier</w:t>
            </w:r>
            <w:r>
              <w:t>.</w:t>
            </w:r>
            <w:r w:rsidR="00F81FB9">
              <w:t xml:space="preserve"> </w:t>
            </w:r>
          </w:p>
          <w:bookmarkEnd w:id="0"/>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A</w:t>
            </w:r>
            <w:r w:rsidR="00ED2A41" w:rsidRPr="0088132C">
              <w:rPr>
                <w:rFonts w:eastAsia="Times New Roman" w:cstheme="minorHAnsi"/>
                <w:noProof/>
                <w:lang w:eastAsia="ru-RU"/>
              </w:rPr>
              <w:t>ll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4A96257"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4D3D2A" w:rsidRPr="004D3D2A">
              <w:rPr>
                <w:rFonts w:eastAsia="Times New Roman" w:cstheme="minorHAnsi"/>
                <w:noProof/>
                <w:lang w:val="uk-UA" w:eastAsia="ru-RU"/>
              </w:rPr>
              <w:t xml:space="preserve">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4D3D2A" w:rsidRPr="004D3D2A">
              <w:rPr>
                <w:rFonts w:eastAsia="Times New Roman" w:cstheme="minorHAnsi"/>
                <w:noProof/>
                <w:lang w:eastAsia="ru-RU"/>
              </w:rPr>
              <w:t>SABIS</w:t>
            </w:r>
            <w:r w:rsidR="004D3D2A" w:rsidRPr="004D3D2A">
              <w:rPr>
                <w:rFonts w:eastAsia="Times New Roman" w:cstheme="minorHAnsi"/>
                <w:noProof/>
                <w:lang w:val="uk-UA" w:eastAsia="ru-RU"/>
              </w:rPr>
              <w:t xml:space="preserve"> information system. CPVA accepts the electronic invoices and processes them using the means of </w:t>
            </w:r>
            <w:r w:rsidR="004D3D2A" w:rsidRPr="004D3D2A">
              <w:rPr>
                <w:rFonts w:eastAsia="Times New Roman" w:cstheme="minorHAnsi"/>
                <w:noProof/>
                <w:lang w:eastAsia="ru-RU"/>
              </w:rPr>
              <w:t>SABIS</w:t>
            </w:r>
            <w:r w:rsidR="004D3D2A" w:rsidRPr="004D3D2A">
              <w:rPr>
                <w:rFonts w:eastAsia="Times New Roman" w:cstheme="minorHAnsi"/>
                <w:noProof/>
                <w:lang w:val="uk-UA" w:eastAsia="ru-RU"/>
              </w:rPr>
              <w:t xml:space="preserve"> information system</w:t>
            </w:r>
            <w:r w:rsidR="004D3D2A" w:rsidRPr="004D3D2A">
              <w:rPr>
                <w:rFonts w:eastAsia="Times New Roman" w:cstheme="minorHAnsi"/>
                <w:b/>
                <w:bCs/>
                <w:noProof/>
                <w:lang w:val="uk-UA" w:eastAsia="ru-RU"/>
              </w:rPr>
              <w:t xml:space="preserve"> </w:t>
            </w:r>
            <w:r w:rsidR="004D3D2A" w:rsidRPr="004D3D2A">
              <w:rPr>
                <w:rFonts w:eastAsia="Times New Roman" w:cstheme="minorHAnsi"/>
                <w:noProof/>
                <w:lang w:eastAsia="ru-RU"/>
              </w:rPr>
              <w:t xml:space="preserve">except if, in the event of mobilization, war or emergency, there are violations of the </w:t>
            </w:r>
            <w:r w:rsidR="004D3D2A" w:rsidRPr="004D3D2A">
              <w:rPr>
                <w:rFonts w:eastAsia="Times New Roman" w:cstheme="minorHAnsi"/>
                <w:noProof/>
                <w:lang w:eastAsia="ru-RU"/>
              </w:rPr>
              <w:lastRenderedPageBreak/>
              <w:t>information system SABIS, which makes it impossible to communicate and exchange information between CPVA and the Supplier using SABIS.</w:t>
            </w:r>
          </w:p>
          <w:p w14:paraId="3C3D61DA" w14:textId="40AEA2E1"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1F62824C" w14:textId="2EA328FE" w:rsidR="00F03397"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F03397" w:rsidRPr="00F03397">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p>
          <w:p w14:paraId="75A96485" w14:textId="63B48516"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60C6DDFC"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lastRenderedPageBreak/>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w:t>
            </w:r>
            <w:r w:rsidRPr="00837572">
              <w:rPr>
                <w:rFonts w:eastAsia="Times New Roman" w:cstheme="minorHAnsi"/>
                <w:noProof/>
                <w:lang w:val="uk-UA" w:eastAsia="ru-RU"/>
              </w:rPr>
              <w:lastRenderedPageBreak/>
              <w:t>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Contract. Applicable to it’s</w:t>
            </w:r>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07AE8482"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9737AA">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38CEC12F"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lastRenderedPageBreak/>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71C96"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w:t>
            </w:r>
          </w:p>
          <w:p w14:paraId="0DDF9343" w14:textId="7E57156B" w:rsidR="00846987" w:rsidRPr="009737AA" w:rsidRDefault="00093456"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12.3. </w:t>
            </w:r>
            <w:r w:rsidR="00846987" w:rsidRPr="00D71C96">
              <w:rPr>
                <w:rFonts w:eastAsia="Times New Roman" w:cstheme="minorHAnsi"/>
                <w:noProof/>
                <w:lang w:val="uk-UA" w:eastAsia="ru-RU"/>
              </w:rPr>
              <w:t xml:space="preserve">In order to change the subcontractor, the Supplier should notify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 in writing 5 business days in advance and obtain the written consent of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w:t>
            </w:r>
            <w:r w:rsidR="00465363" w:rsidRPr="00D71C96">
              <w:rPr>
                <w:rFonts w:eastAsia="Times New Roman" w:cstheme="minorHAnsi"/>
                <w:noProof/>
                <w:lang w:eastAsia="ru-RU"/>
              </w:rPr>
              <w:t xml:space="preserve">. </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B6422A">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S. Konarskio str. 13, LT-03109 Vilnius</w:t>
                  </w:r>
                </w:p>
                <w:p w14:paraId="4FD7F843"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B6422A">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of Finance of the Republic of Lithuania </w:t>
                  </w:r>
                </w:p>
                <w:p w14:paraId="563C6345" w14:textId="77777777" w:rsidR="006E5B71" w:rsidRPr="006E5B71" w:rsidRDefault="006E5B71" w:rsidP="00B6422A">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B6422A">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B6422A">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B6422A">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B6422A">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B6422A">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lang w:val="de-DE"/>
                    </w:rPr>
                    <w:t>E-mail: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B6422A">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2D8BAE49"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B6422A">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B6422A">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17433667"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53627F14"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B6422A">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B6422A">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B6422A">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Name</w:t>
                  </w:r>
                </w:p>
                <w:p w14:paraId="04DD55AB"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B6422A">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6B572BE5"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3D44A830" w14:textId="77777777" w:rsidR="006A5EE0" w:rsidRPr="00001E77" w:rsidRDefault="006A5EE0" w:rsidP="00B6422A">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B6422A">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B6422A">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B6422A">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97AB3A4"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9737AA">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Goods____(please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4CAF" w14:textId="77777777" w:rsidR="00E871DB" w:rsidRDefault="00E871DB">
      <w:pPr>
        <w:spacing w:after="0" w:line="240" w:lineRule="auto"/>
      </w:pPr>
      <w:r>
        <w:separator/>
      </w:r>
    </w:p>
  </w:endnote>
  <w:endnote w:type="continuationSeparator" w:id="0">
    <w:p w14:paraId="3A908753" w14:textId="77777777" w:rsidR="00E871DB" w:rsidRDefault="00E8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D56B" w14:textId="77777777" w:rsidR="00E871DB" w:rsidRDefault="00E871DB">
      <w:pPr>
        <w:spacing w:after="0" w:line="240" w:lineRule="auto"/>
      </w:pPr>
      <w:r>
        <w:separator/>
      </w:r>
    </w:p>
  </w:footnote>
  <w:footnote w:type="continuationSeparator" w:id="0">
    <w:p w14:paraId="43750E58" w14:textId="77777777" w:rsidR="00E871DB" w:rsidRDefault="00E8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qAUA074AMCwAAAA="/>
  </w:docVars>
  <w:rsids>
    <w:rsidRoot w:val="00E14978"/>
    <w:rsid w:val="00001E77"/>
    <w:rsid w:val="00003267"/>
    <w:rsid w:val="000103C0"/>
    <w:rsid w:val="0001100B"/>
    <w:rsid w:val="00012173"/>
    <w:rsid w:val="000130C0"/>
    <w:rsid w:val="000157FF"/>
    <w:rsid w:val="0001692E"/>
    <w:rsid w:val="00017009"/>
    <w:rsid w:val="000221B8"/>
    <w:rsid w:val="00023663"/>
    <w:rsid w:val="000236B6"/>
    <w:rsid w:val="0002388E"/>
    <w:rsid w:val="00024F56"/>
    <w:rsid w:val="0002531A"/>
    <w:rsid w:val="00025F69"/>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649"/>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E7C79"/>
    <w:rsid w:val="001F2E7F"/>
    <w:rsid w:val="001F34D9"/>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2E88"/>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F1AD7"/>
    <w:rsid w:val="003F384B"/>
    <w:rsid w:val="003F536E"/>
    <w:rsid w:val="003F6362"/>
    <w:rsid w:val="003F72F4"/>
    <w:rsid w:val="003F7B9C"/>
    <w:rsid w:val="0040072E"/>
    <w:rsid w:val="004013D2"/>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90D"/>
    <w:rsid w:val="004255A3"/>
    <w:rsid w:val="0042686D"/>
    <w:rsid w:val="004270BA"/>
    <w:rsid w:val="00427588"/>
    <w:rsid w:val="00427FB9"/>
    <w:rsid w:val="00430285"/>
    <w:rsid w:val="00432DC7"/>
    <w:rsid w:val="0043432C"/>
    <w:rsid w:val="00436CF7"/>
    <w:rsid w:val="0043782F"/>
    <w:rsid w:val="00440621"/>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0BD6"/>
    <w:rsid w:val="004A24FC"/>
    <w:rsid w:val="004A3567"/>
    <w:rsid w:val="004A4A05"/>
    <w:rsid w:val="004A5625"/>
    <w:rsid w:val="004B153B"/>
    <w:rsid w:val="004B1E06"/>
    <w:rsid w:val="004B2F29"/>
    <w:rsid w:val="004B32D9"/>
    <w:rsid w:val="004B3D81"/>
    <w:rsid w:val="004B7321"/>
    <w:rsid w:val="004C09BE"/>
    <w:rsid w:val="004C3030"/>
    <w:rsid w:val="004C41DD"/>
    <w:rsid w:val="004C4739"/>
    <w:rsid w:val="004D0057"/>
    <w:rsid w:val="004D218B"/>
    <w:rsid w:val="004D2275"/>
    <w:rsid w:val="004D283B"/>
    <w:rsid w:val="004D3D2A"/>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72"/>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474"/>
    <w:rsid w:val="005E0ADE"/>
    <w:rsid w:val="005E36DB"/>
    <w:rsid w:val="005E64F8"/>
    <w:rsid w:val="005E69F4"/>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257B"/>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6304"/>
    <w:rsid w:val="006F6CB3"/>
    <w:rsid w:val="006F708D"/>
    <w:rsid w:val="00701B8A"/>
    <w:rsid w:val="00704B75"/>
    <w:rsid w:val="00705339"/>
    <w:rsid w:val="00707302"/>
    <w:rsid w:val="0071166D"/>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18F5"/>
    <w:rsid w:val="008965B4"/>
    <w:rsid w:val="00897319"/>
    <w:rsid w:val="0089767D"/>
    <w:rsid w:val="00897E96"/>
    <w:rsid w:val="008A09E9"/>
    <w:rsid w:val="008A1603"/>
    <w:rsid w:val="008A51DC"/>
    <w:rsid w:val="008A5981"/>
    <w:rsid w:val="008B0D50"/>
    <w:rsid w:val="008B14C8"/>
    <w:rsid w:val="008B42F3"/>
    <w:rsid w:val="008B5412"/>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572D"/>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293"/>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71D75"/>
    <w:rsid w:val="00972460"/>
    <w:rsid w:val="00972561"/>
    <w:rsid w:val="00973676"/>
    <w:rsid w:val="009737AA"/>
    <w:rsid w:val="00975269"/>
    <w:rsid w:val="00975814"/>
    <w:rsid w:val="0097603C"/>
    <w:rsid w:val="00977F95"/>
    <w:rsid w:val="0098353B"/>
    <w:rsid w:val="00985328"/>
    <w:rsid w:val="009853B1"/>
    <w:rsid w:val="0098695A"/>
    <w:rsid w:val="0098741C"/>
    <w:rsid w:val="00992010"/>
    <w:rsid w:val="0099463D"/>
    <w:rsid w:val="00995593"/>
    <w:rsid w:val="00995795"/>
    <w:rsid w:val="00995D4B"/>
    <w:rsid w:val="00996136"/>
    <w:rsid w:val="0099724B"/>
    <w:rsid w:val="00997C0E"/>
    <w:rsid w:val="009A0D93"/>
    <w:rsid w:val="009A1729"/>
    <w:rsid w:val="009A1B87"/>
    <w:rsid w:val="009A217E"/>
    <w:rsid w:val="009A51EB"/>
    <w:rsid w:val="009A580F"/>
    <w:rsid w:val="009A6268"/>
    <w:rsid w:val="009A7EAB"/>
    <w:rsid w:val="009B0792"/>
    <w:rsid w:val="009B0809"/>
    <w:rsid w:val="009B24C7"/>
    <w:rsid w:val="009B3401"/>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DC6"/>
    <w:rsid w:val="009F1BA8"/>
    <w:rsid w:val="009F3739"/>
    <w:rsid w:val="009F6304"/>
    <w:rsid w:val="009F6D4B"/>
    <w:rsid w:val="009F70C0"/>
    <w:rsid w:val="00A04816"/>
    <w:rsid w:val="00A05A66"/>
    <w:rsid w:val="00A1025A"/>
    <w:rsid w:val="00A1043C"/>
    <w:rsid w:val="00A14AA8"/>
    <w:rsid w:val="00A15B6D"/>
    <w:rsid w:val="00A218A1"/>
    <w:rsid w:val="00A23ABB"/>
    <w:rsid w:val="00A2463D"/>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6AE"/>
    <w:rsid w:val="00A60E8A"/>
    <w:rsid w:val="00A61C32"/>
    <w:rsid w:val="00A67BD4"/>
    <w:rsid w:val="00A70403"/>
    <w:rsid w:val="00A71C7F"/>
    <w:rsid w:val="00A733B5"/>
    <w:rsid w:val="00A745E4"/>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203D"/>
    <w:rsid w:val="00B52D2F"/>
    <w:rsid w:val="00B547E6"/>
    <w:rsid w:val="00B55E80"/>
    <w:rsid w:val="00B56823"/>
    <w:rsid w:val="00B62481"/>
    <w:rsid w:val="00B63AEE"/>
    <w:rsid w:val="00B6422A"/>
    <w:rsid w:val="00B66356"/>
    <w:rsid w:val="00B66A11"/>
    <w:rsid w:val="00B72084"/>
    <w:rsid w:val="00B72DB1"/>
    <w:rsid w:val="00B73B6B"/>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3785"/>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6085"/>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0754"/>
    <w:rsid w:val="00C62604"/>
    <w:rsid w:val="00C630E3"/>
    <w:rsid w:val="00C65B4C"/>
    <w:rsid w:val="00C66C9B"/>
    <w:rsid w:val="00C6776A"/>
    <w:rsid w:val="00C677A0"/>
    <w:rsid w:val="00C71B9B"/>
    <w:rsid w:val="00C74A20"/>
    <w:rsid w:val="00C80533"/>
    <w:rsid w:val="00C820A5"/>
    <w:rsid w:val="00C865E2"/>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2779"/>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556"/>
    <w:rsid w:val="00D416EE"/>
    <w:rsid w:val="00D433F3"/>
    <w:rsid w:val="00D438FB"/>
    <w:rsid w:val="00D4420B"/>
    <w:rsid w:val="00D4435F"/>
    <w:rsid w:val="00D44752"/>
    <w:rsid w:val="00D44912"/>
    <w:rsid w:val="00D44EA8"/>
    <w:rsid w:val="00D4601F"/>
    <w:rsid w:val="00D50878"/>
    <w:rsid w:val="00D52D8F"/>
    <w:rsid w:val="00D52F88"/>
    <w:rsid w:val="00D54720"/>
    <w:rsid w:val="00D557D5"/>
    <w:rsid w:val="00D56616"/>
    <w:rsid w:val="00D56E19"/>
    <w:rsid w:val="00D5725E"/>
    <w:rsid w:val="00D60D26"/>
    <w:rsid w:val="00D62DF4"/>
    <w:rsid w:val="00D63D46"/>
    <w:rsid w:val="00D66BBB"/>
    <w:rsid w:val="00D70E69"/>
    <w:rsid w:val="00D71A21"/>
    <w:rsid w:val="00D71C96"/>
    <w:rsid w:val="00D72FCD"/>
    <w:rsid w:val="00D73362"/>
    <w:rsid w:val="00D74548"/>
    <w:rsid w:val="00D754E8"/>
    <w:rsid w:val="00D7567A"/>
    <w:rsid w:val="00D80FD1"/>
    <w:rsid w:val="00D83131"/>
    <w:rsid w:val="00D8315F"/>
    <w:rsid w:val="00D838F5"/>
    <w:rsid w:val="00D83F51"/>
    <w:rsid w:val="00D86167"/>
    <w:rsid w:val="00D86DEC"/>
    <w:rsid w:val="00D87F09"/>
    <w:rsid w:val="00D92106"/>
    <w:rsid w:val="00D94D45"/>
    <w:rsid w:val="00D97912"/>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49E3"/>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DF74B3"/>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5538"/>
    <w:rsid w:val="00E679E8"/>
    <w:rsid w:val="00E708B9"/>
    <w:rsid w:val="00E70C6F"/>
    <w:rsid w:val="00E70CD6"/>
    <w:rsid w:val="00E70F11"/>
    <w:rsid w:val="00E710F2"/>
    <w:rsid w:val="00E71DF8"/>
    <w:rsid w:val="00E7244B"/>
    <w:rsid w:val="00E725A3"/>
    <w:rsid w:val="00E7433A"/>
    <w:rsid w:val="00E7491E"/>
    <w:rsid w:val="00E76971"/>
    <w:rsid w:val="00E80857"/>
    <w:rsid w:val="00E83597"/>
    <w:rsid w:val="00E85CF2"/>
    <w:rsid w:val="00E871DB"/>
    <w:rsid w:val="00E908E0"/>
    <w:rsid w:val="00E928FC"/>
    <w:rsid w:val="00EA0740"/>
    <w:rsid w:val="00EA0E43"/>
    <w:rsid w:val="00EA2275"/>
    <w:rsid w:val="00EA3070"/>
    <w:rsid w:val="00EA3237"/>
    <w:rsid w:val="00EA4B79"/>
    <w:rsid w:val="00EA5294"/>
    <w:rsid w:val="00EB1150"/>
    <w:rsid w:val="00EB145E"/>
    <w:rsid w:val="00EB3B8F"/>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397"/>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1D7E"/>
    <w:rsid w:val="00FD2C6E"/>
    <w:rsid w:val="00FD57CE"/>
    <w:rsid w:val="00FD5F68"/>
    <w:rsid w:val="00FE007F"/>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ABEC25D9F94943DDAFABCEE7A8943388"/>
        <w:category>
          <w:name w:val="General"/>
          <w:gallery w:val="placeholder"/>
        </w:category>
        <w:types>
          <w:type w:val="bbPlcHdr"/>
        </w:types>
        <w:behaviors>
          <w:behavior w:val="content"/>
        </w:behaviors>
        <w:guid w:val="{998705EE-AA59-4DC9-A03A-7FC64CF9AF97}"/>
      </w:docPartPr>
      <w:docPartBody>
        <w:p w:rsidR="00EF4B41" w:rsidRDefault="00EF4B41" w:rsidP="00EF4B41">
          <w:pPr>
            <w:pStyle w:val="ABEC25D9F94943DDAFABCEE7A8943388"/>
          </w:pPr>
          <w:r w:rsidRPr="00DC16F9">
            <w:rPr>
              <w:rStyle w:val="PlaceholderText"/>
            </w:rPr>
            <w:t>Click or tap here to enter text.</w:t>
          </w:r>
        </w:p>
      </w:docPartBody>
    </w:docPart>
    <w:docPart>
      <w:docPartPr>
        <w:name w:val="625FB9AEF9EC4A56A0E7DCBE646C7A05"/>
        <w:category>
          <w:name w:val="General"/>
          <w:gallery w:val="placeholder"/>
        </w:category>
        <w:types>
          <w:type w:val="bbPlcHdr"/>
        </w:types>
        <w:behaviors>
          <w:behavior w:val="content"/>
        </w:behaviors>
        <w:guid w:val="{FDC7D5B8-928A-45F1-9324-C159C30E2CDA}"/>
      </w:docPartPr>
      <w:docPartBody>
        <w:p w:rsidR="00EF4B41" w:rsidRDefault="00EF4B41" w:rsidP="00EF4B41">
          <w:pPr>
            <w:pStyle w:val="625FB9AEF9EC4A56A0E7DCBE646C7A05"/>
          </w:pPr>
          <w:r w:rsidRPr="00DC16F9">
            <w:rPr>
              <w:rStyle w:val="PlaceholderText"/>
            </w:rPr>
            <w:t>Click or tap here to enter text.</w:t>
          </w:r>
        </w:p>
      </w:docPartBody>
    </w:docPart>
    <w:docPart>
      <w:docPartPr>
        <w:name w:val="B3C072319B2443DBA4B40881C586D347"/>
        <w:category>
          <w:name w:val="General"/>
          <w:gallery w:val="placeholder"/>
        </w:category>
        <w:types>
          <w:type w:val="bbPlcHdr"/>
        </w:types>
        <w:behaviors>
          <w:behavior w:val="content"/>
        </w:behaviors>
        <w:guid w:val="{0882301C-F9A3-4071-94BD-4D8773EF9474}"/>
      </w:docPartPr>
      <w:docPartBody>
        <w:p w:rsidR="00E4700F" w:rsidRDefault="00E4700F" w:rsidP="00E4700F">
          <w:pPr>
            <w:pStyle w:val="B3C072319B2443DBA4B40881C586D347"/>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B1BB0"/>
    <w:rsid w:val="00184406"/>
    <w:rsid w:val="002A18B3"/>
    <w:rsid w:val="002E2E88"/>
    <w:rsid w:val="00363026"/>
    <w:rsid w:val="003A0D51"/>
    <w:rsid w:val="004005B7"/>
    <w:rsid w:val="00462131"/>
    <w:rsid w:val="00492B53"/>
    <w:rsid w:val="004A0BD6"/>
    <w:rsid w:val="004A3327"/>
    <w:rsid w:val="00512AD8"/>
    <w:rsid w:val="005B016C"/>
    <w:rsid w:val="006316C2"/>
    <w:rsid w:val="0065257B"/>
    <w:rsid w:val="006E1B4C"/>
    <w:rsid w:val="007307D1"/>
    <w:rsid w:val="00787482"/>
    <w:rsid w:val="0081611A"/>
    <w:rsid w:val="0083632E"/>
    <w:rsid w:val="008854B0"/>
    <w:rsid w:val="008C2549"/>
    <w:rsid w:val="0090572D"/>
    <w:rsid w:val="0093300B"/>
    <w:rsid w:val="00950293"/>
    <w:rsid w:val="00986CFB"/>
    <w:rsid w:val="009953C1"/>
    <w:rsid w:val="009A580F"/>
    <w:rsid w:val="009C50D6"/>
    <w:rsid w:val="00BB3785"/>
    <w:rsid w:val="00BB4220"/>
    <w:rsid w:val="00BE69BB"/>
    <w:rsid w:val="00BF41D7"/>
    <w:rsid w:val="00C60754"/>
    <w:rsid w:val="00C80533"/>
    <w:rsid w:val="00CC2779"/>
    <w:rsid w:val="00CE2A55"/>
    <w:rsid w:val="00CF54E2"/>
    <w:rsid w:val="00D24CD0"/>
    <w:rsid w:val="00D44752"/>
    <w:rsid w:val="00D57C94"/>
    <w:rsid w:val="00D80FD1"/>
    <w:rsid w:val="00D87034"/>
    <w:rsid w:val="00DC7742"/>
    <w:rsid w:val="00DF381D"/>
    <w:rsid w:val="00DF74B3"/>
    <w:rsid w:val="00E4700F"/>
    <w:rsid w:val="00E70C6F"/>
    <w:rsid w:val="00ED599D"/>
    <w:rsid w:val="00EF149E"/>
    <w:rsid w:val="00EF4B41"/>
    <w:rsid w:val="00F37063"/>
    <w:rsid w:val="00F73103"/>
    <w:rsid w:val="00F84B14"/>
    <w:rsid w:val="00FA1DDC"/>
    <w:rsid w:val="00FB02EE"/>
    <w:rsid w:val="00FD1D7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00F"/>
    <w:rPr>
      <w:color w:val="808080"/>
    </w:rPr>
  </w:style>
  <w:style w:type="paragraph" w:customStyle="1" w:styleId="C943121967F8480FB8E0CD65480668BE">
    <w:name w:val="C943121967F8480FB8E0CD65480668BE"/>
    <w:rsid w:val="006316C2"/>
  </w:style>
  <w:style w:type="paragraph" w:customStyle="1" w:styleId="B3C072319B2443DBA4B40881C586D347">
    <w:name w:val="B3C072319B2443DBA4B40881C586D347"/>
    <w:rsid w:val="00E4700F"/>
    <w:pPr>
      <w:spacing w:line="278" w:lineRule="auto"/>
    </w:pPr>
    <w:rPr>
      <w:kern w:val="2"/>
      <w:sz w:val="24"/>
      <w:szCs w:val="24"/>
      <w14:ligatures w14:val="standardContextual"/>
    </w:rPr>
  </w:style>
  <w:style w:type="paragraph" w:customStyle="1" w:styleId="ABEC25D9F94943DDAFABCEE7A8943388">
    <w:name w:val="ABEC25D9F94943DDAFABCEE7A8943388"/>
    <w:rsid w:val="00EF4B41"/>
    <w:pPr>
      <w:spacing w:line="278" w:lineRule="auto"/>
    </w:pPr>
    <w:rPr>
      <w:kern w:val="2"/>
      <w:sz w:val="24"/>
      <w:szCs w:val="24"/>
      <w14:ligatures w14:val="standardContextual"/>
    </w:rPr>
  </w:style>
  <w:style w:type="paragraph" w:customStyle="1" w:styleId="625FB9AEF9EC4A56A0E7DCBE646C7A05">
    <w:name w:val="625FB9AEF9EC4A56A0E7DCBE646C7A05"/>
    <w:rsid w:val="00EF4B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C4F0F83D-B481-46A4-9608-691448550C28}">
  <ds:schemaRefs>
    <ds:schemaRef ds:uri="4b2e9d09-07c5-42d4-ad0a-92e216c40b99"/>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a843bbba-5665-4b5f-aacc-cdcb1c804839"/>
    <ds:schemaRef ds:uri="http://purl.org/dc/elements/1.1/"/>
    <ds:schemaRef ds:uri="028236e2-f653-4d19-ab67-4d06a9145e0c"/>
    <ds:schemaRef ds:uri="f5ebda27-b626-448f-a7d1-d1cf5ad133fa"/>
    <ds:schemaRef ds:uri="http://www.w3.org/XML/1998/namespace"/>
  </ds:schemaRefs>
</ds:datastoreItem>
</file>

<file path=customXml/itemProps3.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4.xml><?xml version="1.0" encoding="utf-8"?>
<ds:datastoreItem xmlns:ds="http://schemas.openxmlformats.org/officeDocument/2006/customXml" ds:itemID="{2D4A8603-4355-4469-80E0-8844FEF8E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43340</Words>
  <Characters>24704</Characters>
  <Application>Microsoft Office Word</Application>
  <DocSecurity>0</DocSecurity>
  <Lines>205</Lines>
  <Paragraphs>135</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67909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 Project of the Contract</dc:title>
  <dc:subject/>
  <dc:creator>Justas Šakočius</dc:creator>
  <cp:keywords/>
  <dc:description/>
  <cp:lastModifiedBy>Erika Simaitė</cp:lastModifiedBy>
  <cp:revision>2</cp:revision>
  <cp:lastPrinted>2021-10-21T07:09:00Z</cp:lastPrinted>
  <dcterms:created xsi:type="dcterms:W3CDTF">2025-02-26T13:38:00Z</dcterms:created>
  <dcterms:modified xsi:type="dcterms:W3CDTF">2025-02-26T13:38:00Z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768;#Erika Simaitė;#273;#Dalia Vinklerė;#1232;#Rytis Misiūnas</vt:lpwstr>
  </property>
  <property fmtid="{D5CDD505-2E9C-101B-9397-08002B2CF9AE}" pid="8" name="DmsCommChanPerm">
    <vt:lpwstr/>
  </property>
  <property fmtid="{D5CDD505-2E9C-101B-9397-08002B2CF9AE}" pid="9" name="DmsPermissionsConfid">
    <vt:bool>false</vt:bool>
  </property>
</Properties>
</file>