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p w14:paraId="3865788C" w14:textId="678B4AC2" w:rsidR="006D50C2" w:rsidRPr="005E30A1" w:rsidRDefault="006D50C2" w:rsidP="006D50C2">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27CE62E2" w14:textId="77777777" w:rsidR="006D50C2" w:rsidRPr="005E30A1" w:rsidRDefault="006D50C2" w:rsidP="006D50C2">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33B451A4" w14:textId="77777777" w:rsidR="006D50C2" w:rsidRPr="005E30A1" w:rsidRDefault="006D50C2" w:rsidP="006D50C2">
          <w:pPr>
            <w:tabs>
              <w:tab w:val="left" w:pos="870"/>
            </w:tabs>
            <w:spacing w:after="0" w:line="240" w:lineRule="auto"/>
            <w:contextualSpacing/>
            <w:rPr>
              <w:rFonts w:cstheme="minorHAnsi"/>
              <w:sz w:val="24"/>
              <w:szCs w:val="24"/>
            </w:rPr>
          </w:pPr>
          <w:r w:rsidRPr="005E30A1">
            <w:rPr>
              <w:rFonts w:cstheme="minorHAnsi"/>
              <w:sz w:val="24"/>
              <w:szCs w:val="24"/>
            </w:rPr>
            <w:tab/>
          </w:r>
        </w:p>
        <w:p w14:paraId="27ACDCBE" w14:textId="77777777" w:rsidR="006D50C2" w:rsidRPr="005E30A1" w:rsidRDefault="006D50C2" w:rsidP="006D50C2">
          <w:pPr>
            <w:spacing w:after="0" w:line="240" w:lineRule="auto"/>
            <w:contextualSpacing/>
            <w:jc w:val="center"/>
            <w:rPr>
              <w:rFonts w:cstheme="minorHAnsi"/>
              <w:sz w:val="24"/>
              <w:szCs w:val="24"/>
            </w:rPr>
          </w:pPr>
        </w:p>
        <w:p w14:paraId="2D9D2889"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0128DC80"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2024-</w:t>
          </w:r>
        </w:p>
        <w:p w14:paraId="179FCDFB"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68ADC17E" w14:textId="77777777" w:rsidR="006D50C2" w:rsidRPr="005E30A1" w:rsidRDefault="006D50C2" w:rsidP="006D50C2">
          <w:pPr>
            <w:spacing w:after="0" w:line="240" w:lineRule="auto"/>
            <w:contextualSpacing/>
            <w:jc w:val="center"/>
            <w:rPr>
              <w:rFonts w:cstheme="minorHAnsi"/>
              <w:sz w:val="24"/>
              <w:szCs w:val="24"/>
            </w:rPr>
          </w:pPr>
        </w:p>
        <w:p w14:paraId="6CE4E3A9" w14:textId="77777777" w:rsidR="006D50C2" w:rsidRPr="005E30A1" w:rsidRDefault="006D50C2" w:rsidP="006D50C2">
          <w:pPr>
            <w:spacing w:after="0" w:line="240" w:lineRule="auto"/>
            <w:contextualSpacing/>
            <w:jc w:val="center"/>
            <w:rPr>
              <w:rFonts w:cstheme="minorHAnsi"/>
              <w:sz w:val="24"/>
              <w:szCs w:val="24"/>
            </w:rPr>
          </w:pPr>
        </w:p>
        <w:p w14:paraId="23FECDAC" w14:textId="205AB33D" w:rsidR="006D50C2" w:rsidRPr="004723BD" w:rsidRDefault="006D50C2" w:rsidP="004723BD">
          <w:pPr>
            <w:jc w:val="center"/>
            <w:rPr>
              <w:b/>
            </w:rPr>
          </w:pPr>
          <w:r w:rsidRPr="005E30A1">
            <w:rPr>
              <w:rFonts w:cstheme="minorHAnsi"/>
              <w:b/>
              <w:bCs/>
              <w:sz w:val="28"/>
              <w:szCs w:val="28"/>
            </w:rPr>
            <w:t xml:space="preserve">SUPAPRASTINTO VIEŠOJO </w:t>
          </w:r>
          <w:r w:rsidRPr="004723BD">
            <w:rPr>
              <w:rFonts w:cstheme="minorHAnsi"/>
              <w:b/>
              <w:bCs/>
              <w:sz w:val="28"/>
              <w:szCs w:val="28"/>
            </w:rPr>
            <w:t>PIRKIMO „</w:t>
          </w:r>
          <w:r w:rsidR="003E360F">
            <w:rPr>
              <w:b/>
              <w:sz w:val="28"/>
              <w:szCs w:val="28"/>
            </w:rPr>
            <w:t xml:space="preserve">VALSTYBĖS SIENOS ŽENKLŲ – VANDENS PLŪDURŲ </w:t>
          </w:r>
          <w:r w:rsidR="004723BD" w:rsidRPr="004723BD">
            <w:rPr>
              <w:b/>
              <w:sz w:val="28"/>
              <w:szCs w:val="28"/>
            </w:rPr>
            <w:t xml:space="preserve"> </w:t>
          </w:r>
          <w:r w:rsidR="003E360F">
            <w:rPr>
              <w:b/>
              <w:sz w:val="28"/>
              <w:szCs w:val="28"/>
            </w:rPr>
            <w:t xml:space="preserve">ATSTATYMO, REMONTO IR PRIEŽIŪROS </w:t>
          </w:r>
          <w:r w:rsidR="004723BD" w:rsidRPr="004723BD">
            <w:rPr>
              <w:b/>
              <w:sz w:val="28"/>
              <w:szCs w:val="28"/>
            </w:rPr>
            <w:t>PASLAUGOS</w:t>
          </w:r>
          <w:r w:rsidRPr="004723BD">
            <w:rPr>
              <w:rFonts w:cstheme="minorHAnsi"/>
              <w:b/>
              <w:bCs/>
              <w:sz w:val="28"/>
              <w:szCs w:val="28"/>
            </w:rPr>
            <w:t>“</w:t>
          </w:r>
          <w:r>
            <w:rPr>
              <w:rFonts w:cstheme="minorHAnsi"/>
              <w:b/>
              <w:bCs/>
              <w:sz w:val="28"/>
              <w:szCs w:val="28"/>
            </w:rPr>
            <w:t xml:space="preserve"> </w:t>
          </w:r>
          <w:r w:rsidRPr="005E30A1">
            <w:rPr>
              <w:rFonts w:cstheme="minorHAnsi"/>
              <w:b/>
              <w:bCs/>
              <w:sz w:val="28"/>
              <w:szCs w:val="28"/>
            </w:rPr>
            <w:t>ATVIRO KONKURSO SPECIALIOSIOS SĄLYGOS</w:t>
          </w:r>
        </w:p>
        <w:p w14:paraId="0124FBF5" w14:textId="77777777" w:rsidR="006D50C2" w:rsidRPr="005E30A1" w:rsidRDefault="006D50C2" w:rsidP="006D50C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0FC90D8B" w14:textId="02E28986" w:rsidR="00D526C8" w:rsidRPr="00F0499F" w:rsidRDefault="00D526C8" w:rsidP="006D50C2">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DC17BA5" w14:textId="241A7FEB" w:rsidR="00750C53"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77722217" w:history="1">
                <w:r w:rsidR="00750C53" w:rsidRPr="002815CC">
                  <w:rPr>
                    <w:rStyle w:val="Hipersaitas"/>
                    <w:rFonts w:cstheme="minorHAnsi"/>
                    <w:noProof/>
                  </w:rPr>
                  <w:t>1.</w:t>
                </w:r>
                <w:r w:rsidR="00750C53">
                  <w:rPr>
                    <w:noProof/>
                    <w:kern w:val="2"/>
                    <w:sz w:val="24"/>
                    <w:szCs w:val="24"/>
                    <w14:ligatures w14:val="standardContextual"/>
                  </w:rPr>
                  <w:tab/>
                </w:r>
                <w:r w:rsidR="00750C53" w:rsidRPr="002815CC">
                  <w:rPr>
                    <w:rStyle w:val="Hipersaitas"/>
                    <w:rFonts w:cstheme="minorHAnsi"/>
                    <w:noProof/>
                  </w:rPr>
                  <w:t>Bendra informacija</w:t>
                </w:r>
                <w:r w:rsidR="00750C53">
                  <w:rPr>
                    <w:noProof/>
                    <w:webHidden/>
                  </w:rPr>
                  <w:tab/>
                </w:r>
                <w:r w:rsidR="00750C53">
                  <w:rPr>
                    <w:noProof/>
                    <w:webHidden/>
                  </w:rPr>
                  <w:fldChar w:fldCharType="begin"/>
                </w:r>
                <w:r w:rsidR="00750C53">
                  <w:rPr>
                    <w:noProof/>
                    <w:webHidden/>
                  </w:rPr>
                  <w:instrText xml:space="preserve"> PAGEREF _Toc177722217 \h </w:instrText>
                </w:r>
                <w:r w:rsidR="00750C53">
                  <w:rPr>
                    <w:noProof/>
                    <w:webHidden/>
                  </w:rPr>
                </w:r>
                <w:r w:rsidR="00750C53">
                  <w:rPr>
                    <w:noProof/>
                    <w:webHidden/>
                  </w:rPr>
                  <w:fldChar w:fldCharType="separate"/>
                </w:r>
                <w:r w:rsidR="00A07B02">
                  <w:rPr>
                    <w:noProof/>
                    <w:webHidden/>
                  </w:rPr>
                  <w:t>2</w:t>
                </w:r>
                <w:r w:rsidR="00750C53">
                  <w:rPr>
                    <w:noProof/>
                    <w:webHidden/>
                  </w:rPr>
                  <w:fldChar w:fldCharType="end"/>
                </w:r>
              </w:hyperlink>
            </w:p>
            <w:p w14:paraId="72B128A1" w14:textId="70926E2A" w:rsidR="00750C53" w:rsidRDefault="00000000">
              <w:pPr>
                <w:pStyle w:val="Turinys1"/>
                <w:rPr>
                  <w:noProof/>
                  <w:kern w:val="2"/>
                  <w:sz w:val="24"/>
                  <w:szCs w:val="24"/>
                  <w14:ligatures w14:val="standardContextual"/>
                </w:rPr>
              </w:pPr>
              <w:hyperlink w:anchor="_Toc177722218" w:history="1">
                <w:r w:rsidR="00750C53" w:rsidRPr="002815CC">
                  <w:rPr>
                    <w:rStyle w:val="Hipersaitas"/>
                    <w:rFonts w:ascii="Calibri" w:hAnsi="Calibri" w:cs="Calibri"/>
                    <w:noProof/>
                  </w:rPr>
                  <w:t>2</w:t>
                </w:r>
                <w:r w:rsidR="00750C53" w:rsidRPr="002815CC">
                  <w:rPr>
                    <w:rStyle w:val="Hipersaitas"/>
                    <w:noProof/>
                  </w:rPr>
                  <w:t xml:space="preserve">. </w:t>
                </w:r>
                <w:r w:rsidR="00750C53" w:rsidRPr="002815CC">
                  <w:rPr>
                    <w:rStyle w:val="Hipersaitas"/>
                    <w:rFonts w:cstheme="minorHAnsi"/>
                    <w:noProof/>
                  </w:rPr>
                  <w:t>Pirkimo objektas</w:t>
                </w:r>
                <w:r w:rsidR="00750C53">
                  <w:rPr>
                    <w:noProof/>
                    <w:webHidden/>
                  </w:rPr>
                  <w:tab/>
                </w:r>
                <w:r w:rsidR="00750C53">
                  <w:rPr>
                    <w:noProof/>
                    <w:webHidden/>
                  </w:rPr>
                  <w:fldChar w:fldCharType="begin"/>
                </w:r>
                <w:r w:rsidR="00750C53">
                  <w:rPr>
                    <w:noProof/>
                    <w:webHidden/>
                  </w:rPr>
                  <w:instrText xml:space="preserve"> PAGEREF _Toc177722218 \h </w:instrText>
                </w:r>
                <w:r w:rsidR="00750C53">
                  <w:rPr>
                    <w:noProof/>
                    <w:webHidden/>
                  </w:rPr>
                </w:r>
                <w:r w:rsidR="00750C53">
                  <w:rPr>
                    <w:noProof/>
                    <w:webHidden/>
                  </w:rPr>
                  <w:fldChar w:fldCharType="separate"/>
                </w:r>
                <w:r w:rsidR="00A07B02">
                  <w:rPr>
                    <w:noProof/>
                    <w:webHidden/>
                  </w:rPr>
                  <w:t>2</w:t>
                </w:r>
                <w:r w:rsidR="00750C53">
                  <w:rPr>
                    <w:noProof/>
                    <w:webHidden/>
                  </w:rPr>
                  <w:fldChar w:fldCharType="end"/>
                </w:r>
              </w:hyperlink>
            </w:p>
            <w:p w14:paraId="11709177" w14:textId="3C50C1C4" w:rsidR="00750C53" w:rsidRDefault="00000000">
              <w:pPr>
                <w:pStyle w:val="Turinys1"/>
                <w:rPr>
                  <w:noProof/>
                  <w:kern w:val="2"/>
                  <w:sz w:val="24"/>
                  <w:szCs w:val="24"/>
                  <w14:ligatures w14:val="standardContextual"/>
                </w:rPr>
              </w:pPr>
              <w:hyperlink w:anchor="_Toc177722219" w:history="1">
                <w:r w:rsidR="00750C53" w:rsidRPr="002815CC">
                  <w:rPr>
                    <w:rStyle w:val="Hipersaitas"/>
                    <w:rFonts w:cstheme="minorHAnsi"/>
                    <w:noProof/>
                  </w:rPr>
                  <w:t>3. Susitikimai su tiekėjais ir objekto apžiūra</w:t>
                </w:r>
                <w:r w:rsidR="00750C53">
                  <w:rPr>
                    <w:noProof/>
                    <w:webHidden/>
                  </w:rPr>
                  <w:tab/>
                </w:r>
                <w:r w:rsidR="00750C53">
                  <w:rPr>
                    <w:noProof/>
                    <w:webHidden/>
                  </w:rPr>
                  <w:fldChar w:fldCharType="begin"/>
                </w:r>
                <w:r w:rsidR="00750C53">
                  <w:rPr>
                    <w:noProof/>
                    <w:webHidden/>
                  </w:rPr>
                  <w:instrText xml:space="preserve"> PAGEREF _Toc177722219 \h </w:instrText>
                </w:r>
                <w:r w:rsidR="00750C53">
                  <w:rPr>
                    <w:noProof/>
                    <w:webHidden/>
                  </w:rPr>
                </w:r>
                <w:r w:rsidR="00750C53">
                  <w:rPr>
                    <w:noProof/>
                    <w:webHidden/>
                  </w:rPr>
                  <w:fldChar w:fldCharType="separate"/>
                </w:r>
                <w:r w:rsidR="00A07B02">
                  <w:rPr>
                    <w:noProof/>
                    <w:webHidden/>
                  </w:rPr>
                  <w:t>2</w:t>
                </w:r>
                <w:r w:rsidR="00750C53">
                  <w:rPr>
                    <w:noProof/>
                    <w:webHidden/>
                  </w:rPr>
                  <w:fldChar w:fldCharType="end"/>
                </w:r>
              </w:hyperlink>
            </w:p>
            <w:p w14:paraId="26894824" w14:textId="2DE434F8" w:rsidR="00750C53" w:rsidRDefault="00000000">
              <w:pPr>
                <w:pStyle w:val="Turinys1"/>
                <w:rPr>
                  <w:noProof/>
                  <w:kern w:val="2"/>
                  <w:sz w:val="24"/>
                  <w:szCs w:val="24"/>
                  <w14:ligatures w14:val="standardContextual"/>
                </w:rPr>
              </w:pPr>
              <w:hyperlink w:anchor="_Toc177722220" w:history="1">
                <w:r w:rsidR="00750C53" w:rsidRPr="002815CC">
                  <w:rPr>
                    <w:rStyle w:val="Hipersaitas"/>
                    <w:rFonts w:cstheme="majorHAnsi"/>
                    <w:noProof/>
                  </w:rPr>
                  <w:t xml:space="preserve">4. </w:t>
                </w:r>
                <w:r w:rsidR="00750C53" w:rsidRPr="002815CC">
                  <w:rPr>
                    <w:rStyle w:val="Hipersaitas"/>
                    <w:rFonts w:cstheme="minorHAnsi"/>
                    <w:noProof/>
                  </w:rPr>
                  <w:t>Tiekėjų pašalinimo pagrindai ir kvalifikacijos reikalavimai</w:t>
                </w:r>
                <w:r w:rsidR="00750C53">
                  <w:rPr>
                    <w:noProof/>
                    <w:webHidden/>
                  </w:rPr>
                  <w:tab/>
                </w:r>
                <w:r w:rsidR="00750C53">
                  <w:rPr>
                    <w:noProof/>
                    <w:webHidden/>
                  </w:rPr>
                  <w:fldChar w:fldCharType="begin"/>
                </w:r>
                <w:r w:rsidR="00750C53">
                  <w:rPr>
                    <w:noProof/>
                    <w:webHidden/>
                  </w:rPr>
                  <w:instrText xml:space="preserve"> PAGEREF _Toc177722220 \h </w:instrText>
                </w:r>
                <w:r w:rsidR="00750C53">
                  <w:rPr>
                    <w:noProof/>
                    <w:webHidden/>
                  </w:rPr>
                </w:r>
                <w:r w:rsidR="00750C53">
                  <w:rPr>
                    <w:noProof/>
                    <w:webHidden/>
                  </w:rPr>
                  <w:fldChar w:fldCharType="separate"/>
                </w:r>
                <w:r w:rsidR="00A07B02">
                  <w:rPr>
                    <w:noProof/>
                    <w:webHidden/>
                  </w:rPr>
                  <w:t>3</w:t>
                </w:r>
                <w:r w:rsidR="00750C53">
                  <w:rPr>
                    <w:noProof/>
                    <w:webHidden/>
                  </w:rPr>
                  <w:fldChar w:fldCharType="end"/>
                </w:r>
              </w:hyperlink>
            </w:p>
            <w:p w14:paraId="7BA1529C" w14:textId="710A80DA" w:rsidR="00750C53" w:rsidRDefault="00000000">
              <w:pPr>
                <w:pStyle w:val="Turinys1"/>
                <w:rPr>
                  <w:noProof/>
                  <w:kern w:val="2"/>
                  <w:sz w:val="24"/>
                  <w:szCs w:val="24"/>
                  <w14:ligatures w14:val="standardContextual"/>
                </w:rPr>
              </w:pPr>
              <w:hyperlink w:anchor="_Toc177722221" w:history="1">
                <w:r w:rsidR="00750C53" w:rsidRPr="002815CC">
                  <w:rPr>
                    <w:rStyle w:val="Hipersaitas"/>
                    <w:rFonts w:cstheme="minorHAnsi"/>
                    <w:noProof/>
                  </w:rPr>
                  <w:t>5.</w:t>
                </w:r>
                <w:r w:rsidR="00750C53" w:rsidRPr="002815CC">
                  <w:rPr>
                    <w:rStyle w:val="Hipersaitas"/>
                    <w:rFonts w:ascii="Calibri" w:hAnsi="Calibri" w:cs="Calibri"/>
                    <w:noProof/>
                  </w:rPr>
                  <w:t>Reikalavimai, susiję su nacionaliniu saugumu</w:t>
                </w:r>
                <w:r w:rsidR="00750C53">
                  <w:rPr>
                    <w:noProof/>
                    <w:webHidden/>
                  </w:rPr>
                  <w:tab/>
                </w:r>
                <w:r w:rsidR="00750C53">
                  <w:rPr>
                    <w:noProof/>
                    <w:webHidden/>
                  </w:rPr>
                  <w:fldChar w:fldCharType="begin"/>
                </w:r>
                <w:r w:rsidR="00750C53">
                  <w:rPr>
                    <w:noProof/>
                    <w:webHidden/>
                  </w:rPr>
                  <w:instrText xml:space="preserve"> PAGEREF _Toc177722221 \h </w:instrText>
                </w:r>
                <w:r w:rsidR="00750C53">
                  <w:rPr>
                    <w:noProof/>
                    <w:webHidden/>
                  </w:rPr>
                </w:r>
                <w:r w:rsidR="00750C53">
                  <w:rPr>
                    <w:noProof/>
                    <w:webHidden/>
                  </w:rPr>
                  <w:fldChar w:fldCharType="separate"/>
                </w:r>
                <w:r w:rsidR="00A07B02">
                  <w:rPr>
                    <w:noProof/>
                    <w:webHidden/>
                  </w:rPr>
                  <w:t>3</w:t>
                </w:r>
                <w:r w:rsidR="00750C53">
                  <w:rPr>
                    <w:noProof/>
                    <w:webHidden/>
                  </w:rPr>
                  <w:fldChar w:fldCharType="end"/>
                </w:r>
              </w:hyperlink>
            </w:p>
            <w:p w14:paraId="76EB1A16" w14:textId="23AD0E3C" w:rsidR="00750C53" w:rsidRDefault="00000000">
              <w:pPr>
                <w:pStyle w:val="Turinys1"/>
                <w:rPr>
                  <w:noProof/>
                  <w:kern w:val="2"/>
                  <w:sz w:val="24"/>
                  <w:szCs w:val="24"/>
                  <w14:ligatures w14:val="standardContextual"/>
                </w:rPr>
              </w:pPr>
              <w:hyperlink w:anchor="_Toc177722222" w:history="1">
                <w:r w:rsidR="00750C53" w:rsidRPr="002815CC">
                  <w:rPr>
                    <w:rStyle w:val="Hipersaitas"/>
                    <w:noProof/>
                  </w:rPr>
                  <w:t>6. Specialieji reikalavimai pasiūlymų rengimui ir pateikimui</w:t>
                </w:r>
                <w:r w:rsidR="00750C53">
                  <w:rPr>
                    <w:noProof/>
                    <w:webHidden/>
                  </w:rPr>
                  <w:tab/>
                </w:r>
                <w:r w:rsidR="00750C53">
                  <w:rPr>
                    <w:noProof/>
                    <w:webHidden/>
                  </w:rPr>
                  <w:fldChar w:fldCharType="begin"/>
                </w:r>
                <w:r w:rsidR="00750C53">
                  <w:rPr>
                    <w:noProof/>
                    <w:webHidden/>
                  </w:rPr>
                  <w:instrText xml:space="preserve"> PAGEREF _Toc177722222 \h </w:instrText>
                </w:r>
                <w:r w:rsidR="00750C53">
                  <w:rPr>
                    <w:noProof/>
                    <w:webHidden/>
                  </w:rPr>
                </w:r>
                <w:r w:rsidR="00750C53">
                  <w:rPr>
                    <w:noProof/>
                    <w:webHidden/>
                  </w:rPr>
                  <w:fldChar w:fldCharType="separate"/>
                </w:r>
                <w:r w:rsidR="00A07B02">
                  <w:rPr>
                    <w:noProof/>
                    <w:webHidden/>
                  </w:rPr>
                  <w:t>4</w:t>
                </w:r>
                <w:r w:rsidR="00750C53">
                  <w:rPr>
                    <w:noProof/>
                    <w:webHidden/>
                  </w:rPr>
                  <w:fldChar w:fldCharType="end"/>
                </w:r>
              </w:hyperlink>
            </w:p>
            <w:p w14:paraId="3454C218" w14:textId="6AEED274" w:rsidR="00750C53" w:rsidRDefault="00000000">
              <w:pPr>
                <w:pStyle w:val="Turinys1"/>
                <w:tabs>
                  <w:tab w:val="left" w:pos="720"/>
                </w:tabs>
                <w:rPr>
                  <w:noProof/>
                  <w:kern w:val="2"/>
                  <w:sz w:val="24"/>
                  <w:szCs w:val="24"/>
                  <w14:ligatures w14:val="standardContextual"/>
                </w:rPr>
              </w:pPr>
              <w:hyperlink w:anchor="_Toc177722223" w:history="1">
                <w:r w:rsidR="00750C53" w:rsidRPr="002815CC">
                  <w:rPr>
                    <w:rStyle w:val="Hipersaitas"/>
                    <w:rFonts w:eastAsia="Calibri" w:cstheme="minorHAnsi"/>
                    <w:noProof/>
                  </w:rPr>
                  <w:t>7.</w:t>
                </w:r>
                <w:r w:rsidR="00750C53">
                  <w:rPr>
                    <w:noProof/>
                    <w:kern w:val="2"/>
                    <w:sz w:val="24"/>
                    <w:szCs w:val="24"/>
                    <w14:ligatures w14:val="standardContextual"/>
                  </w:rPr>
                  <w:tab/>
                </w:r>
                <w:r w:rsidR="00750C53" w:rsidRPr="002815CC">
                  <w:rPr>
                    <w:rStyle w:val="Hipersaitas"/>
                    <w:rFonts w:cstheme="minorHAnsi"/>
                    <w:noProof/>
                  </w:rPr>
                  <w:t>Pasiūlymo galiojimo užtikrinimas</w:t>
                </w:r>
                <w:r w:rsidR="00750C53">
                  <w:rPr>
                    <w:noProof/>
                    <w:webHidden/>
                  </w:rPr>
                  <w:tab/>
                </w:r>
                <w:r w:rsidR="00750C53">
                  <w:rPr>
                    <w:noProof/>
                    <w:webHidden/>
                  </w:rPr>
                  <w:fldChar w:fldCharType="begin"/>
                </w:r>
                <w:r w:rsidR="00750C53">
                  <w:rPr>
                    <w:noProof/>
                    <w:webHidden/>
                  </w:rPr>
                  <w:instrText xml:space="preserve"> PAGEREF _Toc177722223 \h </w:instrText>
                </w:r>
                <w:r w:rsidR="00750C53">
                  <w:rPr>
                    <w:noProof/>
                    <w:webHidden/>
                  </w:rPr>
                </w:r>
                <w:r w:rsidR="00750C53">
                  <w:rPr>
                    <w:noProof/>
                    <w:webHidden/>
                  </w:rPr>
                  <w:fldChar w:fldCharType="separate"/>
                </w:r>
                <w:r w:rsidR="00A07B02">
                  <w:rPr>
                    <w:noProof/>
                    <w:webHidden/>
                  </w:rPr>
                  <w:t>5</w:t>
                </w:r>
                <w:r w:rsidR="00750C53">
                  <w:rPr>
                    <w:noProof/>
                    <w:webHidden/>
                  </w:rPr>
                  <w:fldChar w:fldCharType="end"/>
                </w:r>
              </w:hyperlink>
            </w:p>
            <w:p w14:paraId="32A6CF30" w14:textId="62E40C18" w:rsidR="00750C53" w:rsidRDefault="00000000">
              <w:pPr>
                <w:pStyle w:val="Turinys1"/>
                <w:tabs>
                  <w:tab w:val="left" w:pos="720"/>
                </w:tabs>
                <w:rPr>
                  <w:noProof/>
                  <w:kern w:val="2"/>
                  <w:sz w:val="24"/>
                  <w:szCs w:val="24"/>
                  <w14:ligatures w14:val="standardContextual"/>
                </w:rPr>
              </w:pPr>
              <w:hyperlink w:anchor="_Toc177722224" w:history="1">
                <w:r w:rsidR="00750C53" w:rsidRPr="002815CC">
                  <w:rPr>
                    <w:rStyle w:val="Hipersaitas"/>
                    <w:rFonts w:eastAsia="Calibri" w:cstheme="minorHAnsi"/>
                    <w:noProof/>
                  </w:rPr>
                  <w:t>8.</w:t>
                </w:r>
                <w:r w:rsidR="00750C53">
                  <w:rPr>
                    <w:noProof/>
                    <w:kern w:val="2"/>
                    <w:sz w:val="24"/>
                    <w:szCs w:val="24"/>
                    <w14:ligatures w14:val="standardContextual"/>
                  </w:rPr>
                  <w:tab/>
                </w:r>
                <w:r w:rsidR="00750C53" w:rsidRPr="002815CC">
                  <w:rPr>
                    <w:rStyle w:val="Hipersaitas"/>
                    <w:rFonts w:cstheme="minorHAnsi"/>
                    <w:noProof/>
                  </w:rPr>
                  <w:t>Elektroninis aukcionas</w:t>
                </w:r>
                <w:r w:rsidR="00750C53">
                  <w:rPr>
                    <w:noProof/>
                    <w:webHidden/>
                  </w:rPr>
                  <w:tab/>
                </w:r>
                <w:r w:rsidR="00750C53">
                  <w:rPr>
                    <w:noProof/>
                    <w:webHidden/>
                  </w:rPr>
                  <w:fldChar w:fldCharType="begin"/>
                </w:r>
                <w:r w:rsidR="00750C53">
                  <w:rPr>
                    <w:noProof/>
                    <w:webHidden/>
                  </w:rPr>
                  <w:instrText xml:space="preserve"> PAGEREF _Toc177722224 \h </w:instrText>
                </w:r>
                <w:r w:rsidR="00750C53">
                  <w:rPr>
                    <w:noProof/>
                    <w:webHidden/>
                  </w:rPr>
                </w:r>
                <w:r w:rsidR="00750C53">
                  <w:rPr>
                    <w:noProof/>
                    <w:webHidden/>
                  </w:rPr>
                  <w:fldChar w:fldCharType="separate"/>
                </w:r>
                <w:r w:rsidR="00A07B02">
                  <w:rPr>
                    <w:noProof/>
                    <w:webHidden/>
                  </w:rPr>
                  <w:t>5</w:t>
                </w:r>
                <w:r w:rsidR="00750C53">
                  <w:rPr>
                    <w:noProof/>
                    <w:webHidden/>
                  </w:rPr>
                  <w:fldChar w:fldCharType="end"/>
                </w:r>
              </w:hyperlink>
            </w:p>
            <w:p w14:paraId="44672E51" w14:textId="0943378D" w:rsidR="00750C53" w:rsidRDefault="00000000">
              <w:pPr>
                <w:pStyle w:val="Turinys1"/>
                <w:tabs>
                  <w:tab w:val="left" w:pos="720"/>
                </w:tabs>
                <w:rPr>
                  <w:noProof/>
                  <w:kern w:val="2"/>
                  <w:sz w:val="24"/>
                  <w:szCs w:val="24"/>
                  <w14:ligatures w14:val="standardContextual"/>
                </w:rPr>
              </w:pPr>
              <w:hyperlink w:anchor="_Toc177722225" w:history="1">
                <w:r w:rsidR="00750C53" w:rsidRPr="002815CC">
                  <w:rPr>
                    <w:rStyle w:val="Hipersaitas"/>
                    <w:rFonts w:eastAsia="Calibri" w:cstheme="minorHAnsi"/>
                    <w:noProof/>
                  </w:rPr>
                  <w:t>9.</w:t>
                </w:r>
                <w:r w:rsidR="00750C53">
                  <w:rPr>
                    <w:noProof/>
                    <w:kern w:val="2"/>
                    <w:sz w:val="24"/>
                    <w:szCs w:val="24"/>
                    <w14:ligatures w14:val="standardContextual"/>
                  </w:rPr>
                  <w:tab/>
                </w:r>
                <w:r w:rsidR="00750C53" w:rsidRPr="002815CC">
                  <w:rPr>
                    <w:rStyle w:val="Hipersaitas"/>
                    <w:rFonts w:cstheme="minorHAnsi"/>
                    <w:noProof/>
                  </w:rPr>
                  <w:t>Pasiūlymų vertinimas</w:t>
                </w:r>
                <w:r w:rsidR="00750C53">
                  <w:rPr>
                    <w:noProof/>
                    <w:webHidden/>
                  </w:rPr>
                  <w:tab/>
                </w:r>
                <w:r w:rsidR="00750C53">
                  <w:rPr>
                    <w:noProof/>
                    <w:webHidden/>
                  </w:rPr>
                  <w:fldChar w:fldCharType="begin"/>
                </w:r>
                <w:r w:rsidR="00750C53">
                  <w:rPr>
                    <w:noProof/>
                    <w:webHidden/>
                  </w:rPr>
                  <w:instrText xml:space="preserve"> PAGEREF _Toc177722225 \h </w:instrText>
                </w:r>
                <w:r w:rsidR="00750C53">
                  <w:rPr>
                    <w:noProof/>
                    <w:webHidden/>
                  </w:rPr>
                </w:r>
                <w:r w:rsidR="00750C53">
                  <w:rPr>
                    <w:noProof/>
                    <w:webHidden/>
                  </w:rPr>
                  <w:fldChar w:fldCharType="separate"/>
                </w:r>
                <w:r w:rsidR="00A07B02">
                  <w:rPr>
                    <w:noProof/>
                    <w:webHidden/>
                  </w:rPr>
                  <w:t>5</w:t>
                </w:r>
                <w:r w:rsidR="00750C53">
                  <w:rPr>
                    <w:noProof/>
                    <w:webHidden/>
                  </w:rPr>
                  <w:fldChar w:fldCharType="end"/>
                </w:r>
              </w:hyperlink>
            </w:p>
            <w:p w14:paraId="4568B703" w14:textId="3C1046C7" w:rsidR="00750C53" w:rsidRDefault="00000000">
              <w:pPr>
                <w:pStyle w:val="Turinys1"/>
                <w:tabs>
                  <w:tab w:val="left" w:pos="720"/>
                </w:tabs>
                <w:rPr>
                  <w:noProof/>
                  <w:kern w:val="2"/>
                  <w:sz w:val="24"/>
                  <w:szCs w:val="24"/>
                  <w14:ligatures w14:val="standardContextual"/>
                </w:rPr>
              </w:pPr>
              <w:hyperlink w:anchor="_Toc177722226" w:history="1">
                <w:r w:rsidR="00750C53" w:rsidRPr="002815CC">
                  <w:rPr>
                    <w:rStyle w:val="Hipersaitas"/>
                    <w:rFonts w:eastAsia="Calibri" w:cstheme="minorHAnsi"/>
                    <w:noProof/>
                  </w:rPr>
                  <w:t>10.</w:t>
                </w:r>
                <w:r w:rsidR="00750C53">
                  <w:rPr>
                    <w:noProof/>
                    <w:kern w:val="2"/>
                    <w:sz w:val="24"/>
                    <w:szCs w:val="24"/>
                    <w14:ligatures w14:val="standardContextual"/>
                  </w:rPr>
                  <w:tab/>
                </w:r>
                <w:r w:rsidR="00750C53" w:rsidRPr="002815CC">
                  <w:rPr>
                    <w:rStyle w:val="Hipersaitas"/>
                    <w:rFonts w:cstheme="minorHAnsi"/>
                    <w:noProof/>
                  </w:rPr>
                  <w:t>Sutarties sudarymas</w:t>
                </w:r>
                <w:r w:rsidR="00750C53">
                  <w:rPr>
                    <w:noProof/>
                    <w:webHidden/>
                  </w:rPr>
                  <w:tab/>
                </w:r>
                <w:r w:rsidR="00750C53">
                  <w:rPr>
                    <w:noProof/>
                    <w:webHidden/>
                  </w:rPr>
                  <w:fldChar w:fldCharType="begin"/>
                </w:r>
                <w:r w:rsidR="00750C53">
                  <w:rPr>
                    <w:noProof/>
                    <w:webHidden/>
                  </w:rPr>
                  <w:instrText xml:space="preserve"> PAGEREF _Toc177722226 \h </w:instrText>
                </w:r>
                <w:r w:rsidR="00750C53">
                  <w:rPr>
                    <w:noProof/>
                    <w:webHidden/>
                  </w:rPr>
                </w:r>
                <w:r w:rsidR="00750C53">
                  <w:rPr>
                    <w:noProof/>
                    <w:webHidden/>
                  </w:rPr>
                  <w:fldChar w:fldCharType="separate"/>
                </w:r>
                <w:r w:rsidR="00A07B02">
                  <w:rPr>
                    <w:noProof/>
                    <w:webHidden/>
                  </w:rPr>
                  <w:t>5</w:t>
                </w:r>
                <w:r w:rsidR="00750C53">
                  <w:rPr>
                    <w:noProof/>
                    <w:webHidden/>
                  </w:rPr>
                  <w:fldChar w:fldCharType="end"/>
                </w:r>
              </w:hyperlink>
            </w:p>
            <w:p w14:paraId="5D41C2E8" w14:textId="05E2D661" w:rsidR="00750C53" w:rsidRDefault="00000000">
              <w:pPr>
                <w:pStyle w:val="Turinys1"/>
                <w:tabs>
                  <w:tab w:val="left" w:pos="720"/>
                </w:tabs>
                <w:rPr>
                  <w:noProof/>
                  <w:kern w:val="2"/>
                  <w:sz w:val="24"/>
                  <w:szCs w:val="24"/>
                  <w14:ligatures w14:val="standardContextual"/>
                </w:rPr>
              </w:pPr>
              <w:hyperlink w:anchor="_Toc177722227" w:history="1">
                <w:r w:rsidR="00750C53" w:rsidRPr="002815CC">
                  <w:rPr>
                    <w:rStyle w:val="Hipersaitas"/>
                    <w:rFonts w:cstheme="minorHAnsi"/>
                    <w:noProof/>
                  </w:rPr>
                  <w:t>11.</w:t>
                </w:r>
                <w:r w:rsidR="00750C53">
                  <w:rPr>
                    <w:noProof/>
                    <w:kern w:val="2"/>
                    <w:sz w:val="24"/>
                    <w:szCs w:val="24"/>
                    <w14:ligatures w14:val="standardContextual"/>
                  </w:rPr>
                  <w:tab/>
                </w:r>
                <w:r w:rsidR="00750C53" w:rsidRPr="002815CC">
                  <w:rPr>
                    <w:rStyle w:val="Hipersaitas"/>
                    <w:rFonts w:cstheme="minorHAnsi"/>
                    <w:noProof/>
                  </w:rPr>
                  <w:t>Kitos sąlygos</w:t>
                </w:r>
                <w:r w:rsidR="00750C53">
                  <w:rPr>
                    <w:noProof/>
                    <w:webHidden/>
                  </w:rPr>
                  <w:tab/>
                </w:r>
                <w:r w:rsidR="00750C53">
                  <w:rPr>
                    <w:noProof/>
                    <w:webHidden/>
                  </w:rPr>
                  <w:fldChar w:fldCharType="begin"/>
                </w:r>
                <w:r w:rsidR="00750C53">
                  <w:rPr>
                    <w:noProof/>
                    <w:webHidden/>
                  </w:rPr>
                  <w:instrText xml:space="preserve"> PAGEREF _Toc177722227 \h </w:instrText>
                </w:r>
                <w:r w:rsidR="00750C53">
                  <w:rPr>
                    <w:noProof/>
                    <w:webHidden/>
                  </w:rPr>
                </w:r>
                <w:r w:rsidR="00750C53">
                  <w:rPr>
                    <w:noProof/>
                    <w:webHidden/>
                  </w:rPr>
                  <w:fldChar w:fldCharType="separate"/>
                </w:r>
                <w:r w:rsidR="00A07B02">
                  <w:rPr>
                    <w:noProof/>
                    <w:webHidden/>
                  </w:rPr>
                  <w:t>5</w:t>
                </w:r>
                <w:r w:rsidR="00750C53">
                  <w:rPr>
                    <w:noProof/>
                    <w:webHidden/>
                  </w:rPr>
                  <w:fldChar w:fldCharType="end"/>
                </w:r>
              </w:hyperlink>
            </w:p>
            <w:p w14:paraId="3EDF2FCC" w14:textId="544DD51E" w:rsidR="00750C53" w:rsidRDefault="00000000">
              <w:pPr>
                <w:pStyle w:val="Turinys1"/>
                <w:rPr>
                  <w:noProof/>
                  <w:kern w:val="2"/>
                  <w:sz w:val="24"/>
                  <w:szCs w:val="24"/>
                  <w14:ligatures w14:val="standardContextual"/>
                </w:rPr>
              </w:pPr>
              <w:hyperlink w:anchor="_Toc177722228" w:history="1">
                <w:r w:rsidR="00750C53" w:rsidRPr="002815CC">
                  <w:rPr>
                    <w:rStyle w:val="Hipersaitas"/>
                    <w:rFonts w:cstheme="minorHAnsi"/>
                    <w:noProof/>
                  </w:rPr>
                  <w:t>Pirkimo sąlygų 1 priedas „Terminai“</w:t>
                </w:r>
                <w:r w:rsidR="00750C53">
                  <w:rPr>
                    <w:noProof/>
                    <w:webHidden/>
                  </w:rPr>
                  <w:tab/>
                </w:r>
                <w:r w:rsidR="00750C53">
                  <w:rPr>
                    <w:noProof/>
                    <w:webHidden/>
                  </w:rPr>
                  <w:fldChar w:fldCharType="begin"/>
                </w:r>
                <w:r w:rsidR="00750C53">
                  <w:rPr>
                    <w:noProof/>
                    <w:webHidden/>
                  </w:rPr>
                  <w:instrText xml:space="preserve"> PAGEREF _Toc177722228 \h </w:instrText>
                </w:r>
                <w:r w:rsidR="00750C53">
                  <w:rPr>
                    <w:noProof/>
                    <w:webHidden/>
                  </w:rPr>
                </w:r>
                <w:r w:rsidR="00750C53">
                  <w:rPr>
                    <w:noProof/>
                    <w:webHidden/>
                  </w:rPr>
                  <w:fldChar w:fldCharType="separate"/>
                </w:r>
                <w:r w:rsidR="00A07B02">
                  <w:rPr>
                    <w:noProof/>
                    <w:webHidden/>
                  </w:rPr>
                  <w:t>6</w:t>
                </w:r>
                <w:r w:rsidR="00750C53">
                  <w:rPr>
                    <w:noProof/>
                    <w:webHidden/>
                  </w:rPr>
                  <w:fldChar w:fldCharType="end"/>
                </w:r>
              </w:hyperlink>
            </w:p>
            <w:p w14:paraId="13398612" w14:textId="4667B4F5" w:rsidR="00750C53" w:rsidRDefault="00000000">
              <w:pPr>
                <w:pStyle w:val="Turinys2"/>
                <w:rPr>
                  <w:noProof/>
                  <w:kern w:val="2"/>
                  <w:sz w:val="24"/>
                  <w:szCs w:val="24"/>
                  <w14:ligatures w14:val="standardContextual"/>
                </w:rPr>
              </w:pPr>
              <w:hyperlink w:anchor="_Toc177722229" w:history="1">
                <w:r w:rsidR="00750C53" w:rsidRPr="002815CC">
                  <w:rPr>
                    <w:rStyle w:val="Hipersaitas"/>
                    <w:rFonts w:eastAsia="Calibri" w:cstheme="minorHAnsi"/>
                    <w:noProof/>
                  </w:rPr>
                  <w:t>Pirkimo sąlygų 2 priedas „Techninė specifikacija“</w:t>
                </w:r>
                <w:r w:rsidR="00750C53">
                  <w:rPr>
                    <w:noProof/>
                    <w:webHidden/>
                  </w:rPr>
                  <w:tab/>
                </w:r>
                <w:r w:rsidR="00750C53">
                  <w:rPr>
                    <w:noProof/>
                    <w:webHidden/>
                  </w:rPr>
                  <w:fldChar w:fldCharType="begin"/>
                </w:r>
                <w:r w:rsidR="00750C53">
                  <w:rPr>
                    <w:noProof/>
                    <w:webHidden/>
                  </w:rPr>
                  <w:instrText xml:space="preserve"> PAGEREF _Toc177722229 \h </w:instrText>
                </w:r>
                <w:r w:rsidR="00750C53">
                  <w:rPr>
                    <w:noProof/>
                    <w:webHidden/>
                  </w:rPr>
                </w:r>
                <w:r w:rsidR="00750C53">
                  <w:rPr>
                    <w:noProof/>
                    <w:webHidden/>
                  </w:rPr>
                  <w:fldChar w:fldCharType="separate"/>
                </w:r>
                <w:r w:rsidR="00A07B02">
                  <w:rPr>
                    <w:noProof/>
                    <w:webHidden/>
                  </w:rPr>
                  <w:t>9</w:t>
                </w:r>
                <w:r w:rsidR="00750C53">
                  <w:rPr>
                    <w:noProof/>
                    <w:webHidden/>
                  </w:rPr>
                  <w:fldChar w:fldCharType="end"/>
                </w:r>
              </w:hyperlink>
            </w:p>
            <w:p w14:paraId="20D915AA" w14:textId="2C9BDA88" w:rsidR="00750C53" w:rsidRDefault="00000000">
              <w:pPr>
                <w:pStyle w:val="Turinys2"/>
                <w:rPr>
                  <w:noProof/>
                  <w:kern w:val="2"/>
                  <w:sz w:val="24"/>
                  <w:szCs w:val="24"/>
                  <w14:ligatures w14:val="standardContextual"/>
                </w:rPr>
              </w:pPr>
              <w:hyperlink w:anchor="_Toc177722230" w:history="1">
                <w:r w:rsidR="00750C53" w:rsidRPr="002815CC">
                  <w:rPr>
                    <w:rStyle w:val="Hipersaitas"/>
                    <w:rFonts w:eastAsia="Calibri" w:cstheme="minorHAnsi"/>
                    <w:noProof/>
                  </w:rPr>
                  <w:t>Pirkimo sąlygų 3 priedas „Tiekėjų pašalinimo pagrindai“</w:t>
                </w:r>
                <w:r w:rsidR="00750C53">
                  <w:rPr>
                    <w:noProof/>
                    <w:webHidden/>
                  </w:rPr>
                  <w:tab/>
                </w:r>
                <w:r w:rsidR="00750C53">
                  <w:rPr>
                    <w:noProof/>
                    <w:webHidden/>
                  </w:rPr>
                  <w:fldChar w:fldCharType="begin"/>
                </w:r>
                <w:r w:rsidR="00750C53">
                  <w:rPr>
                    <w:noProof/>
                    <w:webHidden/>
                  </w:rPr>
                  <w:instrText xml:space="preserve"> PAGEREF _Toc177722230 \h </w:instrText>
                </w:r>
                <w:r w:rsidR="00750C53">
                  <w:rPr>
                    <w:noProof/>
                    <w:webHidden/>
                  </w:rPr>
                </w:r>
                <w:r w:rsidR="00750C53">
                  <w:rPr>
                    <w:noProof/>
                    <w:webHidden/>
                  </w:rPr>
                  <w:fldChar w:fldCharType="separate"/>
                </w:r>
                <w:r w:rsidR="00A07B02">
                  <w:rPr>
                    <w:noProof/>
                    <w:webHidden/>
                  </w:rPr>
                  <w:t>10</w:t>
                </w:r>
                <w:r w:rsidR="00750C53">
                  <w:rPr>
                    <w:noProof/>
                    <w:webHidden/>
                  </w:rPr>
                  <w:fldChar w:fldCharType="end"/>
                </w:r>
              </w:hyperlink>
            </w:p>
            <w:p w14:paraId="4320EC48" w14:textId="793B4661" w:rsidR="00750C53" w:rsidRDefault="00000000">
              <w:pPr>
                <w:pStyle w:val="Turinys2"/>
                <w:rPr>
                  <w:noProof/>
                  <w:kern w:val="2"/>
                  <w:sz w:val="24"/>
                  <w:szCs w:val="24"/>
                  <w14:ligatures w14:val="standardContextual"/>
                </w:rPr>
              </w:pPr>
              <w:hyperlink w:anchor="_Toc177722231" w:history="1">
                <w:r w:rsidR="00750C53" w:rsidRPr="002815CC">
                  <w:rPr>
                    <w:rStyle w:val="Hipersaitas"/>
                    <w:rFonts w:eastAsia="Calibri" w:cstheme="minorHAnsi"/>
                    <w:noProof/>
                  </w:rPr>
                  <w:t>Pirkimo sąlygų 4 priedas „Tiekėjų kvalifikacijos reikalavimai ir reikalaujami kokybės bei aplinkos apsaugos vadybos sistemų standartai“</w:t>
                </w:r>
                <w:r w:rsidR="00750C53">
                  <w:rPr>
                    <w:noProof/>
                    <w:webHidden/>
                  </w:rPr>
                  <w:tab/>
                </w:r>
                <w:r w:rsidR="00750C53">
                  <w:rPr>
                    <w:noProof/>
                    <w:webHidden/>
                  </w:rPr>
                  <w:fldChar w:fldCharType="begin"/>
                </w:r>
                <w:r w:rsidR="00750C53">
                  <w:rPr>
                    <w:noProof/>
                    <w:webHidden/>
                  </w:rPr>
                  <w:instrText xml:space="preserve"> PAGEREF _Toc177722231 \h </w:instrText>
                </w:r>
                <w:r w:rsidR="00750C53">
                  <w:rPr>
                    <w:noProof/>
                    <w:webHidden/>
                  </w:rPr>
                </w:r>
                <w:r w:rsidR="00750C53">
                  <w:rPr>
                    <w:noProof/>
                    <w:webHidden/>
                  </w:rPr>
                  <w:fldChar w:fldCharType="separate"/>
                </w:r>
                <w:r w:rsidR="00A07B02">
                  <w:rPr>
                    <w:noProof/>
                    <w:webHidden/>
                  </w:rPr>
                  <w:t>11</w:t>
                </w:r>
                <w:r w:rsidR="00750C53">
                  <w:rPr>
                    <w:noProof/>
                    <w:webHidden/>
                  </w:rPr>
                  <w:fldChar w:fldCharType="end"/>
                </w:r>
              </w:hyperlink>
            </w:p>
            <w:p w14:paraId="6115519B" w14:textId="355BCE54" w:rsidR="00750C53" w:rsidRDefault="00000000">
              <w:pPr>
                <w:pStyle w:val="Turinys2"/>
                <w:rPr>
                  <w:noProof/>
                  <w:kern w:val="2"/>
                  <w:sz w:val="24"/>
                  <w:szCs w:val="24"/>
                  <w14:ligatures w14:val="standardContextual"/>
                </w:rPr>
              </w:pPr>
              <w:hyperlink w:anchor="_Toc177722232" w:history="1">
                <w:r w:rsidR="00750C53" w:rsidRPr="002815CC">
                  <w:rPr>
                    <w:rStyle w:val="Hipersaitas"/>
                    <w:rFonts w:eastAsia="Calibri" w:cstheme="minorHAnsi"/>
                    <w:noProof/>
                  </w:rPr>
                  <w:t xml:space="preserve">Pirkimo sąlygų 5 priedas „EBVPD“ </w:t>
                </w:r>
                <w:r w:rsidR="00750C53" w:rsidRPr="002815CC">
                  <w:rPr>
                    <w:rStyle w:val="Hipersaitas"/>
                    <w:rFonts w:cstheme="minorHAnsi"/>
                    <w:noProof/>
                  </w:rPr>
                  <w:t>(XML formatu)</w:t>
                </w:r>
                <w:r w:rsidR="00750C53">
                  <w:rPr>
                    <w:noProof/>
                    <w:webHidden/>
                  </w:rPr>
                  <w:tab/>
                </w:r>
                <w:r w:rsidR="00750C53">
                  <w:rPr>
                    <w:noProof/>
                    <w:webHidden/>
                  </w:rPr>
                  <w:fldChar w:fldCharType="begin"/>
                </w:r>
                <w:r w:rsidR="00750C53">
                  <w:rPr>
                    <w:noProof/>
                    <w:webHidden/>
                  </w:rPr>
                  <w:instrText xml:space="preserve"> PAGEREF _Toc177722232 \h </w:instrText>
                </w:r>
                <w:r w:rsidR="00750C53">
                  <w:rPr>
                    <w:noProof/>
                    <w:webHidden/>
                  </w:rPr>
                </w:r>
                <w:r w:rsidR="00750C53">
                  <w:rPr>
                    <w:noProof/>
                    <w:webHidden/>
                  </w:rPr>
                  <w:fldChar w:fldCharType="separate"/>
                </w:r>
                <w:r w:rsidR="00A07B02">
                  <w:rPr>
                    <w:noProof/>
                    <w:webHidden/>
                  </w:rPr>
                  <w:t>12</w:t>
                </w:r>
                <w:r w:rsidR="00750C53">
                  <w:rPr>
                    <w:noProof/>
                    <w:webHidden/>
                  </w:rPr>
                  <w:fldChar w:fldCharType="end"/>
                </w:r>
              </w:hyperlink>
            </w:p>
            <w:p w14:paraId="09E8A425" w14:textId="407B8947" w:rsidR="00750C53" w:rsidRDefault="00000000">
              <w:pPr>
                <w:pStyle w:val="Turinys2"/>
                <w:rPr>
                  <w:noProof/>
                  <w:kern w:val="2"/>
                  <w:sz w:val="24"/>
                  <w:szCs w:val="24"/>
                  <w14:ligatures w14:val="standardContextual"/>
                </w:rPr>
              </w:pPr>
              <w:hyperlink w:anchor="_Toc177722233" w:history="1">
                <w:r w:rsidR="00750C53" w:rsidRPr="002815CC">
                  <w:rPr>
                    <w:rStyle w:val="Hipersaitas"/>
                    <w:rFonts w:eastAsia="Calibri" w:cstheme="minorHAnsi"/>
                    <w:noProof/>
                  </w:rPr>
                  <w:t>Pirkimo sąlygų 6 priedas „Pasiūlymo forma“</w:t>
                </w:r>
                <w:r w:rsidR="00750C53">
                  <w:rPr>
                    <w:noProof/>
                    <w:webHidden/>
                  </w:rPr>
                  <w:tab/>
                </w:r>
                <w:r w:rsidR="00750C53">
                  <w:rPr>
                    <w:noProof/>
                    <w:webHidden/>
                  </w:rPr>
                  <w:fldChar w:fldCharType="begin"/>
                </w:r>
                <w:r w:rsidR="00750C53">
                  <w:rPr>
                    <w:noProof/>
                    <w:webHidden/>
                  </w:rPr>
                  <w:instrText xml:space="preserve"> PAGEREF _Toc177722233 \h </w:instrText>
                </w:r>
                <w:r w:rsidR="00750C53">
                  <w:rPr>
                    <w:noProof/>
                    <w:webHidden/>
                  </w:rPr>
                </w:r>
                <w:r w:rsidR="00750C53">
                  <w:rPr>
                    <w:noProof/>
                    <w:webHidden/>
                  </w:rPr>
                  <w:fldChar w:fldCharType="separate"/>
                </w:r>
                <w:r w:rsidR="00A07B02">
                  <w:rPr>
                    <w:noProof/>
                    <w:webHidden/>
                  </w:rPr>
                  <w:t>13</w:t>
                </w:r>
                <w:r w:rsidR="00750C53">
                  <w:rPr>
                    <w:noProof/>
                    <w:webHidden/>
                  </w:rPr>
                  <w:fldChar w:fldCharType="end"/>
                </w:r>
              </w:hyperlink>
            </w:p>
            <w:p w14:paraId="3CEDC415" w14:textId="7A5BFBA3" w:rsidR="00750C53" w:rsidRDefault="00000000">
              <w:pPr>
                <w:pStyle w:val="Turinys2"/>
                <w:rPr>
                  <w:noProof/>
                  <w:kern w:val="2"/>
                  <w:sz w:val="24"/>
                  <w:szCs w:val="24"/>
                  <w14:ligatures w14:val="standardContextual"/>
                </w:rPr>
              </w:pPr>
              <w:hyperlink w:anchor="_Toc177722234" w:history="1">
                <w:r w:rsidR="00750C53" w:rsidRPr="002815CC">
                  <w:rPr>
                    <w:rStyle w:val="Hipersaitas"/>
                    <w:rFonts w:eastAsia="Calibri" w:cstheme="minorHAnsi"/>
                    <w:noProof/>
                  </w:rPr>
                  <w:t>Pirkimo sąlygų 7 priedas „Pasiūlymų vertinimo kriterijai ir sąlygos“</w:t>
                </w:r>
                <w:r w:rsidR="00750C53">
                  <w:rPr>
                    <w:noProof/>
                    <w:webHidden/>
                  </w:rPr>
                  <w:tab/>
                </w:r>
                <w:r w:rsidR="00750C53">
                  <w:rPr>
                    <w:noProof/>
                    <w:webHidden/>
                  </w:rPr>
                  <w:fldChar w:fldCharType="begin"/>
                </w:r>
                <w:r w:rsidR="00750C53">
                  <w:rPr>
                    <w:noProof/>
                    <w:webHidden/>
                  </w:rPr>
                  <w:instrText xml:space="preserve"> PAGEREF _Toc177722234 \h </w:instrText>
                </w:r>
                <w:r w:rsidR="00750C53">
                  <w:rPr>
                    <w:noProof/>
                    <w:webHidden/>
                  </w:rPr>
                </w:r>
                <w:r w:rsidR="00750C53">
                  <w:rPr>
                    <w:noProof/>
                    <w:webHidden/>
                  </w:rPr>
                  <w:fldChar w:fldCharType="separate"/>
                </w:r>
                <w:r w:rsidR="00A07B02">
                  <w:rPr>
                    <w:noProof/>
                    <w:webHidden/>
                  </w:rPr>
                  <w:t>14</w:t>
                </w:r>
                <w:r w:rsidR="00750C53">
                  <w:rPr>
                    <w:noProof/>
                    <w:webHidden/>
                  </w:rPr>
                  <w:fldChar w:fldCharType="end"/>
                </w:r>
              </w:hyperlink>
            </w:p>
            <w:p w14:paraId="08882CA7" w14:textId="7A729B75" w:rsidR="00750C53" w:rsidRDefault="00000000">
              <w:pPr>
                <w:pStyle w:val="Turinys2"/>
                <w:rPr>
                  <w:noProof/>
                  <w:kern w:val="2"/>
                  <w:sz w:val="24"/>
                  <w:szCs w:val="24"/>
                  <w14:ligatures w14:val="standardContextual"/>
                </w:rPr>
              </w:pPr>
              <w:hyperlink w:anchor="_Toc177722235" w:history="1">
                <w:r w:rsidR="00750C53" w:rsidRPr="002815CC">
                  <w:rPr>
                    <w:rStyle w:val="Hipersaitas"/>
                    <w:noProof/>
                  </w:rPr>
                  <w:t>Pirkimo sąlygų 8 priedas „Atitikties deklaracija“</w:t>
                </w:r>
                <w:r w:rsidR="00750C53">
                  <w:rPr>
                    <w:noProof/>
                    <w:webHidden/>
                  </w:rPr>
                  <w:tab/>
                </w:r>
                <w:r w:rsidR="00750C53">
                  <w:rPr>
                    <w:noProof/>
                    <w:webHidden/>
                  </w:rPr>
                  <w:fldChar w:fldCharType="begin"/>
                </w:r>
                <w:r w:rsidR="00750C53">
                  <w:rPr>
                    <w:noProof/>
                    <w:webHidden/>
                  </w:rPr>
                  <w:instrText xml:space="preserve"> PAGEREF _Toc177722235 \h </w:instrText>
                </w:r>
                <w:r w:rsidR="00750C53">
                  <w:rPr>
                    <w:noProof/>
                    <w:webHidden/>
                  </w:rPr>
                </w:r>
                <w:r w:rsidR="00750C53">
                  <w:rPr>
                    <w:noProof/>
                    <w:webHidden/>
                  </w:rPr>
                  <w:fldChar w:fldCharType="separate"/>
                </w:r>
                <w:r w:rsidR="00A07B02">
                  <w:rPr>
                    <w:noProof/>
                    <w:webHidden/>
                  </w:rPr>
                  <w:t>15</w:t>
                </w:r>
                <w:r w:rsidR="00750C53">
                  <w:rPr>
                    <w:noProof/>
                    <w:webHidden/>
                  </w:rPr>
                  <w:fldChar w:fldCharType="end"/>
                </w:r>
              </w:hyperlink>
            </w:p>
            <w:p w14:paraId="6B25C008" w14:textId="4E7B6C8B" w:rsidR="00750C53" w:rsidRDefault="00000000">
              <w:pPr>
                <w:pStyle w:val="Turinys2"/>
                <w:rPr>
                  <w:noProof/>
                  <w:kern w:val="2"/>
                  <w:sz w:val="24"/>
                  <w:szCs w:val="24"/>
                  <w14:ligatures w14:val="standardContextual"/>
                </w:rPr>
              </w:pPr>
              <w:hyperlink w:anchor="_Toc177722236" w:history="1">
                <w:r w:rsidR="00750C53" w:rsidRPr="002815CC">
                  <w:rPr>
                    <w:rStyle w:val="Hipersaitas"/>
                    <w:noProof/>
                  </w:rPr>
                  <w:t>Pirkimo sąlygų 9 priedas „Deklaracija dėl veiklos agresiją prieš Ukrainą vykdančiose šalyse nevykdymo“</w:t>
                </w:r>
                <w:r w:rsidR="00750C53">
                  <w:rPr>
                    <w:noProof/>
                    <w:webHidden/>
                  </w:rPr>
                  <w:tab/>
                </w:r>
                <w:r w:rsidR="00750C53">
                  <w:rPr>
                    <w:noProof/>
                    <w:webHidden/>
                  </w:rPr>
                  <w:fldChar w:fldCharType="begin"/>
                </w:r>
                <w:r w:rsidR="00750C53">
                  <w:rPr>
                    <w:noProof/>
                    <w:webHidden/>
                  </w:rPr>
                  <w:instrText xml:space="preserve"> PAGEREF _Toc177722236 \h </w:instrText>
                </w:r>
                <w:r w:rsidR="00750C53">
                  <w:rPr>
                    <w:noProof/>
                    <w:webHidden/>
                  </w:rPr>
                </w:r>
                <w:r w:rsidR="00750C53">
                  <w:rPr>
                    <w:noProof/>
                    <w:webHidden/>
                  </w:rPr>
                  <w:fldChar w:fldCharType="separate"/>
                </w:r>
                <w:r w:rsidR="00A07B02">
                  <w:rPr>
                    <w:noProof/>
                    <w:webHidden/>
                  </w:rPr>
                  <w:t>17</w:t>
                </w:r>
                <w:r w:rsidR="00750C53">
                  <w:rPr>
                    <w:noProof/>
                    <w:webHidden/>
                  </w:rPr>
                  <w:fldChar w:fldCharType="end"/>
                </w:r>
              </w:hyperlink>
            </w:p>
            <w:p w14:paraId="2244EA0B" w14:textId="3DF5E91F" w:rsidR="00750C53" w:rsidRDefault="00000000">
              <w:pPr>
                <w:pStyle w:val="Turinys2"/>
                <w:rPr>
                  <w:noProof/>
                  <w:kern w:val="2"/>
                  <w:sz w:val="24"/>
                  <w:szCs w:val="24"/>
                  <w14:ligatures w14:val="standardContextual"/>
                </w:rPr>
              </w:pPr>
              <w:hyperlink w:anchor="_Toc177722237" w:history="1">
                <w:r w:rsidR="00750C53" w:rsidRPr="002815CC">
                  <w:rPr>
                    <w:rStyle w:val="Hipersaitas"/>
                    <w:noProof/>
                  </w:rPr>
                  <w:t>Pirkimo sąlygų 10 priedas „Sutarties projektas“</w:t>
                </w:r>
                <w:r w:rsidR="00750C53">
                  <w:rPr>
                    <w:noProof/>
                    <w:webHidden/>
                  </w:rPr>
                  <w:tab/>
                </w:r>
                <w:r w:rsidR="00750C53">
                  <w:rPr>
                    <w:noProof/>
                    <w:webHidden/>
                  </w:rPr>
                  <w:fldChar w:fldCharType="begin"/>
                </w:r>
                <w:r w:rsidR="00750C53">
                  <w:rPr>
                    <w:noProof/>
                    <w:webHidden/>
                  </w:rPr>
                  <w:instrText xml:space="preserve"> PAGEREF _Toc177722237 \h </w:instrText>
                </w:r>
                <w:r w:rsidR="00750C53">
                  <w:rPr>
                    <w:noProof/>
                    <w:webHidden/>
                  </w:rPr>
                </w:r>
                <w:r w:rsidR="00750C53">
                  <w:rPr>
                    <w:noProof/>
                    <w:webHidden/>
                  </w:rPr>
                  <w:fldChar w:fldCharType="separate"/>
                </w:r>
                <w:r w:rsidR="00A07B02">
                  <w:rPr>
                    <w:noProof/>
                    <w:webHidden/>
                  </w:rPr>
                  <w:t>19</w:t>
                </w:r>
                <w:r w:rsidR="00750C53">
                  <w:rPr>
                    <w:noProof/>
                    <w:webHidden/>
                  </w:rPr>
                  <w:fldChar w:fldCharType="end"/>
                </w:r>
              </w:hyperlink>
            </w:p>
            <w:p w14:paraId="0DDC40AE" w14:textId="48D37AA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77722217"/>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77777777"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77777777" w:rsidR="00867954" w:rsidRDefault="007D6857" w:rsidP="00867954">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nes </w:t>
      </w:r>
      <w:r w:rsidR="00982915" w:rsidRPr="00982915">
        <w:rPr>
          <w:rFonts w:cstheme="minorHAnsi"/>
        </w:rPr>
        <w:t>pirkimo objektas nėra įtrauktas į CPO.LT ar VRS CPO katalogus.</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7907AC4D" w:rsidR="00E35E7C" w:rsidRPr="008739EB" w:rsidRDefault="003A502A" w:rsidP="00BF323B">
      <w:pPr>
        <w:pStyle w:val="Sraopastraipa"/>
        <w:numPr>
          <w:ilvl w:val="1"/>
          <w:numId w:val="1"/>
        </w:numPr>
        <w:spacing w:after="0" w:line="20" w:lineRule="atLeast"/>
        <w:ind w:left="0" w:firstLine="567"/>
        <w:jc w:val="both"/>
        <w:rPr>
          <w:rFonts w:cstheme="minorHAnsi"/>
        </w:rPr>
      </w:pPr>
      <w:r w:rsidRPr="00AA0D6B">
        <w:rPr>
          <w:rFonts w:cstheme="minorHAnsi"/>
        </w:rPr>
        <w:t xml:space="preserve">Atliekamas žaliasis pirkimas. </w:t>
      </w:r>
      <w:r w:rsidR="00AA0D6B" w:rsidRPr="00AA0D6B">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A0D6B" w:rsidRPr="007B755A">
        <w:rPr>
          <w:rFonts w:cstheme="minorHAnsi"/>
        </w:rPr>
        <w:t>4.4.4.1 papunkčiu (prekei pagaminti ir (ar) tiekti, paslaugai teikti ar darbams atlikti sunaudojama mažiau gamtos išteklių ir (ar) sudėtyje yra pakartotinai panaudotų ir (ar) perdirbtų medžiagų)</w:t>
      </w:r>
      <w:r w:rsidR="00C17F83">
        <w:rPr>
          <w:rFonts w:cstheme="minorHAnsi"/>
        </w:rPr>
        <w:t xml:space="preserve"> ir </w:t>
      </w:r>
      <w:r w:rsidR="00C17F83" w:rsidRPr="00C17F83">
        <w:rPr>
          <w:rFonts w:cstheme="minorHAnsi"/>
        </w:rPr>
        <w:t>4.4.4.4</w:t>
      </w:r>
      <w:r w:rsidR="00C17F83">
        <w:rPr>
          <w:rFonts w:cstheme="minorHAnsi"/>
        </w:rPr>
        <w:t xml:space="preserve"> papunkčiu</w:t>
      </w:r>
      <w:r w:rsidR="00C17F83" w:rsidRPr="00C17F83">
        <w:rPr>
          <w:rFonts w:cstheme="minorHAnsi"/>
        </w:rPr>
        <w:t xml:space="preserve"> </w:t>
      </w:r>
      <w:r w:rsidR="00C17F83">
        <w:rPr>
          <w:rFonts w:cstheme="minorHAnsi"/>
        </w:rPr>
        <w:t>(</w:t>
      </w:r>
      <w:r w:rsidR="00C17F83" w:rsidRPr="00C17F83">
        <w:rPr>
          <w:rFonts w:cstheme="minorHAnsi"/>
        </w:rPr>
        <w:t>prekė yra tvirta, ilgaamžė, funkcionali, ji ar jos sudedamosios dalys tinka naudoti daug kartų ir (ar) lengvai pataisomos, ir (ar) pakeičiamos</w:t>
      </w:r>
      <w:r w:rsidR="00C17F83">
        <w:rPr>
          <w:rFonts w:cstheme="minorHAnsi"/>
        </w:rPr>
        <w:t>)</w:t>
      </w:r>
      <w:r w:rsidR="00AA0D6B" w:rsidRPr="007B755A">
        <w:rPr>
          <w:rFonts w:cstheme="minorHAnsi"/>
        </w:rPr>
        <w:t xml:space="preserve">. Aplinkos apaugos kriterijai nustatyti </w:t>
      </w:r>
      <w:bookmarkStart w:id="3" w:name="_Hlk178750513"/>
      <w:r w:rsidR="00AA0D6B" w:rsidRPr="007B755A">
        <w:rPr>
          <w:rFonts w:cstheme="minorHAnsi"/>
        </w:rPr>
        <w:t>specialiųjų pirkimo sąlygų 10 priedo „Sutarties projektas“</w:t>
      </w:r>
      <w:bookmarkEnd w:id="3"/>
      <w:r w:rsidR="00AA0D6B" w:rsidRPr="007B755A">
        <w:rPr>
          <w:rFonts w:cstheme="minorHAnsi"/>
        </w:rPr>
        <w:t xml:space="preserve"> </w:t>
      </w:r>
      <w:r w:rsidR="00E66376" w:rsidRPr="00E66376">
        <w:rPr>
          <w:rFonts w:cstheme="minorHAnsi"/>
        </w:rPr>
        <w:t>4.1.9</w:t>
      </w:r>
      <w:r w:rsidR="00E66376">
        <w:rPr>
          <w:rFonts w:cstheme="minorHAnsi"/>
        </w:rPr>
        <w:t xml:space="preserve"> </w:t>
      </w:r>
      <w:r w:rsidR="004A0185" w:rsidRPr="007B755A">
        <w:rPr>
          <w:rFonts w:cstheme="minorHAnsi"/>
        </w:rPr>
        <w:t>papunktyje</w:t>
      </w:r>
      <w:r w:rsidR="00BF323B">
        <w:rPr>
          <w:rFonts w:cstheme="minorHAnsi"/>
        </w:rPr>
        <w:t xml:space="preserve"> ir </w:t>
      </w:r>
      <w:r w:rsidR="00BF323B" w:rsidRPr="00BF323B">
        <w:rPr>
          <w:rFonts w:cstheme="minorHAnsi"/>
        </w:rPr>
        <w:t xml:space="preserve">specialiųjų pirkimo sąlygų </w:t>
      </w:r>
      <w:r w:rsidR="0090453C">
        <w:rPr>
          <w:rFonts w:cstheme="minorHAnsi"/>
        </w:rPr>
        <w:t>2</w:t>
      </w:r>
      <w:r w:rsidR="00BF323B" w:rsidRPr="00BF323B">
        <w:rPr>
          <w:rFonts w:cstheme="minorHAnsi"/>
        </w:rPr>
        <w:t xml:space="preserve"> priedo „</w:t>
      </w:r>
      <w:r w:rsidR="0090453C">
        <w:rPr>
          <w:rFonts w:cstheme="minorHAnsi"/>
        </w:rPr>
        <w:t>Techninė specifikacija</w:t>
      </w:r>
      <w:r w:rsidR="00BF323B" w:rsidRPr="00BF323B">
        <w:rPr>
          <w:rFonts w:cstheme="minorHAnsi"/>
        </w:rPr>
        <w:t>“</w:t>
      </w:r>
      <w:r w:rsidR="00EA0CE1">
        <w:rPr>
          <w:rFonts w:cstheme="minorHAnsi"/>
        </w:rPr>
        <w:t xml:space="preserve"> </w:t>
      </w:r>
      <w:r w:rsidR="007C47E4" w:rsidRPr="007C47E4">
        <w:rPr>
          <w:rFonts w:cstheme="minorHAnsi"/>
        </w:rPr>
        <w:t>8-</w:t>
      </w:r>
      <w:r w:rsidR="007C47E4">
        <w:rPr>
          <w:rFonts w:cstheme="minorHAnsi"/>
        </w:rPr>
        <w:t>10 punktuose</w:t>
      </w:r>
      <w:r w:rsidR="004A0185" w:rsidRPr="007B755A">
        <w:rPr>
          <w:rFonts w:cstheme="minorHAnsi"/>
        </w:rPr>
        <w:t>.</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72221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86CA62C" w14:textId="52C23E41" w:rsidR="00CF63B8" w:rsidRDefault="00B41C66" w:rsidP="00A3386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114DB2">
        <w:rPr>
          <w:rFonts w:eastAsia="Calibri"/>
          <w:color w:val="00B050"/>
        </w:rPr>
        <w:t xml:space="preserve"> </w:t>
      </w:r>
      <w:r w:rsidR="008E24FF" w:rsidRPr="008E24FF">
        <w:rPr>
          <w:rFonts w:eastAsia="Calibri"/>
        </w:rPr>
        <w:t xml:space="preserve">valstybės sienos ženklų </w:t>
      </w:r>
      <w:r w:rsidR="00046B57">
        <w:rPr>
          <w:rFonts w:eastAsia="Calibri"/>
        </w:rPr>
        <w:t>–</w:t>
      </w:r>
      <w:r w:rsidR="008E24FF" w:rsidRPr="008E24FF">
        <w:rPr>
          <w:rFonts w:eastAsia="Calibri"/>
        </w:rPr>
        <w:t xml:space="preserve"> </w:t>
      </w:r>
      <w:r w:rsidR="00046B57">
        <w:rPr>
          <w:rFonts w:eastAsia="Calibri"/>
        </w:rPr>
        <w:t xml:space="preserve">vandens </w:t>
      </w:r>
      <w:r w:rsidR="008E24FF" w:rsidRPr="008E24FF">
        <w:rPr>
          <w:rFonts w:eastAsia="Calibri"/>
        </w:rPr>
        <w:t>plūdurų</w:t>
      </w:r>
      <w:r w:rsidR="00046B57">
        <w:rPr>
          <w:rFonts w:eastAsia="Calibri"/>
        </w:rPr>
        <w:t xml:space="preserve"> atstatymo, remonto ir priežiūros </w:t>
      </w:r>
      <w:r w:rsidR="008E24FF" w:rsidRPr="008E24FF">
        <w:rPr>
          <w:rFonts w:eastAsia="Calibri"/>
        </w:rPr>
        <w:t>paslaugas.</w:t>
      </w:r>
      <w:r w:rsidRPr="008E24FF">
        <w:rPr>
          <w:rFonts w:cstheme="minorHAnsi"/>
        </w:rPr>
        <w:t xml:space="preserve"> </w:t>
      </w:r>
    </w:p>
    <w:p w14:paraId="1A0A2B08" w14:textId="77777777" w:rsidR="00773A93" w:rsidRPr="00773A93" w:rsidRDefault="00B41C66" w:rsidP="00773A93">
      <w:pPr>
        <w:pStyle w:val="Betarp"/>
        <w:numPr>
          <w:ilvl w:val="1"/>
          <w:numId w:val="5"/>
        </w:numPr>
        <w:spacing w:after="120"/>
        <w:ind w:left="0" w:firstLine="709"/>
        <w:contextualSpacing/>
        <w:jc w:val="both"/>
        <w:rPr>
          <w:rFonts w:cstheme="minorHAnsi"/>
          <w:color w:val="FF0000"/>
        </w:rPr>
      </w:pPr>
      <w:r w:rsidRPr="00CF63B8">
        <w:rPr>
          <w:rFonts w:cstheme="minorHAnsi"/>
        </w:rPr>
        <w:t xml:space="preserve">Pirkimo objektas į dalis neskaidomas. </w:t>
      </w:r>
      <w:r w:rsidR="007554D6" w:rsidRPr="00CF63B8">
        <w:rPr>
          <w:rFonts w:cstheme="minorHAnsi"/>
        </w:rPr>
        <w:t xml:space="preserve">Pirkimo apimtys, reikalavimai ir techninė specifikacija apibrėžti </w:t>
      </w:r>
      <w:bookmarkStart w:id="7" w:name="_Hlk177711434"/>
      <w:r w:rsidR="007204DB" w:rsidRPr="00CF63B8">
        <w:rPr>
          <w:rFonts w:cstheme="minorHAnsi"/>
        </w:rPr>
        <w:t xml:space="preserve">specialiųjų </w:t>
      </w:r>
      <w:r w:rsidR="007554D6" w:rsidRPr="00CF63B8">
        <w:rPr>
          <w:rFonts w:cstheme="minorHAnsi"/>
        </w:rPr>
        <w:t>pirkimo sąlygų</w:t>
      </w:r>
      <w:r w:rsidR="00F66358">
        <w:rPr>
          <w:rFonts w:cstheme="minorHAnsi"/>
        </w:rPr>
        <w:t xml:space="preserve"> 2 </w:t>
      </w:r>
      <w:r w:rsidR="007554D6" w:rsidRPr="00CF63B8">
        <w:rPr>
          <w:rFonts w:cstheme="minorHAnsi"/>
        </w:rPr>
        <w:t>priede</w:t>
      </w:r>
      <w:bookmarkEnd w:id="7"/>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46B7F202" w14:textId="390351D2" w:rsidR="000B326F" w:rsidRPr="00962A5F" w:rsidRDefault="00004521" w:rsidP="00962A5F">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77722219"/>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5AD6FBFC" w:rsidR="00C455D5" w:rsidRPr="00FB7B50" w:rsidRDefault="00FB7B50" w:rsidP="00FB7B50">
      <w:pPr>
        <w:pStyle w:val="Body2"/>
        <w:numPr>
          <w:ilvl w:val="1"/>
          <w:numId w:val="11"/>
        </w:numPr>
        <w:tabs>
          <w:tab w:val="left" w:pos="993"/>
        </w:tabs>
        <w:spacing w:after="0"/>
        <w:ind w:left="0" w:firstLine="709"/>
        <w:rPr>
          <w:rFonts w:asciiTheme="minorHAnsi" w:hAnsiTheme="minorHAnsi" w:cstheme="minorHAnsi"/>
          <w:lang w:val="lt-LT"/>
        </w:rPr>
      </w:pPr>
      <w:bookmarkStart w:id="12" w:name="_Ref39473754"/>
      <w:bookmarkStart w:id="13" w:name="_Ref39473761"/>
      <w:bookmarkStart w:id="14" w:name="_Ref39474188"/>
      <w:r w:rsidRPr="00FB7B50">
        <w:rPr>
          <w:rFonts w:asciiTheme="minorHAnsi" w:eastAsiaTheme="minorEastAsia" w:hAnsiTheme="minorHAnsi" w:cstheme="minorBidi"/>
          <w:lang w:val="lt-LT" w:eastAsia="lt-LT"/>
        </w:rPr>
        <w:t xml:space="preserve">Perkančioji organizacija suteiks galimybę apžiūrėti objektą (paslaugų teikimo vietą). Apie konkrečią apžiūros datą, laiką ir vietą bus paskelbta atskiru pranešimu CVP IS ir išsiųsta tiekėjams CVP IS susirašinėjimo </w:t>
      </w:r>
      <w:r w:rsidRPr="00FB7B50">
        <w:rPr>
          <w:rFonts w:asciiTheme="minorHAnsi" w:eastAsiaTheme="minorEastAsia" w:hAnsiTheme="minorHAnsi" w:cstheme="minorBidi"/>
          <w:lang w:val="lt-LT" w:eastAsia="lt-LT"/>
        </w:rPr>
        <w:lastRenderedPageBreak/>
        <w:t>priemonėmis. Tiekėjai, norintys dalyvauti apžiūroje, iki apžiūros pradžios turi atsiųsti vardus ir pavardes asmenų, ketinančių dalyvauti apžiūroje</w:t>
      </w:r>
      <w:r w:rsidR="0064497A" w:rsidRPr="00FB7B50">
        <w:rPr>
          <w:rFonts w:asciiTheme="minorHAnsi" w:eastAsiaTheme="minorEastAsia" w:hAnsiTheme="minorHAnsi" w:cstheme="minorBidi"/>
          <w:iCs/>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5" w:name="_Toc177722220"/>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073194A0" w:rsidR="007B6F6D" w:rsidRPr="00765189" w:rsidRDefault="00970624" w:rsidP="00F80388">
      <w:pPr>
        <w:pStyle w:val="Sraopastraipa"/>
        <w:tabs>
          <w:tab w:val="left" w:pos="851"/>
        </w:tabs>
        <w:spacing w:after="0" w:line="20" w:lineRule="atLeast"/>
        <w:ind w:left="0" w:firstLine="567"/>
        <w:jc w:val="both"/>
        <w:rPr>
          <w:highlight w:val="yellow"/>
        </w:rPr>
      </w:pPr>
      <w:r>
        <w:t>4.2.</w:t>
      </w:r>
      <w:r w:rsidR="00990E9B" w:rsidRPr="00BC5024">
        <w:t xml:space="preserve">Tiekėjams </w:t>
      </w:r>
      <w:r w:rsidR="00F80388" w:rsidRPr="00F80388">
        <w:t>nustatomi kvalifikacijos reikalavimai ir jų atitiktį patvirtinantys dokumentai nurodyti specialiųjų pirkimo sąlygų</w:t>
      </w:r>
      <w:r w:rsidR="005D3BE5">
        <w:t xml:space="preserve"> </w:t>
      </w:r>
      <w:r w:rsidR="005D3BE5" w:rsidRPr="005D3BE5">
        <w:t xml:space="preserve">4 </w:t>
      </w:r>
      <w:r w:rsidR="00F80388" w:rsidRPr="00F80388">
        <w:t>priede</w:t>
      </w:r>
      <w:r w:rsidR="005D3BE5">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7772222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2798FF7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AF4645">
        <w:rPr>
          <w:rFonts w:cstheme="minorHAnsi"/>
          <w:color w:val="000000" w:themeColor="text1"/>
        </w:rPr>
        <w:t>ne</w:t>
      </w:r>
      <w:r w:rsidR="00DF3DDF" w:rsidRPr="007872CB">
        <w:rPr>
          <w:rFonts w:cstheme="minorHAnsi"/>
          <w:color w:val="000000" w:themeColor="text1"/>
        </w:rPr>
        <w:t xml:space="preserve">taikomos Reglamento nuostatos. </w:t>
      </w:r>
    </w:p>
    <w:p w14:paraId="73BC20D5" w14:textId="72901432"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45120D45"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 xml:space="preserve">Siekdama užtikrinti, kad pirkimo sutartį vykdytų tik patikimi tiekėjai, kurių veikla neprieštarauja Lietuvos Respublikos nacionalinio saugumo interesams ir vykdomai politikai, perkančioji organizacija reikalauja, kad tiekėjas </w:t>
      </w:r>
      <w:r w:rsidR="00462174" w:rsidRPr="00462174">
        <w:lastRenderedPageBreak/>
        <w:t>sutarties vykdymo metu laikytųsi Tiekėjų etikos kodekso (toliau – Kodeksas) 49 punkto nuostatų (</w:t>
      </w:r>
      <w:hyperlink r:id="rId11"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8"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8"/>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7772222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CB0721"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EB10AD"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2858E716"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600E26">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070B4754" w:rsidR="00F32443" w:rsidRPr="00F32443" w:rsidRDefault="00F32443" w:rsidP="00F32443">
      <w:pPr>
        <w:pStyle w:val="Sraopastraipa"/>
        <w:numPr>
          <w:ilvl w:val="1"/>
          <w:numId w:val="18"/>
        </w:numPr>
        <w:spacing w:after="0" w:line="240" w:lineRule="auto"/>
        <w:ind w:left="0" w:firstLine="709"/>
        <w:jc w:val="both"/>
      </w:pPr>
      <w:r w:rsidRPr="00B00526">
        <w:t>Pasiūlymas turi būti parengtas lietuvių</w:t>
      </w:r>
      <w:r>
        <w:t xml:space="preserve"> 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7722223"/>
      <w:bookmarkEnd w:id="22"/>
      <w:bookmarkEnd w:id="23"/>
      <w:bookmarkEnd w:id="24"/>
      <w:bookmarkEnd w:id="25"/>
      <w:bookmarkEnd w:id="26"/>
      <w:r w:rsidRPr="00F0499F">
        <w:rPr>
          <w:rFonts w:asciiTheme="minorHAnsi" w:hAnsiTheme="minorHAnsi" w:cstheme="minorHAnsi"/>
        </w:rPr>
        <w:lastRenderedPageBreak/>
        <w:t>Pasiūlymo galiojimo užtikrinimas</w:t>
      </w:r>
      <w:bookmarkEnd w:id="27"/>
      <w:bookmarkEnd w:id="28"/>
      <w:bookmarkEnd w:id="29"/>
    </w:p>
    <w:p w14:paraId="3E5743DA" w14:textId="39FC85D2" w:rsidR="00D7718A" w:rsidRPr="00D7718A" w:rsidRDefault="00D7718A" w:rsidP="00D7718A">
      <w:pPr>
        <w:spacing w:after="0" w:line="240" w:lineRule="auto"/>
        <w:jc w:val="both"/>
        <w:rPr>
          <w:rFonts w:eastAsia="Calibri"/>
        </w:rPr>
      </w:pPr>
      <w:r>
        <w:t xml:space="preserve">               </w:t>
      </w:r>
      <w:r w:rsidR="00655F17">
        <w:t xml:space="preserve">7.1.  </w:t>
      </w:r>
      <w:r w:rsidRPr="00D7718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77722224"/>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77722225"/>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2FC9D42B" w14:textId="08854258" w:rsidR="00BF2E5F" w:rsidRDefault="00933AF6" w:rsidP="005047D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w:t>
      </w:r>
      <w:r w:rsidR="005047D2">
        <w:rPr>
          <w:rFonts w:eastAsia="Calibri"/>
        </w:rPr>
        <w:t xml:space="preserve">pagal </w:t>
      </w:r>
      <w:r w:rsidR="005047D2" w:rsidRPr="005047D2">
        <w:rPr>
          <w:rFonts w:eastAsia="Calibri"/>
        </w:rPr>
        <w:t>pasiūlytą mažiausią kainą</w:t>
      </w:r>
      <w:r w:rsidRPr="127DD6E8">
        <w:rPr>
          <w:rFonts w:eastAsia="Calibri"/>
        </w:rPr>
        <w:t xml:space="preserve">.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6</w:t>
      </w:r>
      <w:r w:rsidRPr="127DD6E8">
        <w:rPr>
          <w:rFonts w:eastAsia="Calibri"/>
        </w:rPr>
        <w:t xml:space="preserve"> priede</w:t>
      </w:r>
      <w:r>
        <w:rPr>
          <w:rFonts w:eastAsia="Calibri"/>
        </w:rPr>
        <w:t xml:space="preserve">. </w:t>
      </w:r>
    </w:p>
    <w:p w14:paraId="472C7874" w14:textId="09A6DB4E" w:rsidR="002154A1" w:rsidRPr="001936A1" w:rsidRDefault="00BF2E5F" w:rsidP="001936A1">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77722226"/>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77722227"/>
      <w:bookmarkEnd w:id="2"/>
      <w:r w:rsidRPr="00F065D6">
        <w:rPr>
          <w:rFonts w:asciiTheme="minorHAnsi" w:hAnsiTheme="minorHAnsi" w:cstheme="minorHAnsi"/>
        </w:rPr>
        <w:t>Kitos sąlygos</w:t>
      </w:r>
      <w:bookmarkEnd w:id="43"/>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w:t>
      </w:r>
      <w:r w:rsidRPr="00F359D6">
        <w:rPr>
          <w:rFonts w:eastAsia="Times New Roman" w:cstheme="minorHAnsi"/>
        </w:rPr>
        <w:lastRenderedPageBreak/>
        <w:t>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4"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4"/>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3"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5FBE5D2E" w14:textId="0650534E" w:rsidR="001A3CC9" w:rsidRPr="009901D3" w:rsidRDefault="001A3CC9" w:rsidP="00BD430A">
      <w:pPr>
        <w:pStyle w:val="Sraopastraipa"/>
        <w:numPr>
          <w:ilvl w:val="2"/>
          <w:numId w:val="14"/>
        </w:numPr>
        <w:shd w:val="clear" w:color="auto" w:fill="FFFFFF"/>
        <w:tabs>
          <w:tab w:val="left" w:pos="1560"/>
        </w:tabs>
        <w:spacing w:after="0" w:line="240" w:lineRule="auto"/>
        <w:ind w:left="0" w:firstLine="567"/>
        <w:jc w:val="both"/>
        <w:rPr>
          <w:rFonts w:eastAsia="Calibri" w:cstheme="minorHAnsi"/>
        </w:rPr>
      </w:pPr>
      <w:r w:rsidRPr="00116799">
        <w:rPr>
          <w:rFonts w:eastAsia="Times New Roman" w:cstheme="minorHAnsi"/>
          <w:b/>
          <w:bCs/>
        </w:rPr>
        <w:t>techninių specifikacijų klausimais</w:t>
      </w:r>
      <w:r w:rsidR="00116799" w:rsidRPr="00116799">
        <w:rPr>
          <w:rFonts w:eastAsia="Times New Roman" w:cstheme="minorHAnsi"/>
          <w:b/>
          <w:bCs/>
        </w:rPr>
        <w:t xml:space="preserve"> – </w:t>
      </w:r>
      <w:r w:rsidR="000065DF">
        <w:rPr>
          <w:rFonts w:eastAsia="Times New Roman" w:cstheme="minorHAnsi"/>
          <w:b/>
          <w:bCs/>
        </w:rPr>
        <w:t>Vidija Stasiūnaitė</w:t>
      </w:r>
      <w:r w:rsidRPr="00116799">
        <w:rPr>
          <w:rFonts w:eastAsia="Times New Roman" w:cstheme="minorHAnsi"/>
        </w:rPr>
        <w:t xml:space="preserve">, Valstybės sienos apsaugos tarnybos </w:t>
      </w:r>
      <w:r w:rsidR="00790325">
        <w:rPr>
          <w:rFonts w:eastAsia="Times New Roman" w:cstheme="minorHAnsi"/>
        </w:rPr>
        <w:t xml:space="preserve">Turto valdymo valdybos </w:t>
      </w:r>
      <w:r w:rsidR="00FD3A39" w:rsidRPr="00FD3A39">
        <w:rPr>
          <w:rFonts w:eastAsia="Times New Roman" w:cstheme="minorHAnsi"/>
        </w:rPr>
        <w:t xml:space="preserve">Infrastruktūros plėtros skyriaus </w:t>
      </w:r>
      <w:r w:rsidR="00275C24">
        <w:rPr>
          <w:rFonts w:eastAsia="Times New Roman" w:cstheme="minorHAnsi"/>
        </w:rPr>
        <w:t>vyriausi</w:t>
      </w:r>
      <w:r w:rsidR="00FD3A39">
        <w:rPr>
          <w:rFonts w:eastAsia="Times New Roman" w:cstheme="minorHAnsi"/>
        </w:rPr>
        <w:t>oji</w:t>
      </w:r>
      <w:r w:rsidR="00790325">
        <w:rPr>
          <w:rFonts w:eastAsia="Times New Roman" w:cstheme="minorHAnsi"/>
        </w:rPr>
        <w:t xml:space="preserve"> specialist</w:t>
      </w:r>
      <w:r w:rsidR="00FD3A39">
        <w:rPr>
          <w:rFonts w:eastAsia="Times New Roman" w:cstheme="minorHAnsi"/>
        </w:rPr>
        <w:t>ė</w:t>
      </w:r>
      <w:r w:rsidRPr="00116799">
        <w:rPr>
          <w:rFonts w:eastAsia="Times New Roman" w:cstheme="minorHAnsi"/>
        </w:rPr>
        <w:t xml:space="preserve">, tel. </w:t>
      </w:r>
      <w:r w:rsidR="00140D7D" w:rsidRPr="00140D7D">
        <w:rPr>
          <w:rFonts w:eastAsia="Times New Roman" w:cstheme="minorHAnsi"/>
        </w:rPr>
        <w:t xml:space="preserve">0 </w:t>
      </w:r>
      <w:r w:rsidR="00BD430A" w:rsidRPr="00BD430A">
        <w:rPr>
          <w:rFonts w:eastAsia="Times New Roman" w:cstheme="minorHAnsi"/>
        </w:rPr>
        <w:t>707 57313</w:t>
      </w:r>
      <w:r w:rsidRPr="00116799">
        <w:rPr>
          <w:rFonts w:eastAsia="Times New Roman" w:cstheme="minorHAnsi"/>
        </w:rPr>
        <w:t>,</w:t>
      </w:r>
      <w:r w:rsidR="003642DB">
        <w:rPr>
          <w:rFonts w:eastAsia="Times New Roman" w:cstheme="minorHAnsi"/>
        </w:rPr>
        <w:t xml:space="preserve"> </w:t>
      </w:r>
      <w:r w:rsidRPr="00116799">
        <w:rPr>
          <w:rFonts w:eastAsia="Times New Roman" w:cstheme="minorHAnsi"/>
        </w:rPr>
        <w:t xml:space="preserve">el. p. </w:t>
      </w:r>
      <w:hyperlink r:id="rId14" w:history="1">
        <w:r w:rsidR="00BD430A" w:rsidRPr="001831F1">
          <w:rPr>
            <w:rStyle w:val="Hipersaitas"/>
            <w:rFonts w:eastAsia="Times New Roman" w:cstheme="minorHAnsi"/>
          </w:rPr>
          <w:t>vidija.stasiunaite@vsat.vrm.lt</w:t>
        </w:r>
      </w:hyperlink>
      <w:r w:rsidR="00873673">
        <w:rPr>
          <w:rFonts w:eastAsia="Times New Roman" w:cstheme="minorHAnsi"/>
        </w:rPr>
        <w:t>.</w:t>
      </w:r>
    </w:p>
    <w:p w14:paraId="61EE858C" w14:textId="1A5A6E47" w:rsidR="009901D3" w:rsidRPr="000065DF"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7772222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882F5A0" w:rsidR="00774AA5" w:rsidRPr="005F17E7" w:rsidRDefault="001C0020" w:rsidP="001C0020">
            <w:pPr>
              <w:spacing w:after="0" w:line="240" w:lineRule="auto"/>
              <w:rPr>
                <w:rFonts w:cstheme="minorHAnsi"/>
              </w:rPr>
            </w:pPr>
            <w:r w:rsidRPr="001C0020">
              <w:rPr>
                <w:rFonts w:cstheme="minorHAnsi"/>
              </w:rPr>
              <w:t>6 dienos iki pasiūlymų pateikimo termino dienos</w:t>
            </w: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987AE7C" w:rsidR="00774AA5" w:rsidRPr="00CE1F13" w:rsidRDefault="005553C6" w:rsidP="0003169B">
            <w:pPr>
              <w:spacing w:after="0" w:line="240" w:lineRule="auto"/>
              <w:rPr>
                <w:rFonts w:cstheme="minorHAnsi"/>
              </w:rPr>
            </w:pPr>
            <w:r>
              <w:rPr>
                <w:rFonts w:cstheme="minorHAnsi"/>
                <w:lang w:val="en-US"/>
              </w:rPr>
              <w:t>4</w:t>
            </w:r>
            <w:r w:rsidR="00FC233B">
              <w:rPr>
                <w:rFonts w:cstheme="minorHAnsi"/>
                <w:lang w:val="en-US"/>
              </w:rPr>
              <w:t xml:space="preserve"> dienos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6E560238" w:rsidR="00774AA5" w:rsidRPr="00F0499F" w:rsidRDefault="00371344" w:rsidP="00371344">
            <w:pPr>
              <w:spacing w:after="0" w:line="240" w:lineRule="auto"/>
              <w:rPr>
                <w:rFonts w:cstheme="minorHAnsi"/>
                <w:iCs/>
                <w:color w:val="FF0000"/>
              </w:rPr>
            </w:pPr>
            <w:r w:rsidRPr="00371344">
              <w:rPr>
                <w:rFonts w:cstheme="minorHAnsi"/>
                <w:iCs/>
              </w:rPr>
              <w:t>Apie konkrečią apžiūros datą, laiką ir vietą bus paskelbta atskiru pranešimu CVP IS ir išsiųsta tiekėjams CVP IS susirašinėjimo priemonėmis</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4CBD0B47" w:rsidR="006C7941" w:rsidRDefault="00774AA5" w:rsidP="00BD1D9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BD1D9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7772222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BBBB4D0" w14:textId="77777777" w:rsidR="0094419F" w:rsidRDefault="0094419F" w:rsidP="0094419F">
      <w:pPr>
        <w:jc w:val="center"/>
        <w:rPr>
          <w:b/>
        </w:rPr>
      </w:pPr>
      <w:r w:rsidRPr="0094419F">
        <w:rPr>
          <w:b/>
        </w:rPr>
        <w:t>VALSTYBĖS SIENOS ŽENKLŲ – VANDENS PLŪDURŲ  ATSTATYMO, REMONTO IR PRIEŽIŪROS PASLAUG</w:t>
      </w:r>
      <w:r>
        <w:rPr>
          <w:b/>
        </w:rPr>
        <w:t>Ų</w:t>
      </w:r>
    </w:p>
    <w:p w14:paraId="7D375F88" w14:textId="1F175969" w:rsidR="00752A5C" w:rsidRDefault="00786DE7" w:rsidP="00752A5C">
      <w:pPr>
        <w:jc w:val="center"/>
        <w:rPr>
          <w:b/>
        </w:rPr>
      </w:pPr>
      <w:bookmarkStart w:id="51" w:name="_Ref38285444"/>
      <w:bookmarkStart w:id="52" w:name="_Ref38291496"/>
      <w:bookmarkStart w:id="53" w:name="_Toc177722230"/>
      <w:r>
        <w:rPr>
          <w:b/>
        </w:rPr>
        <w:t>TECHNINĖ SPECIFIKACIJA</w:t>
      </w:r>
    </w:p>
    <w:p w14:paraId="148A300F" w14:textId="77777777" w:rsidR="000E0FB0" w:rsidRPr="00845768" w:rsidRDefault="000E0FB0" w:rsidP="000E0FB0">
      <w:pPr>
        <w:jc w:val="center"/>
      </w:pPr>
    </w:p>
    <w:p w14:paraId="14627A01" w14:textId="77777777" w:rsidR="000E0FB0" w:rsidRPr="00845768" w:rsidRDefault="000E0FB0" w:rsidP="000E0FB0">
      <w:pPr>
        <w:jc w:val="center"/>
        <w:rPr>
          <w:b/>
        </w:rPr>
      </w:pPr>
      <w:r w:rsidRPr="00845768">
        <w:rPr>
          <w:b/>
        </w:rPr>
        <w:t>PIRKIMO OBJEKTAS</w:t>
      </w:r>
    </w:p>
    <w:p w14:paraId="16A79848" w14:textId="46816ADB" w:rsidR="000E0FB0" w:rsidRPr="00845768" w:rsidRDefault="000E0FB0" w:rsidP="000E0FB0">
      <w:pPr>
        <w:ind w:firstLine="851"/>
        <w:jc w:val="both"/>
      </w:pPr>
      <w:r>
        <w:t>1. Lietuvos Respublikos v</w:t>
      </w:r>
      <w:r w:rsidRPr="00845768">
        <w:t xml:space="preserve">alstybės sienos </w:t>
      </w:r>
      <w:r>
        <w:t>su Baltarusijos Respublika valstybės sienos ženklų – vandens plūdurų atstatymas bei grandinių pakeitimas Dubo ežere, Grūdos ežere, Jurgionių tvenkinyje, Purvėnų tvenkinyje ir Tausiūnų tvenkinyje.</w:t>
      </w:r>
    </w:p>
    <w:p w14:paraId="3689D0AF" w14:textId="77777777" w:rsidR="000E0FB0" w:rsidRPr="000B22E9" w:rsidRDefault="000E0FB0" w:rsidP="000E0FB0">
      <w:pPr>
        <w:jc w:val="center"/>
        <w:rPr>
          <w:b/>
        </w:rPr>
      </w:pPr>
      <w:r w:rsidRPr="000B22E9">
        <w:rPr>
          <w:b/>
        </w:rPr>
        <w:t>DARBŲ UŽDUOTIS IR APIMTYS</w:t>
      </w:r>
    </w:p>
    <w:p w14:paraId="60178AD6" w14:textId="77777777" w:rsidR="000E0FB0" w:rsidRPr="00D33F87" w:rsidRDefault="000E0FB0" w:rsidP="000E0FB0">
      <w:pPr>
        <w:pStyle w:val="Sraopastraipa"/>
        <w:numPr>
          <w:ilvl w:val="0"/>
          <w:numId w:val="21"/>
        </w:numPr>
        <w:tabs>
          <w:tab w:val="left" w:pos="1135"/>
          <w:tab w:val="left" w:pos="1418"/>
        </w:tabs>
        <w:spacing w:after="0"/>
        <w:ind w:left="0" w:firstLine="851"/>
        <w:jc w:val="both"/>
      </w:pPr>
      <w:r w:rsidRPr="000B22E9">
        <w:t xml:space="preserve">Vadovaujantis Lietuvos Respublikos ir Baltarusijos Respublikos valstybių sienos </w:t>
      </w:r>
      <w:r>
        <w:t xml:space="preserve">demarkavimo </w:t>
      </w:r>
      <w:r w:rsidRPr="000B22E9">
        <w:t>dokumentacija (patvirtint</w:t>
      </w:r>
      <w:r>
        <w:t>ais valstybės sienos ženklų protokolais,</w:t>
      </w:r>
      <w:r w:rsidRPr="000B22E9">
        <w:t xml:space="preserve"> plūdurų išdėstymo schemomis ir nustatytomis koordinatėmis)</w:t>
      </w:r>
      <w:bookmarkStart w:id="54" w:name="_Hlk99361913"/>
      <w:r w:rsidRPr="009D1EC0">
        <w:rPr>
          <w:bCs/>
          <w:iCs/>
        </w:rPr>
        <w:t xml:space="preserve">, atstatyti nutrūkusius </w:t>
      </w:r>
      <w:r>
        <w:rPr>
          <w:bCs/>
          <w:iCs/>
        </w:rPr>
        <w:t xml:space="preserve">nuo grandinių </w:t>
      </w:r>
      <w:r w:rsidRPr="009D1EC0">
        <w:rPr>
          <w:bCs/>
          <w:iCs/>
        </w:rPr>
        <w:t>vandens plūdurus</w:t>
      </w:r>
      <w:r>
        <w:rPr>
          <w:bCs/>
          <w:iCs/>
        </w:rPr>
        <w:t xml:space="preserve"> Grūdos ežere; pakeisti susidėvėjusias grandines naujomis grandinėmis (virvėmis) ar trosais Jurgionių, Purvėnų, Tausiūnų tvenkiniuose ir Grūdos bei Dubo ežeruose.</w:t>
      </w:r>
    </w:p>
    <w:bookmarkEnd w:id="54"/>
    <w:p w14:paraId="0236159A" w14:textId="77777777" w:rsidR="000E0FB0" w:rsidRPr="000B22E9" w:rsidRDefault="000E0FB0" w:rsidP="000E0FB0">
      <w:pPr>
        <w:tabs>
          <w:tab w:val="left" w:pos="1418"/>
          <w:tab w:val="left" w:pos="1560"/>
          <w:tab w:val="left" w:pos="1701"/>
        </w:tabs>
        <w:ind w:firstLine="851"/>
        <w:jc w:val="both"/>
      </w:pPr>
      <w:r>
        <w:rPr>
          <w:bCs/>
          <w:iCs/>
        </w:rPr>
        <w:t>2.1. P</w:t>
      </w:r>
      <w:r w:rsidRPr="000B22E9">
        <w:t xml:space="preserve">arengti </w:t>
      </w:r>
      <w:r>
        <w:t xml:space="preserve">atitrūkusių nuo grandinių </w:t>
      </w:r>
      <w:r w:rsidRPr="000B22E9">
        <w:t>vandens plūdurų</w:t>
      </w:r>
      <w:r w:rsidRPr="008919EC">
        <w:rPr>
          <w:bCs/>
          <w:iCs/>
        </w:rPr>
        <w:t xml:space="preserve"> </w:t>
      </w:r>
      <w:r>
        <w:rPr>
          <w:bCs/>
          <w:iCs/>
        </w:rPr>
        <w:t xml:space="preserve">atstatymo </w:t>
      </w:r>
      <w:r w:rsidRPr="008919EC">
        <w:rPr>
          <w:bCs/>
          <w:iCs/>
        </w:rPr>
        <w:t xml:space="preserve">Grūdos ežere statybos (įrengimo) vietovėje </w:t>
      </w:r>
      <w:r>
        <w:rPr>
          <w:bCs/>
          <w:iCs/>
        </w:rPr>
        <w:t xml:space="preserve">bei susidėvėjusių grandinių pakeitimo naujomis grandinėmis (virvėmis) ar trosais Grūdos ež., Dubo ež., Jurgionių tv., Purvėnų tv. ir Tausiūnų tv. </w:t>
      </w:r>
      <w:r w:rsidRPr="008919EC">
        <w:rPr>
          <w:bCs/>
          <w:iCs/>
        </w:rPr>
        <w:t xml:space="preserve">darbų projektus ir juos suderinti su </w:t>
      </w:r>
      <w:r>
        <w:rPr>
          <w:bCs/>
          <w:iCs/>
        </w:rPr>
        <w:t>Valstybės sienos apsaugos tarnyba prie Lietuvos Respublikos vidaus reikalų ministerijos (toliau – tarnyba).</w:t>
      </w:r>
    </w:p>
    <w:p w14:paraId="6FE770F6" w14:textId="77777777" w:rsidR="000E0FB0" w:rsidRPr="000B22E9" w:rsidRDefault="000E0FB0" w:rsidP="000E0FB0">
      <w:pPr>
        <w:tabs>
          <w:tab w:val="left" w:pos="1560"/>
          <w:tab w:val="left" w:pos="1701"/>
        </w:tabs>
        <w:ind w:firstLine="851"/>
        <w:jc w:val="both"/>
      </w:pPr>
      <w:r>
        <w:t>2.2. N</w:t>
      </w:r>
      <w:r w:rsidRPr="000B22E9">
        <w:t>ustatyti grandinės</w:t>
      </w:r>
      <w:r>
        <w:t xml:space="preserve"> (virvės)</w:t>
      </w:r>
      <w:r w:rsidRPr="000B22E9">
        <w:t xml:space="preserve"> ar troso tvirtinimo prie plūduro ir grandinės</w:t>
      </w:r>
      <w:r>
        <w:t xml:space="preserve"> (virvės)</w:t>
      </w:r>
      <w:r w:rsidRPr="000B22E9">
        <w:t xml:space="preserve"> ar troso tvirtinimo prie inkaro </w:t>
      </w:r>
      <w:r>
        <w:t>(</w:t>
      </w:r>
      <w:r w:rsidRPr="000B22E9">
        <w:t>ar betoninės plokštės</w:t>
      </w:r>
      <w:r>
        <w:t>)</w:t>
      </w:r>
      <w:r w:rsidRPr="000B22E9">
        <w:t xml:space="preserve"> konstrukcinius sprendimus ir juos suderinti su tarnyba</w:t>
      </w:r>
      <w:r>
        <w:t>.</w:t>
      </w:r>
    </w:p>
    <w:p w14:paraId="1CE57A2B" w14:textId="77777777" w:rsidR="000E0FB0" w:rsidRPr="000B22E9" w:rsidRDefault="000E0FB0" w:rsidP="000E0FB0">
      <w:pPr>
        <w:pStyle w:val="Sraopastraipa"/>
        <w:tabs>
          <w:tab w:val="left" w:pos="1560"/>
          <w:tab w:val="left" w:pos="1701"/>
        </w:tabs>
        <w:ind w:left="360" w:firstLine="491"/>
        <w:jc w:val="both"/>
      </w:pPr>
      <w:r>
        <w:t>2.3. P</w:t>
      </w:r>
      <w:r w:rsidRPr="000B22E9">
        <w:t>arinkti grandinės</w:t>
      </w:r>
      <w:r>
        <w:t xml:space="preserve"> (virvės)</w:t>
      </w:r>
      <w:r w:rsidRPr="000B22E9">
        <w:t xml:space="preserve"> ar troso ilgius, kad būtų užtikrintas plūduro stabilumas</w:t>
      </w:r>
      <w:r>
        <w:t>.</w:t>
      </w:r>
    </w:p>
    <w:p w14:paraId="2A8C8449" w14:textId="77777777" w:rsidR="000E0FB0" w:rsidRPr="000B22E9" w:rsidRDefault="000E0FB0" w:rsidP="000E0FB0">
      <w:pPr>
        <w:pStyle w:val="Sraopastraipa"/>
        <w:numPr>
          <w:ilvl w:val="1"/>
          <w:numId w:val="22"/>
        </w:numPr>
        <w:tabs>
          <w:tab w:val="left" w:pos="1276"/>
          <w:tab w:val="left" w:pos="1418"/>
        </w:tabs>
        <w:spacing w:after="0"/>
        <w:ind w:left="0" w:firstLine="851"/>
        <w:jc w:val="both"/>
      </w:pPr>
      <w:r>
        <w:t xml:space="preserve"> N</w:t>
      </w:r>
      <w:r w:rsidRPr="000B22E9">
        <w:t xml:space="preserve">ustatyti (apskaičiuoti) vandens plūdurų tvirtinimo inkarų </w:t>
      </w:r>
      <w:r>
        <w:t>(</w:t>
      </w:r>
      <w:r w:rsidRPr="000B22E9">
        <w:t>ar betoninės plokštės</w:t>
      </w:r>
      <w:r>
        <w:t>)</w:t>
      </w:r>
      <w:r w:rsidRPr="000B22E9">
        <w:t xml:space="preserve"> formą ir svorius, kurie užtikrintų vandens plūdurų ilgalaikį stabilumą įrengimo vietoje</w:t>
      </w:r>
      <w:r>
        <w:t>.</w:t>
      </w:r>
    </w:p>
    <w:p w14:paraId="6BBBB4FD" w14:textId="77777777" w:rsidR="000E0FB0" w:rsidRPr="00954F47" w:rsidRDefault="000E0FB0" w:rsidP="000E0FB0">
      <w:pPr>
        <w:pStyle w:val="Sraopastraipa"/>
        <w:numPr>
          <w:ilvl w:val="1"/>
          <w:numId w:val="22"/>
        </w:numPr>
        <w:tabs>
          <w:tab w:val="left" w:pos="1276"/>
        </w:tabs>
        <w:spacing w:after="0"/>
        <w:ind w:left="0" w:firstLine="851"/>
        <w:jc w:val="both"/>
      </w:pPr>
      <w:r>
        <w:t xml:space="preserve"> P</w:t>
      </w:r>
      <w:r w:rsidRPr="000B22E9">
        <w:t>arengti plūdurų tvirtinimo, inkaro konstrukcijos brėžinius</w:t>
      </w:r>
      <w:r w:rsidRPr="00954F47">
        <w:t>, darbų apimčių bei medžiagų žiniaraščius, juos suderinti su tarnyba</w:t>
      </w:r>
      <w:r>
        <w:t>.</w:t>
      </w:r>
    </w:p>
    <w:p w14:paraId="1B1B5143" w14:textId="77777777" w:rsidR="000E0FB0" w:rsidRDefault="000E0FB0" w:rsidP="000E0FB0">
      <w:pPr>
        <w:pStyle w:val="Sraopastraipa"/>
        <w:numPr>
          <w:ilvl w:val="1"/>
          <w:numId w:val="22"/>
        </w:numPr>
        <w:tabs>
          <w:tab w:val="left" w:pos="1276"/>
          <w:tab w:val="left" w:pos="1701"/>
        </w:tabs>
        <w:spacing w:after="0"/>
        <w:ind w:left="0" w:firstLine="851"/>
        <w:jc w:val="both"/>
      </w:pPr>
      <w:r>
        <w:t>P</w:t>
      </w:r>
      <w:r w:rsidRPr="00954F47">
        <w:t>agaminti (</w:t>
      </w:r>
      <w:r>
        <w:t xml:space="preserve">įsigyti) 16 </w:t>
      </w:r>
      <w:r w:rsidRPr="00954F47">
        <w:t>vnt</w:t>
      </w:r>
      <w:r>
        <w:t>. vandens plūdurų tvirtinimo elementus: grandinę (virvę) ar trosą, inkarus, tvirtinimo elementus.</w:t>
      </w:r>
    </w:p>
    <w:p w14:paraId="02093ADB" w14:textId="77777777" w:rsidR="000E0FB0" w:rsidRPr="00033091" w:rsidRDefault="000E0FB0" w:rsidP="000E0FB0">
      <w:pPr>
        <w:pStyle w:val="Sraopastraipa"/>
        <w:numPr>
          <w:ilvl w:val="1"/>
          <w:numId w:val="22"/>
        </w:numPr>
        <w:tabs>
          <w:tab w:val="left" w:pos="1276"/>
        </w:tabs>
        <w:spacing w:after="0"/>
        <w:ind w:left="0" w:firstLine="851"/>
        <w:jc w:val="both"/>
      </w:pPr>
      <w:r>
        <w:rPr>
          <w:bCs/>
          <w:iCs/>
          <w:color w:val="000000"/>
        </w:rPr>
        <w:t>Atstatyti (įrengti) valstybės sienos ženklus –plūdurus vandens telkiniuose:</w:t>
      </w:r>
    </w:p>
    <w:p w14:paraId="372389EC" w14:textId="77777777" w:rsidR="000E0FB0" w:rsidRDefault="000E0FB0" w:rsidP="000E0FB0">
      <w:pPr>
        <w:pStyle w:val="Sraopastraipa"/>
        <w:numPr>
          <w:ilvl w:val="0"/>
          <w:numId w:val="20"/>
        </w:numPr>
        <w:tabs>
          <w:tab w:val="left" w:pos="1560"/>
          <w:tab w:val="left" w:pos="1701"/>
        </w:tabs>
        <w:spacing w:after="0"/>
        <w:jc w:val="both"/>
      </w:pPr>
      <w:r w:rsidRPr="00033091">
        <w:rPr>
          <w:bCs/>
          <w:iCs/>
          <w:color w:val="000000"/>
        </w:rPr>
        <w:t xml:space="preserve">Grūdos </w:t>
      </w:r>
      <w:r>
        <w:t>ežere</w:t>
      </w:r>
      <w:r w:rsidRPr="00954F47">
        <w:t xml:space="preserve"> įrengti (</w:t>
      </w:r>
      <w:r>
        <w:t>atstatyti</w:t>
      </w:r>
      <w:r w:rsidRPr="00954F47">
        <w:t>)</w:t>
      </w:r>
      <w:r>
        <w:t xml:space="preserve"> 4</w:t>
      </w:r>
      <w:r w:rsidRPr="00954F47">
        <w:t xml:space="preserve"> vnt. </w:t>
      </w:r>
      <w:r>
        <w:t xml:space="preserve">valstybės sienos </w:t>
      </w:r>
      <w:r w:rsidRPr="00954F47">
        <w:t>ženkl</w:t>
      </w:r>
      <w:r>
        <w:t>ų</w:t>
      </w:r>
      <w:r w:rsidRPr="00954F47">
        <w:t xml:space="preserve"> – plūdur</w:t>
      </w:r>
      <w:r>
        <w:t>ų</w:t>
      </w:r>
      <w:r w:rsidRPr="00033091">
        <w:rPr>
          <w:bCs/>
          <w:iCs/>
        </w:rPr>
        <w:t xml:space="preserve"> (</w:t>
      </w:r>
      <w:r>
        <w:rPr>
          <w:bCs/>
          <w:iCs/>
        </w:rPr>
        <w:t xml:space="preserve">Nr. 0200-3, </w:t>
      </w:r>
      <w:r w:rsidRPr="00033091">
        <w:rPr>
          <w:bCs/>
          <w:iCs/>
        </w:rPr>
        <w:t>Nr. 0</w:t>
      </w:r>
      <w:r>
        <w:rPr>
          <w:bCs/>
          <w:iCs/>
        </w:rPr>
        <w:t>201</w:t>
      </w:r>
      <w:r w:rsidRPr="00033091">
        <w:rPr>
          <w:bCs/>
          <w:iCs/>
        </w:rPr>
        <w:t xml:space="preserve">-2, </w:t>
      </w:r>
      <w:r>
        <w:rPr>
          <w:bCs/>
          <w:iCs/>
        </w:rPr>
        <w:t xml:space="preserve">Nr. 0202-1, </w:t>
      </w:r>
      <w:r w:rsidRPr="00033091">
        <w:rPr>
          <w:bCs/>
          <w:iCs/>
        </w:rPr>
        <w:t>Nr. 020</w:t>
      </w:r>
      <w:r>
        <w:rPr>
          <w:bCs/>
          <w:iCs/>
        </w:rPr>
        <w:t>2</w:t>
      </w:r>
      <w:r w:rsidRPr="00033091">
        <w:rPr>
          <w:bCs/>
          <w:iCs/>
        </w:rPr>
        <w:t>-2)</w:t>
      </w:r>
      <w:r>
        <w:t>;</w:t>
      </w:r>
    </w:p>
    <w:p w14:paraId="696EFC93" w14:textId="77777777" w:rsidR="000E0FB0" w:rsidRDefault="000E0FB0" w:rsidP="000E0FB0">
      <w:pPr>
        <w:pStyle w:val="Sraopastraipa"/>
        <w:numPr>
          <w:ilvl w:val="0"/>
          <w:numId w:val="20"/>
        </w:numPr>
        <w:tabs>
          <w:tab w:val="left" w:pos="1560"/>
          <w:tab w:val="left" w:pos="1701"/>
        </w:tabs>
        <w:spacing w:after="0"/>
        <w:jc w:val="both"/>
      </w:pPr>
      <w:r>
        <w:t>Jurgionių tvenkinyje įrengti (atstatyti) 2 vnt. valstybės sienos ženklų – plūdurų (Nr. 0530-1, Nr. 0531-2).</w:t>
      </w:r>
    </w:p>
    <w:p w14:paraId="61DC7C13" w14:textId="77777777" w:rsidR="000E0FB0" w:rsidRPr="005772F6" w:rsidRDefault="000E0FB0" w:rsidP="000E0FB0">
      <w:pPr>
        <w:pStyle w:val="Sraopastraipa"/>
        <w:numPr>
          <w:ilvl w:val="1"/>
          <w:numId w:val="22"/>
        </w:numPr>
        <w:tabs>
          <w:tab w:val="left" w:pos="1418"/>
          <w:tab w:val="left" w:pos="1560"/>
          <w:tab w:val="left" w:pos="1701"/>
        </w:tabs>
        <w:spacing w:after="0"/>
        <w:jc w:val="both"/>
        <w:rPr>
          <w:bCs/>
          <w:iCs/>
        </w:rPr>
      </w:pPr>
      <w:r>
        <w:rPr>
          <w:bCs/>
          <w:iCs/>
        </w:rPr>
        <w:t xml:space="preserve"> </w:t>
      </w:r>
      <w:r w:rsidRPr="005772F6">
        <w:rPr>
          <w:bCs/>
          <w:iCs/>
        </w:rPr>
        <w:t>Pakeisti susidėvėjusias grandines naujomis grandinėmis (virvėmis) ar trosais</w:t>
      </w:r>
      <w:r>
        <w:rPr>
          <w:bCs/>
          <w:iCs/>
        </w:rPr>
        <w:t xml:space="preserve"> (juos pritvirtinant prie naujų inkarų)</w:t>
      </w:r>
      <w:r w:rsidRPr="005772F6">
        <w:rPr>
          <w:bCs/>
          <w:iCs/>
        </w:rPr>
        <w:t>:</w:t>
      </w:r>
    </w:p>
    <w:p w14:paraId="6290DB96" w14:textId="77777777" w:rsidR="000E0FB0" w:rsidRDefault="000E0FB0" w:rsidP="000E0FB0">
      <w:pPr>
        <w:pStyle w:val="Sraopastraipa"/>
        <w:numPr>
          <w:ilvl w:val="0"/>
          <w:numId w:val="20"/>
        </w:numPr>
        <w:tabs>
          <w:tab w:val="left" w:pos="1560"/>
          <w:tab w:val="left" w:pos="1701"/>
        </w:tabs>
        <w:spacing w:after="0"/>
        <w:jc w:val="both"/>
      </w:pPr>
      <w:r w:rsidRPr="00F10F58">
        <w:rPr>
          <w:bCs/>
          <w:iCs/>
          <w:color w:val="000000"/>
        </w:rPr>
        <w:t xml:space="preserve"> </w:t>
      </w:r>
      <w:r>
        <w:rPr>
          <w:bCs/>
          <w:iCs/>
          <w:color w:val="000000"/>
        </w:rPr>
        <w:t xml:space="preserve">Jurgionių </w:t>
      </w:r>
      <w:r>
        <w:t>tvenkinyje</w:t>
      </w:r>
      <w:r w:rsidRPr="00954F47">
        <w:t xml:space="preserve"> </w:t>
      </w:r>
      <w:r>
        <w:t>5</w:t>
      </w:r>
      <w:r w:rsidRPr="00954F47">
        <w:t xml:space="preserve"> vnt. </w:t>
      </w:r>
      <w:r>
        <w:t>valstybės sienos</w:t>
      </w:r>
      <w:r w:rsidRPr="00954F47">
        <w:t xml:space="preserve"> ženkl</w:t>
      </w:r>
      <w:r>
        <w:t xml:space="preserve">ų </w:t>
      </w:r>
      <w:r w:rsidRPr="00954F47">
        <w:t>– plūdur</w:t>
      </w:r>
      <w:r>
        <w:t>ų (Nr. 0527-1, Nr. 0527-2, Nr. 0529-2, Nr. 0529-3, Nr. 0530-2);</w:t>
      </w:r>
    </w:p>
    <w:p w14:paraId="6A44FEE7" w14:textId="77777777" w:rsidR="000E0FB0" w:rsidRPr="00E22B44" w:rsidRDefault="000E0FB0" w:rsidP="000E0FB0">
      <w:pPr>
        <w:pStyle w:val="Sraopastraipa"/>
        <w:numPr>
          <w:ilvl w:val="0"/>
          <w:numId w:val="20"/>
        </w:numPr>
        <w:tabs>
          <w:tab w:val="left" w:pos="1560"/>
          <w:tab w:val="left" w:pos="1701"/>
        </w:tabs>
        <w:spacing w:after="0"/>
        <w:jc w:val="both"/>
      </w:pPr>
      <w:r>
        <w:rPr>
          <w:bCs/>
          <w:iCs/>
          <w:color w:val="000000"/>
        </w:rPr>
        <w:t xml:space="preserve"> Purvėnų tvenkinyje 1 vnt. valstybės sienos ženklą</w:t>
      </w:r>
      <w:r w:rsidRPr="00954F47">
        <w:t>– plūdur</w:t>
      </w:r>
      <w:r>
        <w:t>ą</w:t>
      </w:r>
      <w:r>
        <w:rPr>
          <w:bCs/>
          <w:iCs/>
          <w:color w:val="000000"/>
        </w:rPr>
        <w:t xml:space="preserve"> (Nr. 0448-2)</w:t>
      </w:r>
      <w:r>
        <w:t>;</w:t>
      </w:r>
      <w:r>
        <w:rPr>
          <w:bCs/>
          <w:iCs/>
          <w:color w:val="000000"/>
        </w:rPr>
        <w:t xml:space="preserve"> </w:t>
      </w:r>
    </w:p>
    <w:p w14:paraId="73F3D5F5" w14:textId="77777777" w:rsidR="000E0FB0" w:rsidRDefault="000E0FB0" w:rsidP="000E0FB0">
      <w:pPr>
        <w:pStyle w:val="Sraopastraipa"/>
        <w:numPr>
          <w:ilvl w:val="0"/>
          <w:numId w:val="20"/>
        </w:numPr>
        <w:tabs>
          <w:tab w:val="left" w:pos="1560"/>
          <w:tab w:val="left" w:pos="1701"/>
        </w:tabs>
        <w:spacing w:after="0"/>
        <w:jc w:val="both"/>
      </w:pPr>
      <w:r>
        <w:rPr>
          <w:bCs/>
          <w:iCs/>
          <w:color w:val="000000"/>
        </w:rPr>
        <w:t>Tausiūnų tvenkinyje</w:t>
      </w:r>
      <w:r w:rsidRPr="00954F47">
        <w:t xml:space="preserve"> </w:t>
      </w:r>
      <w:r>
        <w:t>1</w:t>
      </w:r>
      <w:r w:rsidRPr="00954F47">
        <w:t xml:space="preserve"> vnt. </w:t>
      </w:r>
      <w:r>
        <w:t>valstybės sienos ženklą</w:t>
      </w:r>
      <w:r w:rsidRPr="00954F47">
        <w:t>– plūdur</w:t>
      </w:r>
      <w:r>
        <w:t>ą</w:t>
      </w:r>
      <w:r w:rsidRPr="00954F47">
        <w:t xml:space="preserve"> </w:t>
      </w:r>
      <w:r>
        <w:t>(Nr. 0488-1);</w:t>
      </w:r>
    </w:p>
    <w:p w14:paraId="6C640360" w14:textId="77777777" w:rsidR="000E0FB0" w:rsidRDefault="000E0FB0" w:rsidP="000E0FB0">
      <w:pPr>
        <w:pStyle w:val="Sraopastraipa"/>
        <w:numPr>
          <w:ilvl w:val="0"/>
          <w:numId w:val="20"/>
        </w:numPr>
        <w:tabs>
          <w:tab w:val="left" w:pos="1560"/>
          <w:tab w:val="left" w:pos="1701"/>
        </w:tabs>
        <w:spacing w:after="0"/>
        <w:jc w:val="both"/>
      </w:pPr>
      <w:r>
        <w:lastRenderedPageBreak/>
        <w:t>Grūdos ežere 1 vnt.</w:t>
      </w:r>
      <w:r w:rsidRPr="00033C03">
        <w:t xml:space="preserve"> </w:t>
      </w:r>
      <w:r>
        <w:t xml:space="preserve">valstybės sienos </w:t>
      </w:r>
      <w:r w:rsidRPr="00954F47">
        <w:t>ženkl</w:t>
      </w:r>
      <w:r>
        <w:t>ą</w:t>
      </w:r>
      <w:r w:rsidRPr="00954F47">
        <w:t xml:space="preserve"> – plūdur</w:t>
      </w:r>
      <w:r>
        <w:t>ą</w:t>
      </w:r>
      <w:r w:rsidRPr="00033091">
        <w:rPr>
          <w:bCs/>
          <w:iCs/>
        </w:rPr>
        <w:t xml:space="preserve"> (</w:t>
      </w:r>
      <w:r>
        <w:rPr>
          <w:bCs/>
          <w:iCs/>
        </w:rPr>
        <w:t>Nr. 0202-3</w:t>
      </w:r>
      <w:r w:rsidRPr="00033091">
        <w:rPr>
          <w:bCs/>
          <w:iCs/>
        </w:rPr>
        <w:t>)</w:t>
      </w:r>
      <w:r>
        <w:t>;</w:t>
      </w:r>
    </w:p>
    <w:p w14:paraId="53E25EF4" w14:textId="77777777" w:rsidR="000E0FB0" w:rsidRDefault="000E0FB0" w:rsidP="000E0FB0">
      <w:pPr>
        <w:pStyle w:val="Sraopastraipa"/>
        <w:numPr>
          <w:ilvl w:val="0"/>
          <w:numId w:val="20"/>
        </w:numPr>
        <w:tabs>
          <w:tab w:val="left" w:pos="1560"/>
          <w:tab w:val="left" w:pos="1701"/>
        </w:tabs>
        <w:spacing w:after="0"/>
        <w:jc w:val="both"/>
      </w:pPr>
      <w:r>
        <w:t>Dubo ežere</w:t>
      </w:r>
      <w:r w:rsidRPr="00033C03">
        <w:t xml:space="preserve"> </w:t>
      </w:r>
      <w:r>
        <w:t>2 vnt.</w:t>
      </w:r>
      <w:r w:rsidRPr="00033C03">
        <w:t xml:space="preserve"> </w:t>
      </w:r>
      <w:r>
        <w:t xml:space="preserve">valstybės sienos </w:t>
      </w:r>
      <w:r w:rsidRPr="00954F47">
        <w:t>ženkl</w:t>
      </w:r>
      <w:r>
        <w:t>ų</w:t>
      </w:r>
      <w:r w:rsidRPr="00954F47">
        <w:t xml:space="preserve"> – plūdur</w:t>
      </w:r>
      <w:r>
        <w:t>ų</w:t>
      </w:r>
      <w:r w:rsidRPr="00033091">
        <w:rPr>
          <w:bCs/>
          <w:iCs/>
        </w:rPr>
        <w:t xml:space="preserve"> (Nr. </w:t>
      </w:r>
      <w:r>
        <w:rPr>
          <w:bCs/>
          <w:iCs/>
        </w:rPr>
        <w:t>0153-1</w:t>
      </w:r>
      <w:r w:rsidRPr="00033091">
        <w:rPr>
          <w:bCs/>
          <w:iCs/>
        </w:rPr>
        <w:t xml:space="preserve">, Nr. </w:t>
      </w:r>
      <w:r>
        <w:rPr>
          <w:bCs/>
          <w:iCs/>
        </w:rPr>
        <w:t>0153-2</w:t>
      </w:r>
      <w:r w:rsidRPr="00033091">
        <w:rPr>
          <w:bCs/>
          <w:iCs/>
        </w:rPr>
        <w:t>)</w:t>
      </w:r>
      <w:r>
        <w:t>.</w:t>
      </w:r>
    </w:p>
    <w:p w14:paraId="2E6191D4" w14:textId="77777777" w:rsidR="000E0FB0" w:rsidRDefault="000E0FB0" w:rsidP="000E0FB0">
      <w:pPr>
        <w:pStyle w:val="Sraopastraipa"/>
        <w:tabs>
          <w:tab w:val="left" w:pos="1560"/>
          <w:tab w:val="left" w:pos="1701"/>
        </w:tabs>
        <w:ind w:left="1494"/>
        <w:jc w:val="both"/>
      </w:pPr>
    </w:p>
    <w:p w14:paraId="70244E06" w14:textId="77777777" w:rsidR="000E0FB0" w:rsidRPr="00954F47" w:rsidRDefault="000E0FB0" w:rsidP="000E0FB0">
      <w:pPr>
        <w:jc w:val="center"/>
        <w:rPr>
          <w:b/>
        </w:rPr>
      </w:pPr>
      <w:r w:rsidRPr="00954F47">
        <w:rPr>
          <w:b/>
        </w:rPr>
        <w:t>REIKALAVIMAI GAMINIAMS IR STATYBOS DARBAMS</w:t>
      </w:r>
    </w:p>
    <w:p w14:paraId="3BD23E7B" w14:textId="77777777" w:rsidR="000E0FB0" w:rsidRDefault="000E0FB0" w:rsidP="000E0FB0">
      <w:pPr>
        <w:pStyle w:val="Sraopastraipa"/>
        <w:numPr>
          <w:ilvl w:val="0"/>
          <w:numId w:val="22"/>
        </w:numPr>
        <w:tabs>
          <w:tab w:val="left" w:pos="993"/>
          <w:tab w:val="left" w:pos="1134"/>
        </w:tabs>
        <w:spacing w:after="0"/>
        <w:ind w:left="0" w:firstLine="851"/>
        <w:jc w:val="both"/>
      </w:pPr>
      <w:r>
        <w:t>Vandens plūdurus (atitrūkusius nuo grandinių) rangovams pateiks Varėnos pasienio rinktinės Kabelių pasienio užkardos atstovai (plūdurų atstatymui Grūdos ežere) ir Tribonių pasienio užkardos atstovai (plūdurų atstatymui Jurgionių tvenkinyje).</w:t>
      </w:r>
    </w:p>
    <w:p w14:paraId="0BB3C9BB" w14:textId="77777777" w:rsidR="000E0FB0" w:rsidRDefault="000E0FB0" w:rsidP="000E0FB0">
      <w:pPr>
        <w:pStyle w:val="Sraopastraipa"/>
        <w:numPr>
          <w:ilvl w:val="0"/>
          <w:numId w:val="22"/>
        </w:numPr>
        <w:tabs>
          <w:tab w:val="left" w:pos="1134"/>
        </w:tabs>
        <w:spacing w:after="0"/>
        <w:ind w:left="0" w:firstLine="851"/>
        <w:jc w:val="both"/>
      </w:pPr>
      <w:r w:rsidRPr="00722B07">
        <w:t>Plūdurai ežere ir tvenkiniuose turi būti atstatomi pagal užsakovo pateiktas valstybės sienos ženklų – vandens plūdurų koordinates. Valstybės sienos linijos koordinatės bus pateiktos laimėtojui.</w:t>
      </w:r>
    </w:p>
    <w:p w14:paraId="0B4EC4A2" w14:textId="77777777" w:rsidR="000E0FB0" w:rsidRPr="00722B07" w:rsidRDefault="000E0FB0" w:rsidP="000E0FB0">
      <w:pPr>
        <w:pStyle w:val="Sraopastraipa"/>
        <w:numPr>
          <w:ilvl w:val="0"/>
          <w:numId w:val="22"/>
        </w:numPr>
        <w:tabs>
          <w:tab w:val="left" w:pos="1134"/>
        </w:tabs>
        <w:spacing w:after="0"/>
        <w:ind w:left="0" w:firstLine="851"/>
        <w:jc w:val="both"/>
      </w:pPr>
      <w:r w:rsidRPr="00722B07">
        <w:t>Plūduro</w:t>
      </w:r>
      <w:r>
        <w:t xml:space="preserve"> </w:t>
      </w:r>
      <w:r w:rsidRPr="00722B07">
        <w:t xml:space="preserve">inkaras </w:t>
      </w:r>
      <w:r>
        <w:t xml:space="preserve">turi būti </w:t>
      </w:r>
      <w:r w:rsidRPr="00722B07">
        <w:t>iš vandeniui atsparaus gelžbetonio arba metalo. Inkaro svorį</w:t>
      </w:r>
      <w:r>
        <w:t xml:space="preserve"> (inkaro svoris turi būti ne mažesnis kaip 500 kg)</w:t>
      </w:r>
      <w:r w:rsidRPr="00722B07">
        <w:t xml:space="preserve"> rangovas parenka pagal plūduro matmenis</w:t>
      </w:r>
      <w:r>
        <w:t>,</w:t>
      </w:r>
      <w:r w:rsidRPr="00722B07">
        <w:t xml:space="preserve"> užtikrinant jo buvimą pagal koordinates pastatytoje vietoje</w:t>
      </w:r>
      <w:r>
        <w:t xml:space="preserve"> (nepriklausomai nuo klimatinių sąlygų, vėjo, ledo ir pan.)</w:t>
      </w:r>
      <w:r w:rsidRPr="00722B07">
        <w:t xml:space="preserve">. </w:t>
      </w:r>
    </w:p>
    <w:p w14:paraId="67DA2915" w14:textId="77777777" w:rsidR="000E0FB0" w:rsidRPr="00722B07" w:rsidRDefault="000E0FB0" w:rsidP="000E0FB0">
      <w:pPr>
        <w:pStyle w:val="Sraopastraipa"/>
        <w:numPr>
          <w:ilvl w:val="0"/>
          <w:numId w:val="22"/>
        </w:numPr>
        <w:spacing w:after="0"/>
        <w:jc w:val="both"/>
      </w:pPr>
      <w:r w:rsidRPr="00722B07">
        <w:t>Plūduro grandinės</w:t>
      </w:r>
      <w:r>
        <w:t xml:space="preserve"> (virvės)</w:t>
      </w:r>
      <w:r w:rsidRPr="00722B07">
        <w:t xml:space="preserve"> ar lyno storis, tipas, tvirtinimo konstrukcijos prie plūduro ir inkaro parenkami atsižvelgiant į tai, kad visi plūdurai nebus nuimami prieš žiemos sezoną (bus eksploatuojami ištisus metus).</w:t>
      </w:r>
    </w:p>
    <w:p w14:paraId="3766E73E" w14:textId="77777777" w:rsidR="000E0FB0" w:rsidRPr="00722B07" w:rsidRDefault="000E0FB0" w:rsidP="000E0FB0">
      <w:pPr>
        <w:pStyle w:val="Sraopastraipa"/>
        <w:numPr>
          <w:ilvl w:val="0"/>
          <w:numId w:val="22"/>
        </w:numPr>
        <w:tabs>
          <w:tab w:val="left" w:pos="1134"/>
        </w:tabs>
        <w:spacing w:after="0"/>
        <w:ind w:left="0" w:firstLine="851"/>
        <w:jc w:val="both"/>
      </w:pPr>
      <w:r w:rsidRPr="00722B07">
        <w:t>Plūduro inkaro pastatymo (įrengimo) tikslumas –</w:t>
      </w:r>
      <w:r w:rsidRPr="00CF008D">
        <w:rPr>
          <w:lang w:val="it-IT"/>
        </w:rPr>
        <w:t>+</w:t>
      </w:r>
      <w:r>
        <w:rPr>
          <w:lang w:val="it-IT"/>
        </w:rPr>
        <w:t xml:space="preserve"> </w:t>
      </w:r>
      <w:r w:rsidRPr="00722B07">
        <w:t xml:space="preserve">– 3 m. </w:t>
      </w:r>
    </w:p>
    <w:p w14:paraId="01C1FC7C" w14:textId="77777777" w:rsidR="000E0FB0" w:rsidRPr="00722B07" w:rsidRDefault="000E0FB0" w:rsidP="000E0FB0">
      <w:pPr>
        <w:pStyle w:val="Sraopastraipa"/>
        <w:numPr>
          <w:ilvl w:val="0"/>
          <w:numId w:val="22"/>
        </w:numPr>
        <w:tabs>
          <w:tab w:val="left" w:pos="1134"/>
        </w:tabs>
        <w:spacing w:after="0"/>
        <w:ind w:left="0" w:firstLine="851"/>
        <w:jc w:val="both"/>
      </w:pPr>
      <w:r w:rsidRPr="00722B07">
        <w:t xml:space="preserve">Inkarai turi būti ilgaamžiai, jiems </w:t>
      </w:r>
      <w:r>
        <w:t xml:space="preserve">turi būti </w:t>
      </w:r>
      <w:r w:rsidRPr="00722B07">
        <w:t xml:space="preserve">suteiktas ne trumpesnis, kaip </w:t>
      </w:r>
      <w:r>
        <w:t>1</w:t>
      </w:r>
      <w:r w:rsidRPr="00722B07">
        <w:t>0 metų garantinis laikotarpis.</w:t>
      </w:r>
    </w:p>
    <w:p w14:paraId="09FFD50D" w14:textId="77777777" w:rsidR="000E0FB0" w:rsidRPr="00722B07" w:rsidRDefault="000E0FB0" w:rsidP="000E0FB0">
      <w:pPr>
        <w:pStyle w:val="Sraopastraipa"/>
        <w:numPr>
          <w:ilvl w:val="0"/>
          <w:numId w:val="22"/>
        </w:numPr>
        <w:tabs>
          <w:tab w:val="left" w:pos="1134"/>
        </w:tabs>
        <w:spacing w:after="0"/>
        <w:ind w:left="0" w:firstLine="851"/>
        <w:jc w:val="both"/>
      </w:pPr>
      <w:r w:rsidRPr="00722B07">
        <w:t>Plūdurų statybos (įrengimo) darbams turi būti suteikiamas 10 metų garantinis laikotarpis.</w:t>
      </w:r>
    </w:p>
    <w:p w14:paraId="369D0973" w14:textId="77777777" w:rsidR="000E0FB0" w:rsidRPr="00722B07" w:rsidRDefault="000E0FB0" w:rsidP="000E0FB0">
      <w:pPr>
        <w:pStyle w:val="Sraopastraipa"/>
        <w:numPr>
          <w:ilvl w:val="0"/>
          <w:numId w:val="22"/>
        </w:numPr>
        <w:tabs>
          <w:tab w:val="left" w:pos="1134"/>
        </w:tabs>
        <w:spacing w:after="0"/>
        <w:ind w:left="0" w:firstLine="851"/>
        <w:jc w:val="both"/>
      </w:pPr>
      <w:r w:rsidRPr="00722B07">
        <w:t>Plūduro</w:t>
      </w:r>
      <w:r>
        <w:t>, inkaro, plūdės bei jų tvirtinimo elementams (tvirtinimo kilpoms),</w:t>
      </w:r>
      <w:r w:rsidRPr="00722B07">
        <w:t xml:space="preserve"> grandinei (virvei) ar lynui, tvirtinimo elementams bei lyno tvirtinimo konstrukcijoms rangovas turi suteikti ne trumpesnį, kaip 5 metų garantinį laikotarpį.</w:t>
      </w:r>
    </w:p>
    <w:p w14:paraId="41805450" w14:textId="77777777" w:rsidR="000E0FB0" w:rsidRPr="00954F47" w:rsidRDefault="000E0FB0" w:rsidP="000E0FB0">
      <w:pPr>
        <w:pStyle w:val="Sraopastraipa"/>
        <w:numPr>
          <w:ilvl w:val="0"/>
          <w:numId w:val="22"/>
        </w:numPr>
        <w:tabs>
          <w:tab w:val="left" w:pos="1134"/>
        </w:tabs>
        <w:spacing w:after="0"/>
        <w:ind w:left="0" w:firstLine="851"/>
        <w:jc w:val="both"/>
      </w:pPr>
      <w:r w:rsidRPr="00954F47">
        <w:t>Rangovas turi pateikti grandinės</w:t>
      </w:r>
      <w:r>
        <w:t xml:space="preserve"> (virvės)</w:t>
      </w:r>
      <w:r w:rsidRPr="00954F47">
        <w:t>, tvirtinimo elementų sertifikatus.</w:t>
      </w:r>
    </w:p>
    <w:p w14:paraId="732F5FEB" w14:textId="77777777" w:rsidR="000E0FB0" w:rsidRPr="00954F47" w:rsidRDefault="000E0FB0" w:rsidP="000E0FB0">
      <w:pPr>
        <w:pStyle w:val="Sraopastraipa"/>
        <w:numPr>
          <w:ilvl w:val="0"/>
          <w:numId w:val="22"/>
        </w:numPr>
        <w:tabs>
          <w:tab w:val="left" w:pos="1276"/>
        </w:tabs>
        <w:spacing w:after="0"/>
        <w:ind w:left="0" w:firstLine="851"/>
        <w:jc w:val="both"/>
      </w:pPr>
      <w:r w:rsidRPr="00722B07">
        <w:t>Medžiagos ir gaminiai</w:t>
      </w:r>
      <w:r>
        <w:t xml:space="preserve"> (išskyrus plūdurus)</w:t>
      </w:r>
      <w:r w:rsidRPr="00722B07">
        <w:t xml:space="preserve"> </w:t>
      </w:r>
      <w:r w:rsidRPr="00954F47">
        <w:t>turi būti nauji bei atitikti jiems taikomus reikalavimus ir jų numatomą naudojimo paskirtį atitinkantiems kokybės standartams.</w:t>
      </w:r>
    </w:p>
    <w:p w14:paraId="7B7FB8EC" w14:textId="77777777" w:rsidR="000E0FB0" w:rsidRPr="00722B07" w:rsidRDefault="000E0FB0" w:rsidP="000E0FB0">
      <w:pPr>
        <w:pStyle w:val="Sraopastraipa"/>
        <w:numPr>
          <w:ilvl w:val="0"/>
          <w:numId w:val="22"/>
        </w:numPr>
        <w:tabs>
          <w:tab w:val="left" w:pos="1276"/>
        </w:tabs>
        <w:spacing w:after="0"/>
        <w:ind w:left="0" w:firstLine="851"/>
        <w:jc w:val="both"/>
      </w:pPr>
      <w:r w:rsidRPr="00722B07">
        <w:t xml:space="preserve">Darbai užbaigiami pasirašius galutinį </w:t>
      </w:r>
      <w:r w:rsidRPr="00722B07">
        <w:rPr>
          <w:bCs/>
        </w:rPr>
        <w:t>darbų priėmimo – perdavimo aktą</w:t>
      </w:r>
      <w:r w:rsidRPr="00722B07">
        <w:t>.</w:t>
      </w:r>
    </w:p>
    <w:p w14:paraId="6DE62DFE" w14:textId="77777777" w:rsidR="000E0FB0" w:rsidRPr="00722B07" w:rsidRDefault="000E0FB0" w:rsidP="000E0FB0">
      <w:pPr>
        <w:numPr>
          <w:ilvl w:val="0"/>
          <w:numId w:val="22"/>
        </w:numPr>
        <w:tabs>
          <w:tab w:val="left" w:pos="1276"/>
        </w:tabs>
        <w:spacing w:after="0"/>
        <w:ind w:left="0" w:firstLine="851"/>
        <w:jc w:val="both"/>
      </w:pPr>
      <w:r w:rsidRPr="00722B07">
        <w:t>Rangovas privalo laikytis Lietuvos Respublikos teisės aktų.</w:t>
      </w:r>
    </w:p>
    <w:p w14:paraId="327F57A5" w14:textId="77777777" w:rsidR="000E0FB0" w:rsidRPr="00722B07" w:rsidRDefault="000E0FB0" w:rsidP="000E0FB0">
      <w:pPr>
        <w:numPr>
          <w:ilvl w:val="0"/>
          <w:numId w:val="22"/>
        </w:numPr>
        <w:tabs>
          <w:tab w:val="num" w:pos="1276"/>
        </w:tabs>
        <w:spacing w:after="0"/>
        <w:ind w:left="0" w:firstLine="851"/>
        <w:jc w:val="both"/>
      </w:pPr>
      <w:r w:rsidRPr="00722B07">
        <w:t>Už Rangovo ir visų Subrangovų, atliekančių darbus, darbų saugą atsako Rangovas</w:t>
      </w:r>
      <w:r>
        <w:t>,</w:t>
      </w:r>
      <w:r w:rsidRPr="00722B07">
        <w:t xml:space="preserve"> jeigu sutartyse tarp Rangovo ir Subrangovų nenumatyta kitaip.</w:t>
      </w:r>
    </w:p>
    <w:p w14:paraId="5A521DD8" w14:textId="77777777" w:rsidR="000E0FB0" w:rsidRPr="00954F47" w:rsidRDefault="000E0FB0" w:rsidP="000E0FB0">
      <w:pPr>
        <w:pStyle w:val="Sraopastraipa"/>
        <w:numPr>
          <w:ilvl w:val="0"/>
          <w:numId w:val="22"/>
        </w:numPr>
        <w:tabs>
          <w:tab w:val="left" w:pos="1276"/>
        </w:tabs>
        <w:spacing w:after="0"/>
        <w:ind w:left="0" w:firstLine="851"/>
        <w:jc w:val="both"/>
      </w:pPr>
      <w:r w:rsidRPr="00954F47">
        <w:t xml:space="preserve">Dalyviams bus sudaryta galimybė įvertinti ir patikslinti situaciją, susipažinti su statybos objektu vietovėje </w:t>
      </w:r>
      <w:r>
        <w:t>suderin</w:t>
      </w:r>
      <w:r w:rsidRPr="00954F47">
        <w:t>tu laiku.</w:t>
      </w:r>
    </w:p>
    <w:p w14:paraId="1B4FDD8F" w14:textId="77777777" w:rsidR="000E0FB0" w:rsidRDefault="000E0FB0" w:rsidP="000E0FB0">
      <w:pPr>
        <w:ind w:firstLine="1134"/>
        <w:jc w:val="both"/>
      </w:pPr>
      <w:r>
        <w:t>PRIDEDAMA:</w:t>
      </w:r>
    </w:p>
    <w:p w14:paraId="61F3749D" w14:textId="77777777" w:rsidR="000E0FB0" w:rsidRDefault="000E0FB0" w:rsidP="000E0FB0">
      <w:pPr>
        <w:tabs>
          <w:tab w:val="left" w:pos="1134"/>
        </w:tabs>
        <w:ind w:firstLine="851"/>
        <w:jc w:val="both"/>
      </w:pPr>
      <w:r>
        <w:t>1.</w:t>
      </w:r>
      <w:r>
        <w:tab/>
        <w:t>Valstybės sienos ženklų – vandens plūdurų išdėstymo schemos (ženklų protokolai) su koordinatėmis, 16 lapų.</w:t>
      </w:r>
    </w:p>
    <w:p w14:paraId="53CD97AE" w14:textId="77777777" w:rsidR="000E0FB0" w:rsidRDefault="000E0FB0" w:rsidP="000E0FB0">
      <w:pPr>
        <w:tabs>
          <w:tab w:val="left" w:pos="1134"/>
        </w:tabs>
        <w:ind w:firstLine="851"/>
        <w:jc w:val="both"/>
      </w:pPr>
      <w:r>
        <w:t>2.</w:t>
      </w:r>
      <w:r>
        <w:tab/>
        <w:t>Valstybės sienos ženklo – vandens plūduro schema – 1 priedas, 1 lapas.</w:t>
      </w:r>
    </w:p>
    <w:p w14:paraId="1140D697" w14:textId="77777777" w:rsidR="000E0FB0" w:rsidRPr="00BE2DC4" w:rsidRDefault="000E0FB0" w:rsidP="000E0FB0">
      <w:pPr>
        <w:tabs>
          <w:tab w:val="left" w:pos="1418"/>
        </w:tabs>
        <w:ind w:firstLine="851"/>
        <w:jc w:val="both"/>
      </w:pPr>
      <w:r>
        <w:t>3. Vandens plūdurų išdėstymo vandens telkiniuose lentelė (su vandens telkinių gyliais), 1 lapas.</w:t>
      </w:r>
    </w:p>
    <w:p w14:paraId="7F75134D" w14:textId="77777777" w:rsidR="000E0FB0" w:rsidRPr="00BE2DC4" w:rsidRDefault="000E0FB0" w:rsidP="000E0FB0">
      <w:pPr>
        <w:jc w:val="both"/>
      </w:pPr>
    </w:p>
    <w:p w14:paraId="497276DF" w14:textId="77777777" w:rsidR="000E0FB0" w:rsidRPr="00BE2DC4" w:rsidRDefault="000E0FB0" w:rsidP="000E0FB0">
      <w:pPr>
        <w:jc w:val="both"/>
      </w:pPr>
    </w:p>
    <w:p w14:paraId="61E622B9" w14:textId="1EB0A965" w:rsidR="00752A5C" w:rsidRPr="00BE2DC4" w:rsidRDefault="000E0FB0" w:rsidP="000E0FB0">
      <w:pPr>
        <w:ind w:firstLine="720"/>
        <w:jc w:val="center"/>
      </w:pPr>
      <w:r w:rsidRPr="00BE2DC4">
        <w:t>____________________</w:t>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000000" w:rsidP="0031667F">
      <w:pPr>
        <w:rPr>
          <w:rFonts w:cstheme="minorHAnsi"/>
        </w:rPr>
      </w:pPr>
      <w:hyperlink r:id="rId18" w:history="1">
        <w:r w:rsidR="0031667F" w:rsidRPr="006A0C50">
          <w:rPr>
            <w:rStyle w:val="Hipersaitas"/>
            <w:rFonts w:cstheme="minorHAnsi"/>
          </w:rPr>
          <w:t>Pašalinimo pagrindų lentel</w:t>
        </w:r>
      </w:hyperlink>
      <w:r w:rsidR="0031667F" w:rsidRPr="006A0C50">
        <w:rPr>
          <w:rStyle w:val="Hipersaitas"/>
          <w:rFonts w:cstheme="minorHAnsi"/>
        </w:rPr>
        <w:t xml:space="preserve">ė </w:t>
      </w:r>
      <w:bookmarkStart w:id="55" w:name="_Hlk177819041"/>
      <w:r w:rsidR="0031667F" w:rsidRPr="006A0C50">
        <w:rPr>
          <w:rFonts w:cstheme="minorHAnsi"/>
        </w:rPr>
        <w:t xml:space="preserve">pateikiama atskiru dokumentu </w:t>
      </w:r>
      <w:bookmarkEnd w:id="55"/>
      <w:r w:rsidR="0031667F"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7772223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4A6A51" w14:textId="7093DA19" w:rsidR="002F396F" w:rsidRPr="000966AC" w:rsidRDefault="002F396F" w:rsidP="007C0612">
      <w:pPr>
        <w:pStyle w:val="Paantrat"/>
        <w:spacing w:line="240" w:lineRule="auto"/>
        <w:jc w:val="center"/>
        <w:rPr>
          <w:smallCaps/>
        </w:rPr>
      </w:pPr>
      <w:r w:rsidRPr="000966AC">
        <w:rPr>
          <w:smallCaps/>
        </w:rPr>
        <w:t>TIEKĖJŲ KVALIFIKACIJOS REIKALAVIMAI</w:t>
      </w:r>
      <w:r w:rsidR="00955F2F" w:rsidRPr="000966AC">
        <w:rPr>
          <w:smallCaps/>
        </w:rPr>
        <w:t xml:space="preserve"> IR REIKALAVIMAI LAIKYTIS </w:t>
      </w:r>
      <w:r w:rsidR="00955F2F" w:rsidRPr="000966AC">
        <w:rPr>
          <w:lang w:eastAsia="en-US"/>
        </w:rPr>
        <w:t>KOKYBĖS VADYBOS SISTEMOS IR (ARBA) APLINKOS APSAUGOS VADYBOS SISTEMOS STANDARTŲ</w:t>
      </w:r>
    </w:p>
    <w:p w14:paraId="3DB91222" w14:textId="36ACBB89" w:rsidR="00E57762" w:rsidRDefault="00595C29" w:rsidP="00EE4009">
      <w:pPr>
        <w:pStyle w:val="Sraopastraipa"/>
        <w:numPr>
          <w:ilvl w:val="0"/>
          <w:numId w:val="23"/>
        </w:numPr>
        <w:spacing w:line="240" w:lineRule="auto"/>
        <w:rPr>
          <w:rFonts w:eastAsia="Arial" w:cstheme="minorHAnsi"/>
        </w:rPr>
      </w:pPr>
      <w:r w:rsidRPr="00595C29">
        <w:rPr>
          <w:rFonts w:eastAsia="Arial" w:cstheme="minorHAnsi"/>
        </w:rPr>
        <w:t>Tiekėjo kvalifikacija turi atitikti šiame priede nustatytus reikalavimus kvalifikacijai</w:t>
      </w:r>
      <w:r w:rsidR="00E57762" w:rsidRPr="000966AC">
        <w:rPr>
          <w:rFonts w:eastAsia="Arial" w:cstheme="minorHAnsi"/>
        </w:rPr>
        <w:t>.</w:t>
      </w:r>
    </w:p>
    <w:p w14:paraId="0D26767B" w14:textId="77777777" w:rsidR="00EE4009" w:rsidRDefault="00EE4009" w:rsidP="00EE4009">
      <w:pPr>
        <w:pStyle w:val="Sraopastraipa"/>
        <w:spacing w:line="240" w:lineRule="auto"/>
        <w:ind w:left="1069"/>
        <w:rPr>
          <w:rFonts w:eastAsia="Arial" w:cstheme="minorHAnsi"/>
        </w:rPr>
      </w:pPr>
    </w:p>
    <w:tbl>
      <w:tblPr>
        <w:tblStyle w:val="Lentelstinklelis"/>
        <w:tblW w:w="0" w:type="auto"/>
        <w:tblInd w:w="1069" w:type="dxa"/>
        <w:tblLook w:val="04A0" w:firstRow="1" w:lastRow="0" w:firstColumn="1" w:lastColumn="0" w:noHBand="0" w:noVBand="1"/>
      </w:tblPr>
      <w:tblGrid>
        <w:gridCol w:w="769"/>
        <w:gridCol w:w="3774"/>
        <w:gridCol w:w="2175"/>
        <w:gridCol w:w="2175"/>
      </w:tblGrid>
      <w:tr w:rsidR="00C51411" w14:paraId="49FEEECE" w14:textId="77777777" w:rsidTr="00C51411">
        <w:tc>
          <w:tcPr>
            <w:tcW w:w="769" w:type="dxa"/>
          </w:tcPr>
          <w:p w14:paraId="1A0B8927" w14:textId="2F7F3A93" w:rsidR="00793466" w:rsidRPr="00340B7F" w:rsidRDefault="00C51411" w:rsidP="00EE4009">
            <w:pPr>
              <w:pStyle w:val="Sraopastraipa"/>
              <w:ind w:left="0"/>
              <w:rPr>
                <w:rFonts w:eastAsia="Arial" w:cstheme="minorHAnsi"/>
                <w:b/>
                <w:bCs/>
              </w:rPr>
            </w:pPr>
            <w:r w:rsidRPr="00340B7F">
              <w:rPr>
                <w:rFonts w:eastAsia="Arial" w:cstheme="minorHAnsi"/>
                <w:b/>
                <w:bCs/>
              </w:rPr>
              <w:t>Eil. Nr.</w:t>
            </w:r>
          </w:p>
        </w:tc>
        <w:tc>
          <w:tcPr>
            <w:tcW w:w="3774" w:type="dxa"/>
          </w:tcPr>
          <w:p w14:paraId="47996B3E" w14:textId="0D298CBD" w:rsidR="00793466" w:rsidRPr="00340B7F" w:rsidRDefault="00C51411" w:rsidP="00EE4009">
            <w:pPr>
              <w:pStyle w:val="Sraopastraipa"/>
              <w:ind w:left="0"/>
              <w:rPr>
                <w:rFonts w:asciiTheme="majorBidi" w:eastAsia="Arial" w:hAnsiTheme="majorBidi" w:cstheme="majorBidi"/>
                <w:b/>
                <w:bCs/>
              </w:rPr>
            </w:pPr>
            <w:r w:rsidRPr="00340B7F">
              <w:rPr>
                <w:rFonts w:asciiTheme="majorBidi" w:eastAsia="Arial" w:hAnsiTheme="majorBidi" w:cstheme="majorBidi"/>
                <w:b/>
                <w:bCs/>
              </w:rPr>
              <w:t>Kvalifikacijos reikalavimas</w:t>
            </w:r>
          </w:p>
        </w:tc>
        <w:tc>
          <w:tcPr>
            <w:tcW w:w="2175" w:type="dxa"/>
          </w:tcPr>
          <w:p w14:paraId="63B40DB3" w14:textId="5722D7CB" w:rsidR="00793466" w:rsidRDefault="00340B7F" w:rsidP="00340B7F">
            <w:pPr>
              <w:pStyle w:val="Sraopastraipa"/>
              <w:ind w:left="0"/>
              <w:rPr>
                <w:rFonts w:eastAsia="Arial" w:cstheme="minorHAnsi"/>
              </w:rPr>
            </w:pPr>
            <w:r w:rsidRPr="00340B7F">
              <w:rPr>
                <w:rFonts w:eastAsia="Arial" w:cstheme="minorHAnsi"/>
                <w:b/>
                <w:bCs/>
              </w:rPr>
              <w:t>Atitikt</w:t>
            </w:r>
            <w:r w:rsidRPr="00340B7F">
              <w:rPr>
                <w:rFonts w:eastAsia="Arial" w:cstheme="minorHAnsi"/>
                <w:b/>
                <w:bCs/>
              </w:rPr>
              <w:t>į</w:t>
            </w:r>
            <w:r w:rsidRPr="00340B7F">
              <w:rPr>
                <w:rFonts w:eastAsia="Arial" w:cstheme="minorHAnsi"/>
                <w:b/>
                <w:bCs/>
              </w:rPr>
              <w:t xml:space="preserve"> reikalavimui </w:t>
            </w:r>
            <w:r w:rsidRPr="00340B7F">
              <w:rPr>
                <w:rFonts w:eastAsia="Arial" w:cstheme="minorHAnsi"/>
                <w:b/>
                <w:bCs/>
              </w:rPr>
              <w:t>į</w:t>
            </w:r>
            <w:r w:rsidRPr="00340B7F">
              <w:rPr>
                <w:rFonts w:eastAsia="Arial" w:cstheme="minorHAnsi"/>
                <w:b/>
                <w:bCs/>
              </w:rPr>
              <w:t>rodantys  dokumentai</w:t>
            </w:r>
          </w:p>
        </w:tc>
        <w:tc>
          <w:tcPr>
            <w:tcW w:w="2175" w:type="dxa"/>
          </w:tcPr>
          <w:p w14:paraId="497A9142" w14:textId="37F925F9" w:rsidR="00326C0A" w:rsidRPr="00326C0A" w:rsidRDefault="00326C0A" w:rsidP="00326C0A">
            <w:pPr>
              <w:pStyle w:val="Sraopastraipa"/>
              <w:rPr>
                <w:rFonts w:eastAsia="Arial" w:cstheme="minorHAnsi"/>
                <w:b/>
                <w:bCs/>
              </w:rPr>
            </w:pPr>
            <w:r w:rsidRPr="00326C0A">
              <w:rPr>
                <w:rFonts w:eastAsia="Arial" w:cstheme="minorHAnsi"/>
                <w:b/>
                <w:bCs/>
              </w:rPr>
              <w:t>Subjektas, kuris turi atitikti</w:t>
            </w:r>
            <w:r w:rsidR="00782FF8">
              <w:rPr>
                <w:rFonts w:eastAsia="Arial" w:cstheme="minorHAnsi"/>
                <w:b/>
                <w:bCs/>
              </w:rPr>
              <w:t xml:space="preserve"> </w:t>
            </w:r>
            <w:r w:rsidRPr="00326C0A">
              <w:rPr>
                <w:rFonts w:eastAsia="Arial" w:cstheme="minorHAnsi"/>
                <w:b/>
                <w:bCs/>
              </w:rPr>
              <w:t>reikalavim</w:t>
            </w:r>
            <w:r w:rsidRPr="00326C0A">
              <w:rPr>
                <w:rFonts w:eastAsia="Arial" w:cstheme="minorHAnsi"/>
                <w:b/>
                <w:bCs/>
              </w:rPr>
              <w:t>ą</w:t>
            </w:r>
          </w:p>
          <w:p w14:paraId="0D7E869D" w14:textId="77777777" w:rsidR="00793466" w:rsidRDefault="00793466" w:rsidP="00EE4009">
            <w:pPr>
              <w:pStyle w:val="Sraopastraipa"/>
              <w:ind w:left="0"/>
              <w:rPr>
                <w:rFonts w:eastAsia="Arial" w:cstheme="minorHAnsi"/>
              </w:rPr>
            </w:pPr>
          </w:p>
        </w:tc>
      </w:tr>
      <w:tr w:rsidR="00326C0A" w14:paraId="1EB15E6D" w14:textId="77777777" w:rsidTr="00B1363E">
        <w:tc>
          <w:tcPr>
            <w:tcW w:w="769" w:type="dxa"/>
          </w:tcPr>
          <w:p w14:paraId="541C3066" w14:textId="76953461" w:rsidR="00326C0A" w:rsidRPr="005A3FAD" w:rsidRDefault="00326C0A" w:rsidP="00EE4009">
            <w:pPr>
              <w:pStyle w:val="Sraopastraipa"/>
              <w:ind w:left="0"/>
              <w:rPr>
                <w:rFonts w:eastAsia="Arial" w:cstheme="minorHAnsi"/>
                <w:b/>
                <w:bCs/>
              </w:rPr>
            </w:pPr>
            <w:r w:rsidRPr="005A3FAD">
              <w:rPr>
                <w:rFonts w:eastAsia="Arial" w:cstheme="minorHAnsi"/>
                <w:b/>
                <w:bCs/>
              </w:rPr>
              <w:t>1.</w:t>
            </w:r>
          </w:p>
        </w:tc>
        <w:tc>
          <w:tcPr>
            <w:tcW w:w="8124" w:type="dxa"/>
            <w:gridSpan w:val="3"/>
          </w:tcPr>
          <w:p w14:paraId="5FA381A4" w14:textId="2821E4FE" w:rsidR="00326C0A" w:rsidRPr="005A3FAD" w:rsidRDefault="00326C0A" w:rsidP="00EE4009">
            <w:pPr>
              <w:pStyle w:val="Sraopastraipa"/>
              <w:ind w:left="0"/>
              <w:rPr>
                <w:rFonts w:eastAsia="Arial" w:cstheme="minorHAnsi"/>
                <w:b/>
                <w:bCs/>
              </w:rPr>
            </w:pPr>
            <w:r w:rsidRPr="005A3FAD">
              <w:rPr>
                <w:rFonts w:eastAsia="Arial" w:cstheme="minorHAnsi"/>
                <w:b/>
                <w:bCs/>
              </w:rPr>
              <w:t>Techninis ir profesinis paj</w:t>
            </w:r>
            <w:r w:rsidRPr="005A3FAD">
              <w:rPr>
                <w:rFonts w:eastAsia="Arial" w:cstheme="minorHAnsi"/>
                <w:b/>
                <w:bCs/>
              </w:rPr>
              <w:t>ė</w:t>
            </w:r>
            <w:r w:rsidRPr="005A3FAD">
              <w:rPr>
                <w:rFonts w:eastAsia="Arial" w:cstheme="minorHAnsi"/>
                <w:b/>
                <w:bCs/>
              </w:rPr>
              <w:t>gumas</w:t>
            </w:r>
          </w:p>
        </w:tc>
      </w:tr>
      <w:tr w:rsidR="00C51411" w14:paraId="3C8915F4" w14:textId="77777777" w:rsidTr="00C51411">
        <w:tc>
          <w:tcPr>
            <w:tcW w:w="769" w:type="dxa"/>
          </w:tcPr>
          <w:p w14:paraId="15803A04" w14:textId="059FE2D2" w:rsidR="00793466" w:rsidRPr="0064735E" w:rsidRDefault="0064735E" w:rsidP="00EE4009">
            <w:pPr>
              <w:pStyle w:val="Sraopastraipa"/>
              <w:ind w:left="0"/>
              <w:rPr>
                <w:rFonts w:eastAsia="Arial" w:cstheme="minorHAnsi"/>
                <w:lang w:val="en-US"/>
              </w:rPr>
            </w:pPr>
            <w:r>
              <w:rPr>
                <w:rFonts w:eastAsia="Arial" w:cstheme="minorHAnsi"/>
                <w:lang w:val="en-US"/>
              </w:rPr>
              <w:t>1.1.</w:t>
            </w:r>
          </w:p>
        </w:tc>
        <w:tc>
          <w:tcPr>
            <w:tcW w:w="3774" w:type="dxa"/>
          </w:tcPr>
          <w:p w14:paraId="733E6AB1" w14:textId="65319F9B" w:rsidR="00793466" w:rsidRDefault="00EA555B" w:rsidP="00EA555B">
            <w:pPr>
              <w:pStyle w:val="Sraopastraipa"/>
              <w:ind w:left="0"/>
              <w:rPr>
                <w:rFonts w:eastAsia="Arial" w:cstheme="minorHAnsi"/>
              </w:rPr>
            </w:pPr>
            <w:r w:rsidRPr="00EA555B">
              <w:rPr>
                <w:rFonts w:eastAsia="Arial" w:cstheme="minorHAnsi"/>
              </w:rPr>
              <w:t>Tiek</w:t>
            </w:r>
            <w:r w:rsidRPr="00EA555B">
              <w:rPr>
                <w:rFonts w:eastAsia="Arial" w:cstheme="minorHAnsi"/>
              </w:rPr>
              <w:t>ė</w:t>
            </w:r>
            <w:r w:rsidRPr="00EA555B">
              <w:rPr>
                <w:rFonts w:eastAsia="Arial" w:cstheme="minorHAnsi"/>
              </w:rPr>
              <w:t>jas per pastaruosius 3 metus (iki pasi</w:t>
            </w:r>
            <w:r w:rsidRPr="00EA555B">
              <w:rPr>
                <w:rFonts w:eastAsia="Arial" w:cstheme="minorHAnsi"/>
              </w:rPr>
              <w:t>ū</w:t>
            </w:r>
            <w:r w:rsidRPr="00EA555B">
              <w:rPr>
                <w:rFonts w:eastAsia="Arial" w:cstheme="minorHAnsi"/>
              </w:rPr>
              <w:t xml:space="preserve">lymo pateikimo termino pabaigos) arba nuo </w:t>
            </w:r>
            <w:r w:rsidRPr="00EA555B">
              <w:rPr>
                <w:rFonts w:eastAsia="Arial" w:cstheme="minorHAnsi"/>
              </w:rPr>
              <w:t>į</w:t>
            </w:r>
            <w:r w:rsidRPr="00EA555B">
              <w:rPr>
                <w:rFonts w:eastAsia="Arial" w:cstheme="minorHAnsi"/>
              </w:rPr>
              <w:t>registravimo dienos (jeigu veikl</w:t>
            </w:r>
            <w:r w:rsidRPr="00EA555B">
              <w:rPr>
                <w:rFonts w:eastAsia="Arial" w:cstheme="minorHAnsi"/>
              </w:rPr>
              <w:t>ą</w:t>
            </w:r>
            <w:r w:rsidRPr="00EA555B">
              <w:rPr>
                <w:rFonts w:eastAsia="Arial" w:cstheme="minorHAnsi"/>
              </w:rPr>
              <w:t xml:space="preserve"> vykd</w:t>
            </w:r>
            <w:r w:rsidRPr="00EA555B">
              <w:rPr>
                <w:rFonts w:eastAsia="Arial" w:cstheme="minorHAnsi"/>
              </w:rPr>
              <w:t>ė</w:t>
            </w:r>
            <w:r w:rsidRPr="00EA555B">
              <w:rPr>
                <w:rFonts w:eastAsia="Arial" w:cstheme="minorHAnsi"/>
              </w:rPr>
              <w:t xml:space="preserve"> ma</w:t>
            </w:r>
            <w:r w:rsidRPr="00EA555B">
              <w:rPr>
                <w:rFonts w:eastAsia="Arial" w:cstheme="minorHAnsi"/>
              </w:rPr>
              <w:t>ž</w:t>
            </w:r>
            <w:r w:rsidRPr="00EA555B">
              <w:rPr>
                <w:rFonts w:eastAsia="Arial" w:cstheme="minorHAnsi"/>
              </w:rPr>
              <w:t xml:space="preserve">iau nei 3 metus) yra tinkamai </w:t>
            </w:r>
            <w:r w:rsidRPr="00EA555B">
              <w:rPr>
                <w:rFonts w:eastAsia="Arial" w:cstheme="minorHAnsi"/>
              </w:rPr>
              <w:t>į</w:t>
            </w:r>
            <w:r w:rsidRPr="00EA555B">
              <w:rPr>
                <w:rFonts w:eastAsia="Arial" w:cstheme="minorHAnsi"/>
              </w:rPr>
              <w:t>vykd</w:t>
            </w:r>
            <w:r w:rsidRPr="00EA555B">
              <w:rPr>
                <w:rFonts w:eastAsia="Arial" w:cstheme="minorHAnsi"/>
              </w:rPr>
              <w:t>ę</w:t>
            </w:r>
            <w:r w:rsidRPr="00EA555B">
              <w:rPr>
                <w:rFonts w:eastAsia="Arial" w:cstheme="minorHAnsi"/>
              </w:rPr>
              <w:t>s bent 1 (vien</w:t>
            </w:r>
            <w:r w:rsidRPr="00EA555B">
              <w:rPr>
                <w:rFonts w:eastAsia="Arial" w:cstheme="minorHAnsi"/>
              </w:rPr>
              <w:t>ą</w:t>
            </w:r>
            <w:r w:rsidRPr="00EA555B">
              <w:rPr>
                <w:rFonts w:eastAsia="Arial" w:cstheme="minorHAnsi"/>
              </w:rPr>
              <w:t>) pana</w:t>
            </w:r>
            <w:r w:rsidRPr="00EA555B">
              <w:rPr>
                <w:rFonts w:eastAsia="Arial" w:cstheme="minorHAnsi"/>
              </w:rPr>
              <w:t>š</w:t>
            </w:r>
            <w:r w:rsidRPr="00EA555B">
              <w:rPr>
                <w:rFonts w:eastAsia="Arial" w:cstheme="minorHAnsi"/>
              </w:rPr>
              <w:t>i</w:t>
            </w:r>
            <w:r w:rsidRPr="00EA555B">
              <w:rPr>
                <w:rFonts w:eastAsia="Arial" w:cstheme="minorHAnsi"/>
              </w:rPr>
              <w:t>ą</w:t>
            </w:r>
            <w:r w:rsidRPr="00EA555B">
              <w:rPr>
                <w:rFonts w:eastAsia="Arial" w:cstheme="minorHAnsi"/>
              </w:rPr>
              <w:t xml:space="preserve"> sutart</w:t>
            </w:r>
            <w:r w:rsidRPr="00EA555B">
              <w:rPr>
                <w:rFonts w:eastAsia="Arial" w:cstheme="minorHAnsi"/>
              </w:rPr>
              <w:t>į</w:t>
            </w:r>
            <w:r w:rsidRPr="00EA555B">
              <w:rPr>
                <w:rFonts w:eastAsia="Arial" w:cstheme="minorHAnsi"/>
              </w:rPr>
              <w:t xml:space="preserve">. </w:t>
            </w:r>
            <w:r w:rsidRPr="00EA555B">
              <w:rPr>
                <w:rFonts w:eastAsia="Arial" w:cstheme="minorHAnsi"/>
              </w:rPr>
              <w:t>Į</w:t>
            </w:r>
            <w:r w:rsidRPr="00EA555B">
              <w:rPr>
                <w:rFonts w:eastAsia="Arial" w:cstheme="minorHAnsi"/>
              </w:rPr>
              <w:t>vykdyt</w:t>
            </w:r>
            <w:r w:rsidRPr="00EA555B">
              <w:rPr>
                <w:rFonts w:eastAsia="Arial" w:cstheme="minorHAnsi"/>
              </w:rPr>
              <w:t>ų</w:t>
            </w:r>
            <w:r w:rsidRPr="00EA555B">
              <w:rPr>
                <w:rFonts w:eastAsia="Arial" w:cstheme="minorHAnsi"/>
              </w:rPr>
              <w:t xml:space="preserve"> ar vykdom</w:t>
            </w:r>
            <w:r w:rsidRPr="00EA555B">
              <w:rPr>
                <w:rFonts w:eastAsia="Arial" w:cstheme="minorHAnsi"/>
              </w:rPr>
              <w:t>ų</w:t>
            </w:r>
            <w:r w:rsidRPr="00EA555B">
              <w:rPr>
                <w:rFonts w:eastAsia="Arial" w:cstheme="minorHAnsi"/>
              </w:rPr>
              <w:t xml:space="preserve"> pana</w:t>
            </w:r>
            <w:r w:rsidRPr="00EA555B">
              <w:rPr>
                <w:rFonts w:eastAsia="Arial" w:cstheme="minorHAnsi"/>
              </w:rPr>
              <w:t>š</w:t>
            </w:r>
            <w:r w:rsidRPr="00EA555B">
              <w:rPr>
                <w:rFonts w:eastAsia="Arial" w:cstheme="minorHAnsi"/>
              </w:rPr>
              <w:t>i</w:t>
            </w:r>
            <w:r w:rsidRPr="00EA555B">
              <w:rPr>
                <w:rFonts w:eastAsia="Arial" w:cstheme="minorHAnsi"/>
              </w:rPr>
              <w:t>ų</w:t>
            </w:r>
            <w:r w:rsidRPr="00EA555B">
              <w:rPr>
                <w:rFonts w:eastAsia="Arial" w:cstheme="minorHAnsi"/>
              </w:rPr>
              <w:t xml:space="preserve"> vienos ar keleto sutar</w:t>
            </w:r>
            <w:r w:rsidRPr="00EA555B">
              <w:rPr>
                <w:rFonts w:eastAsia="Arial" w:cstheme="minorHAnsi"/>
              </w:rPr>
              <w:t>č</w:t>
            </w:r>
            <w:r w:rsidRPr="00EA555B">
              <w:rPr>
                <w:rFonts w:eastAsia="Arial" w:cstheme="minorHAnsi"/>
              </w:rPr>
              <w:t>i</w:t>
            </w:r>
            <w:r w:rsidRPr="00EA555B">
              <w:rPr>
                <w:rFonts w:eastAsia="Arial" w:cstheme="minorHAnsi"/>
              </w:rPr>
              <w:t>ų</w:t>
            </w:r>
            <w:r w:rsidRPr="00EA555B">
              <w:rPr>
                <w:rFonts w:eastAsia="Arial" w:cstheme="minorHAnsi"/>
              </w:rPr>
              <w:t xml:space="preserve"> bendra vert</w:t>
            </w:r>
            <w:r w:rsidRPr="00EA555B">
              <w:rPr>
                <w:rFonts w:eastAsia="Arial" w:cstheme="minorHAnsi"/>
              </w:rPr>
              <w:t>ė</w:t>
            </w:r>
            <w:r w:rsidRPr="00EA555B">
              <w:rPr>
                <w:rFonts w:eastAsia="Arial" w:cstheme="minorHAnsi"/>
              </w:rPr>
              <w:t xml:space="preserve"> turi b</w:t>
            </w:r>
            <w:r w:rsidRPr="00EA555B">
              <w:rPr>
                <w:rFonts w:eastAsia="Arial" w:cstheme="minorHAnsi"/>
              </w:rPr>
              <w:t>ū</w:t>
            </w:r>
            <w:r w:rsidRPr="00EA555B">
              <w:rPr>
                <w:rFonts w:eastAsia="Arial" w:cstheme="minorHAnsi"/>
              </w:rPr>
              <w:t>ti ne ma</w:t>
            </w:r>
            <w:r w:rsidRPr="00EA555B">
              <w:rPr>
                <w:rFonts w:eastAsia="Arial" w:cstheme="minorHAnsi"/>
              </w:rPr>
              <w:t>ž</w:t>
            </w:r>
            <w:r w:rsidRPr="00EA555B">
              <w:rPr>
                <w:rFonts w:eastAsia="Arial" w:cstheme="minorHAnsi"/>
              </w:rPr>
              <w:t>esn</w:t>
            </w:r>
            <w:r w:rsidRPr="00EA555B">
              <w:rPr>
                <w:rFonts w:eastAsia="Arial" w:cstheme="minorHAnsi"/>
              </w:rPr>
              <w:t>ė</w:t>
            </w:r>
            <w:r w:rsidRPr="00EA555B">
              <w:rPr>
                <w:rFonts w:eastAsia="Arial" w:cstheme="minorHAnsi"/>
              </w:rPr>
              <w:t xml:space="preserve"> kaip 0,5 pirkimo objekto be PVM vert</w:t>
            </w:r>
            <w:r w:rsidRPr="00EA555B">
              <w:rPr>
                <w:rFonts w:eastAsia="Arial" w:cstheme="minorHAnsi"/>
              </w:rPr>
              <w:t>ė</w:t>
            </w:r>
            <w:r w:rsidRPr="00EA555B">
              <w:rPr>
                <w:rFonts w:eastAsia="Arial" w:cstheme="minorHAnsi"/>
              </w:rPr>
              <w:t>s.</w:t>
            </w:r>
          </w:p>
        </w:tc>
        <w:tc>
          <w:tcPr>
            <w:tcW w:w="2175" w:type="dxa"/>
          </w:tcPr>
          <w:p w14:paraId="3C8FEDD4" w14:textId="3E1A14C5" w:rsidR="00793466" w:rsidRDefault="001C3784" w:rsidP="001C3784">
            <w:pPr>
              <w:pStyle w:val="Sraopastraipa"/>
              <w:ind w:left="0"/>
              <w:rPr>
                <w:rFonts w:eastAsia="Arial" w:cstheme="minorHAnsi"/>
              </w:rPr>
            </w:pPr>
            <w:r w:rsidRPr="001C3784">
              <w:rPr>
                <w:rFonts w:eastAsia="Arial" w:cstheme="minorHAnsi"/>
              </w:rPr>
              <w:t xml:space="preserve">Pateikti </w:t>
            </w:r>
            <w:r w:rsidRPr="001C3784">
              <w:rPr>
                <w:rFonts w:eastAsia="Arial" w:cstheme="minorHAnsi"/>
              </w:rPr>
              <w:t>į</w:t>
            </w:r>
            <w:r w:rsidRPr="001C3784">
              <w:rPr>
                <w:rFonts w:eastAsia="Arial" w:cstheme="minorHAnsi"/>
              </w:rPr>
              <w:t>vykdyt</w:t>
            </w:r>
            <w:r w:rsidRPr="001C3784">
              <w:rPr>
                <w:rFonts w:eastAsia="Arial" w:cstheme="minorHAnsi"/>
              </w:rPr>
              <w:t>ų</w:t>
            </w:r>
            <w:r w:rsidRPr="001C3784">
              <w:rPr>
                <w:rFonts w:eastAsia="Arial" w:cstheme="minorHAnsi"/>
              </w:rPr>
              <w:t xml:space="preserve"> ir (arba) vykdom</w:t>
            </w:r>
            <w:r w:rsidRPr="001C3784">
              <w:rPr>
                <w:rFonts w:eastAsia="Arial" w:cstheme="minorHAnsi"/>
              </w:rPr>
              <w:t>ų</w:t>
            </w:r>
            <w:r w:rsidRPr="001C3784">
              <w:rPr>
                <w:rFonts w:eastAsia="Arial" w:cstheme="minorHAnsi"/>
              </w:rPr>
              <w:t xml:space="preserve"> pana</w:t>
            </w:r>
            <w:r w:rsidRPr="001C3784">
              <w:rPr>
                <w:rFonts w:eastAsia="Arial" w:cstheme="minorHAnsi"/>
              </w:rPr>
              <w:t>š</w:t>
            </w:r>
            <w:r w:rsidRPr="001C3784">
              <w:rPr>
                <w:rFonts w:eastAsia="Arial" w:cstheme="minorHAnsi"/>
              </w:rPr>
              <w:t>i</w:t>
            </w:r>
            <w:r w:rsidRPr="001C3784">
              <w:rPr>
                <w:rFonts w:eastAsia="Arial" w:cstheme="minorHAnsi"/>
              </w:rPr>
              <w:t>ų</w:t>
            </w:r>
            <w:r w:rsidRPr="001C3784">
              <w:rPr>
                <w:rFonts w:eastAsia="Arial" w:cstheme="minorHAnsi"/>
              </w:rPr>
              <w:t xml:space="preserve"> sutar</w:t>
            </w:r>
            <w:r w:rsidRPr="001C3784">
              <w:rPr>
                <w:rFonts w:eastAsia="Arial" w:cstheme="minorHAnsi"/>
              </w:rPr>
              <w:t>č</w:t>
            </w:r>
            <w:r w:rsidRPr="001C3784">
              <w:rPr>
                <w:rFonts w:eastAsia="Arial" w:cstheme="minorHAnsi"/>
              </w:rPr>
              <w:t>i</w:t>
            </w:r>
            <w:r w:rsidRPr="001C3784">
              <w:rPr>
                <w:rFonts w:eastAsia="Arial" w:cstheme="minorHAnsi"/>
              </w:rPr>
              <w:t>ų</w:t>
            </w:r>
            <w:r w:rsidRPr="001C3784">
              <w:rPr>
                <w:rFonts w:eastAsia="Arial" w:cstheme="minorHAnsi"/>
              </w:rPr>
              <w:t xml:space="preserve"> s</w:t>
            </w:r>
            <w:r w:rsidRPr="001C3784">
              <w:rPr>
                <w:rFonts w:eastAsia="Arial" w:cstheme="minorHAnsi"/>
              </w:rPr>
              <w:t>ą</w:t>
            </w:r>
            <w:r w:rsidRPr="001C3784">
              <w:rPr>
                <w:rFonts w:eastAsia="Arial" w:cstheme="minorHAnsi"/>
              </w:rPr>
              <w:t>ra</w:t>
            </w:r>
            <w:r w:rsidRPr="001C3784">
              <w:rPr>
                <w:rFonts w:eastAsia="Arial" w:cstheme="minorHAnsi"/>
              </w:rPr>
              <w:t>šą</w:t>
            </w:r>
            <w:r w:rsidRPr="001C3784">
              <w:rPr>
                <w:rFonts w:eastAsia="Arial" w:cstheme="minorHAnsi"/>
              </w:rPr>
              <w:t>, nurodant preki</w:t>
            </w:r>
            <w:r w:rsidRPr="001C3784">
              <w:rPr>
                <w:rFonts w:eastAsia="Arial" w:cstheme="minorHAnsi"/>
              </w:rPr>
              <w:t>ų</w:t>
            </w:r>
            <w:r w:rsidRPr="001C3784">
              <w:rPr>
                <w:rFonts w:eastAsia="Arial" w:cstheme="minorHAnsi"/>
              </w:rPr>
              <w:t xml:space="preserve"> (paslaug</w:t>
            </w:r>
            <w:r w:rsidRPr="001C3784">
              <w:rPr>
                <w:rFonts w:eastAsia="Arial" w:cstheme="minorHAnsi"/>
              </w:rPr>
              <w:t>ų</w:t>
            </w:r>
            <w:r w:rsidRPr="001C3784">
              <w:rPr>
                <w:rFonts w:eastAsia="Arial" w:cstheme="minorHAnsi"/>
              </w:rPr>
              <w:t>) bendras sumas, datas, preki</w:t>
            </w:r>
            <w:r w:rsidRPr="001C3784">
              <w:rPr>
                <w:rFonts w:eastAsia="Arial" w:cstheme="minorHAnsi"/>
              </w:rPr>
              <w:t>ų</w:t>
            </w:r>
            <w:r w:rsidRPr="001C3784">
              <w:rPr>
                <w:rFonts w:eastAsia="Arial" w:cstheme="minorHAnsi"/>
              </w:rPr>
              <w:t xml:space="preserve"> (paslaug</w:t>
            </w:r>
            <w:r w:rsidRPr="001C3784">
              <w:rPr>
                <w:rFonts w:eastAsia="Arial" w:cstheme="minorHAnsi"/>
              </w:rPr>
              <w:t>ų</w:t>
            </w:r>
            <w:r w:rsidRPr="001C3784">
              <w:rPr>
                <w:rFonts w:eastAsia="Arial" w:cstheme="minorHAnsi"/>
              </w:rPr>
              <w:t>) gav</w:t>
            </w:r>
            <w:r w:rsidRPr="001C3784">
              <w:rPr>
                <w:rFonts w:eastAsia="Arial" w:cstheme="minorHAnsi"/>
              </w:rPr>
              <w:t>ė</w:t>
            </w:r>
            <w:r w:rsidRPr="001C3784">
              <w:rPr>
                <w:rFonts w:eastAsia="Arial" w:cstheme="minorHAnsi"/>
              </w:rPr>
              <w:t>jus. Pateikti gav</w:t>
            </w:r>
            <w:r w:rsidRPr="001C3784">
              <w:rPr>
                <w:rFonts w:eastAsia="Arial" w:cstheme="minorHAnsi"/>
              </w:rPr>
              <w:t>ė</w:t>
            </w:r>
            <w:r w:rsidRPr="001C3784">
              <w:rPr>
                <w:rFonts w:eastAsia="Arial" w:cstheme="minorHAnsi"/>
              </w:rPr>
              <w:t>j</w:t>
            </w:r>
            <w:r w:rsidRPr="001C3784">
              <w:rPr>
                <w:rFonts w:eastAsia="Arial" w:cstheme="minorHAnsi"/>
              </w:rPr>
              <w:t>ų</w:t>
            </w:r>
            <w:r w:rsidRPr="001C3784">
              <w:rPr>
                <w:rFonts w:eastAsia="Arial" w:cstheme="minorHAnsi"/>
              </w:rPr>
              <w:t xml:space="preserve"> pa</w:t>
            </w:r>
            <w:r w:rsidRPr="001C3784">
              <w:rPr>
                <w:rFonts w:eastAsia="Arial" w:cstheme="minorHAnsi"/>
              </w:rPr>
              <w:t>ž</w:t>
            </w:r>
            <w:r w:rsidRPr="001C3784">
              <w:rPr>
                <w:rFonts w:eastAsia="Arial" w:cstheme="minorHAnsi"/>
              </w:rPr>
              <w:t xml:space="preserve">ymas ar deklaracijas, </w:t>
            </w:r>
            <w:r w:rsidRPr="001C3784">
              <w:rPr>
                <w:rFonts w:eastAsia="Arial" w:cstheme="minorHAnsi"/>
              </w:rPr>
              <w:t>į</w:t>
            </w:r>
            <w:r w:rsidRPr="001C3784">
              <w:rPr>
                <w:rFonts w:eastAsia="Arial" w:cstheme="minorHAnsi"/>
              </w:rPr>
              <w:t>rodan</w:t>
            </w:r>
            <w:r w:rsidRPr="001C3784">
              <w:rPr>
                <w:rFonts w:eastAsia="Arial" w:cstheme="minorHAnsi"/>
              </w:rPr>
              <w:t>č</w:t>
            </w:r>
            <w:r w:rsidRPr="001C3784">
              <w:rPr>
                <w:rFonts w:eastAsia="Arial" w:cstheme="minorHAnsi"/>
              </w:rPr>
              <w:t>ias tinkam</w:t>
            </w:r>
            <w:r w:rsidRPr="001C3784">
              <w:rPr>
                <w:rFonts w:eastAsia="Arial" w:cstheme="minorHAnsi"/>
              </w:rPr>
              <w:t>ą</w:t>
            </w:r>
            <w:r w:rsidRPr="001C3784">
              <w:rPr>
                <w:rFonts w:eastAsia="Arial" w:cstheme="minorHAnsi"/>
              </w:rPr>
              <w:t xml:space="preserve"> sutar</w:t>
            </w:r>
            <w:r w:rsidRPr="001C3784">
              <w:rPr>
                <w:rFonts w:eastAsia="Arial" w:cstheme="minorHAnsi"/>
              </w:rPr>
              <w:t>č</w:t>
            </w:r>
            <w:r w:rsidRPr="001C3784">
              <w:rPr>
                <w:rFonts w:eastAsia="Arial" w:cstheme="minorHAnsi"/>
              </w:rPr>
              <w:t>i</w:t>
            </w:r>
            <w:r w:rsidRPr="001C3784">
              <w:rPr>
                <w:rFonts w:eastAsia="Arial" w:cstheme="minorHAnsi"/>
              </w:rPr>
              <w:t>ų</w:t>
            </w:r>
            <w:r w:rsidRPr="001C3784">
              <w:rPr>
                <w:rFonts w:eastAsia="Arial" w:cstheme="minorHAnsi"/>
              </w:rPr>
              <w:t xml:space="preserve"> </w:t>
            </w:r>
            <w:r w:rsidRPr="001C3784">
              <w:rPr>
                <w:rFonts w:eastAsia="Arial" w:cstheme="minorHAnsi"/>
              </w:rPr>
              <w:t>į</w:t>
            </w:r>
            <w:r w:rsidRPr="001C3784">
              <w:rPr>
                <w:rFonts w:eastAsia="Arial" w:cstheme="minorHAnsi"/>
              </w:rPr>
              <w:t>vykdym</w:t>
            </w:r>
            <w:r w:rsidRPr="001C3784">
              <w:rPr>
                <w:rFonts w:eastAsia="Arial" w:cstheme="minorHAnsi"/>
              </w:rPr>
              <w:t>ą</w:t>
            </w:r>
            <w:r w:rsidRPr="001C3784">
              <w:rPr>
                <w:rFonts w:eastAsia="Arial" w:cstheme="minorHAnsi"/>
              </w:rPr>
              <w:t xml:space="preserve"> bei teigiam</w:t>
            </w:r>
            <w:r w:rsidRPr="001C3784">
              <w:rPr>
                <w:rFonts w:eastAsia="Arial" w:cstheme="minorHAnsi"/>
              </w:rPr>
              <w:t>ą</w:t>
            </w:r>
            <w:r w:rsidRPr="001C3784">
              <w:rPr>
                <w:rFonts w:eastAsia="Arial" w:cstheme="minorHAnsi"/>
              </w:rPr>
              <w:t xml:space="preserve"> U</w:t>
            </w:r>
            <w:r w:rsidRPr="001C3784">
              <w:rPr>
                <w:rFonts w:eastAsia="Arial" w:cstheme="minorHAnsi"/>
              </w:rPr>
              <w:t>ž</w:t>
            </w:r>
            <w:r w:rsidRPr="001C3784">
              <w:rPr>
                <w:rFonts w:eastAsia="Arial" w:cstheme="minorHAnsi"/>
              </w:rPr>
              <w:t>sakovo atsiliepim</w:t>
            </w:r>
            <w:r w:rsidRPr="001C3784">
              <w:rPr>
                <w:rFonts w:eastAsia="Arial" w:cstheme="minorHAnsi"/>
              </w:rPr>
              <w:t>ą</w:t>
            </w:r>
            <w:r w:rsidR="00563C9E">
              <w:rPr>
                <w:rFonts w:eastAsia="Arial" w:cstheme="minorHAnsi"/>
              </w:rPr>
              <w:t>.</w:t>
            </w:r>
          </w:p>
        </w:tc>
        <w:tc>
          <w:tcPr>
            <w:tcW w:w="2175" w:type="dxa"/>
          </w:tcPr>
          <w:p w14:paraId="78A3BCA6" w14:textId="7BB66759" w:rsidR="00793466" w:rsidRDefault="00084486" w:rsidP="00084486">
            <w:pPr>
              <w:pStyle w:val="Sraopastraipa"/>
              <w:ind w:left="0"/>
              <w:rPr>
                <w:rFonts w:eastAsia="Arial" w:cstheme="minorHAnsi"/>
              </w:rPr>
            </w:pPr>
            <w:r w:rsidRPr="00084486">
              <w:rPr>
                <w:rFonts w:eastAsia="Arial" w:cstheme="minorHAnsi"/>
                <w:i/>
                <w:iCs/>
              </w:rPr>
              <w:t>Jei pasi</w:t>
            </w:r>
            <w:r w:rsidRPr="00084486">
              <w:rPr>
                <w:rFonts w:eastAsia="Arial" w:cstheme="minorHAnsi"/>
                <w:i/>
                <w:iCs/>
              </w:rPr>
              <w:t>ū</w:t>
            </w:r>
            <w:r w:rsidRPr="00084486">
              <w:rPr>
                <w:rFonts w:eastAsia="Arial" w:cstheme="minorHAnsi"/>
                <w:i/>
                <w:iCs/>
              </w:rPr>
              <w:t xml:space="preserve">lymas teikiamas </w:t>
            </w:r>
            <w:r w:rsidRPr="00084486">
              <w:rPr>
                <w:rFonts w:eastAsia="Arial" w:cstheme="minorHAnsi"/>
                <w:i/>
                <w:iCs/>
              </w:rPr>
              <w:t>ū</w:t>
            </w:r>
            <w:r w:rsidRPr="00084486">
              <w:rPr>
                <w:rFonts w:eastAsia="Arial" w:cstheme="minorHAnsi"/>
                <w:i/>
                <w:iCs/>
              </w:rPr>
              <w:t>kio subjekt</w:t>
            </w:r>
            <w:r w:rsidRPr="00084486">
              <w:rPr>
                <w:rFonts w:eastAsia="Arial" w:cstheme="minorHAnsi"/>
                <w:i/>
                <w:iCs/>
              </w:rPr>
              <w:t>ų</w:t>
            </w:r>
            <w:r w:rsidRPr="00084486">
              <w:rPr>
                <w:rFonts w:eastAsia="Arial" w:cstheme="minorHAnsi"/>
                <w:i/>
                <w:iCs/>
              </w:rPr>
              <w:t xml:space="preserve"> grup</w:t>
            </w:r>
            <w:r w:rsidRPr="00084486">
              <w:rPr>
                <w:rFonts w:eastAsia="Arial" w:cstheme="minorHAnsi"/>
                <w:i/>
                <w:iCs/>
              </w:rPr>
              <w:t>ė</w:t>
            </w:r>
            <w:r w:rsidRPr="00084486">
              <w:rPr>
                <w:rFonts w:eastAsia="Arial" w:cstheme="minorHAnsi"/>
                <w:i/>
                <w:iCs/>
              </w:rPr>
              <w:t>s jungtin</w:t>
            </w:r>
            <w:r w:rsidRPr="00084486">
              <w:rPr>
                <w:rFonts w:eastAsia="Arial" w:cstheme="minorHAnsi"/>
                <w:i/>
                <w:iCs/>
              </w:rPr>
              <w:t>ė</w:t>
            </w:r>
            <w:r w:rsidRPr="00084486">
              <w:rPr>
                <w:rFonts w:eastAsia="Arial" w:cstheme="minorHAnsi"/>
                <w:i/>
                <w:iCs/>
              </w:rPr>
              <w:t xml:space="preserve">s veiklos sutarties pagrindu, bent vienas </w:t>
            </w:r>
            <w:r w:rsidRPr="00084486">
              <w:rPr>
                <w:rFonts w:eastAsia="Arial" w:cstheme="minorHAnsi"/>
                <w:i/>
                <w:iCs/>
              </w:rPr>
              <w:t>ū</w:t>
            </w:r>
            <w:r w:rsidRPr="00084486">
              <w:rPr>
                <w:rFonts w:eastAsia="Arial" w:cstheme="minorHAnsi"/>
                <w:i/>
                <w:iCs/>
              </w:rPr>
              <w:t>kio subjekt</w:t>
            </w:r>
            <w:r w:rsidRPr="00084486">
              <w:rPr>
                <w:rFonts w:eastAsia="Arial" w:cstheme="minorHAnsi"/>
                <w:i/>
                <w:iCs/>
              </w:rPr>
              <w:t>ų</w:t>
            </w:r>
            <w:r w:rsidRPr="00084486">
              <w:rPr>
                <w:rFonts w:eastAsia="Arial" w:cstheme="minorHAnsi"/>
                <w:i/>
                <w:iCs/>
              </w:rPr>
              <w:t xml:space="preserve"> grup</w:t>
            </w:r>
            <w:r w:rsidRPr="00084486">
              <w:rPr>
                <w:rFonts w:eastAsia="Arial" w:cstheme="minorHAnsi"/>
                <w:i/>
                <w:iCs/>
              </w:rPr>
              <w:t>ė</w:t>
            </w:r>
            <w:r w:rsidRPr="00084486">
              <w:rPr>
                <w:rFonts w:eastAsia="Arial" w:cstheme="minorHAnsi"/>
                <w:i/>
                <w:iCs/>
              </w:rPr>
              <w:t>s narys</w:t>
            </w:r>
            <w:r>
              <w:rPr>
                <w:rFonts w:eastAsia="Arial" w:cstheme="minorHAnsi"/>
                <w:i/>
                <w:iCs/>
              </w:rPr>
              <w:t xml:space="preserve"> turi atitikti nustatyt</w:t>
            </w:r>
            <w:r>
              <w:rPr>
                <w:rFonts w:eastAsia="Arial" w:cstheme="minorHAnsi"/>
                <w:i/>
                <w:iCs/>
              </w:rPr>
              <w:t>ą</w:t>
            </w:r>
            <w:r>
              <w:rPr>
                <w:rFonts w:eastAsia="Arial" w:cstheme="minorHAnsi"/>
                <w:i/>
                <w:iCs/>
              </w:rPr>
              <w:t xml:space="preserve"> kvalifikacijos reikalavim</w:t>
            </w:r>
            <w:r>
              <w:rPr>
                <w:rFonts w:eastAsia="Arial" w:cstheme="minorHAnsi"/>
                <w:i/>
                <w:iCs/>
              </w:rPr>
              <w:t>ą</w:t>
            </w:r>
          </w:p>
        </w:tc>
      </w:tr>
    </w:tbl>
    <w:p w14:paraId="0724F130" w14:textId="77777777" w:rsidR="00EE4009" w:rsidRPr="000966AC" w:rsidRDefault="00EE4009" w:rsidP="00EE4009">
      <w:pPr>
        <w:pStyle w:val="Sraopastraipa"/>
        <w:spacing w:line="240" w:lineRule="auto"/>
        <w:ind w:left="1069"/>
        <w:rPr>
          <w:rFonts w:eastAsia="Arial" w:cstheme="minorHAnsi"/>
        </w:rPr>
      </w:pPr>
    </w:p>
    <w:p w14:paraId="7FF979CA" w14:textId="77777777" w:rsidR="00E57762" w:rsidRPr="00D23783" w:rsidRDefault="00E57762" w:rsidP="00E57762">
      <w:pPr>
        <w:pStyle w:val="Sraopastraipa"/>
        <w:spacing w:after="0" w:line="240" w:lineRule="auto"/>
        <w:ind w:left="0" w:firstLine="709"/>
        <w:jc w:val="both"/>
        <w:rPr>
          <w:rFonts w:eastAsiaTheme="minorHAnsi" w:cstheme="minorHAnsi"/>
        </w:rPr>
      </w:pPr>
      <w:bookmarkStart w:id="60" w:name="_Hlk149113116"/>
      <w:r w:rsidRPr="000966AC">
        <w:rPr>
          <w:rFonts w:eastAsia="Arial" w:cstheme="minorHAnsi"/>
        </w:rPr>
        <w:t>2. Perkančioji organizacija nereikalauja, kad tiekėjai laikytųsi kokybės vadybos sistemos ir (arba) aplinkos apsaugos vadybos sistemos standartų.</w:t>
      </w:r>
      <w:bookmarkEnd w:id="60"/>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777222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777222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7772223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77777777" w:rsidR="002D199D" w:rsidRPr="00E9538F" w:rsidRDefault="002D199D" w:rsidP="002D199D">
      <w:pPr>
        <w:pStyle w:val="Sraopastraipa"/>
        <w:numPr>
          <w:ilvl w:val="0"/>
          <w:numId w:val="19"/>
        </w:numPr>
        <w:spacing w:after="0" w:line="240" w:lineRule="auto"/>
        <w:ind w:left="0" w:firstLine="567"/>
        <w:jc w:val="both"/>
      </w:pPr>
      <w:r w:rsidRPr="00E9538F">
        <w:t>Perkančioji organizacija ekonomiškai naudingiausią pasiūlymą išrenka pagal kainą.</w:t>
      </w:r>
    </w:p>
    <w:p w14:paraId="5EC0E11D" w14:textId="77777777" w:rsidR="002D199D" w:rsidRPr="00E9538F"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2" w:name="_Toc177722235"/>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2"/>
    </w:p>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part_ce0c1ec65cd04504a5c7e7a6019a52b2"/>
      <w:bookmarkEnd w:id="77"/>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8" w:name="_Hlk170300397"/>
      <w:bookmarkStart w:id="79"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6154BF">
        <w:rPr>
          <w:rFonts w:ascii="Tahoma" w:eastAsia="Times New Roman" w:hAnsi="Tahoma" w:cs="Tahoma"/>
          <w:color w:val="000000"/>
        </w:rPr>
        <w:t>.</w:t>
      </w:r>
      <w:bookmarkEnd w:id="79"/>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80" w:name="_Toc177722236"/>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0"/>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1" w:name="_Toc17772223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81"/>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7AB306CD" w:rsidR="00A4599F" w:rsidRPr="00F0499F" w:rsidRDefault="00A4599F" w:rsidP="00463465">
      <w:pPr>
        <w:jc w:val="both"/>
        <w:rPr>
          <w:rFonts w:cstheme="minorHAnsi"/>
          <w:b/>
          <w:bCs/>
          <w:smallCaps/>
          <w:sz w:val="22"/>
          <w:szCs w:val="22"/>
        </w:rPr>
      </w:pPr>
    </w:p>
    <w:sectPr w:rsidR="00A4599F" w:rsidRPr="00F0499F" w:rsidSect="00DF41F5">
      <w:footerReference w:type="first" r:id="rId19"/>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46A6" w14:textId="77777777" w:rsidR="00E00291" w:rsidRDefault="00E00291" w:rsidP="00D05666">
      <w:r>
        <w:separator/>
      </w:r>
    </w:p>
  </w:endnote>
  <w:endnote w:type="continuationSeparator" w:id="0">
    <w:p w14:paraId="07E516E4" w14:textId="77777777" w:rsidR="00E00291" w:rsidRDefault="00E00291" w:rsidP="00D05666">
      <w:r>
        <w:continuationSeparator/>
      </w:r>
    </w:p>
  </w:endnote>
  <w:endnote w:type="continuationNotice" w:id="1">
    <w:p w14:paraId="2F2C62A1" w14:textId="77777777" w:rsidR="00E00291" w:rsidRDefault="00E00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D4199" w14:textId="77777777" w:rsidR="00E00291" w:rsidRDefault="00E00291" w:rsidP="00D05666">
      <w:r>
        <w:separator/>
      </w:r>
    </w:p>
  </w:footnote>
  <w:footnote w:type="continuationSeparator" w:id="0">
    <w:p w14:paraId="000F2FBD" w14:textId="77777777" w:rsidR="00E00291" w:rsidRDefault="00E00291" w:rsidP="00D05666">
      <w:r>
        <w:continuationSeparator/>
      </w:r>
    </w:p>
  </w:footnote>
  <w:footnote w:type="continuationNotice" w:id="1">
    <w:p w14:paraId="5FA7C5FA" w14:textId="77777777" w:rsidR="00E00291" w:rsidRDefault="00E00291">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56D08"/>
    <w:multiLevelType w:val="multilevel"/>
    <w:tmpl w:val="4B86C80E"/>
    <w:lvl w:ilvl="0">
      <w:start w:val="2"/>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5243D"/>
    <w:multiLevelType w:val="multilevel"/>
    <w:tmpl w:val="6B3EACAC"/>
    <w:lvl w:ilvl="0">
      <w:start w:val="2"/>
      <w:numFmt w:val="decimal"/>
      <w:lvlText w:val="%1."/>
      <w:lvlJc w:val="left"/>
      <w:pPr>
        <w:ind w:left="1495"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AF4003"/>
    <w:multiLevelType w:val="hybridMultilevel"/>
    <w:tmpl w:val="032C0A9C"/>
    <w:lvl w:ilvl="0" w:tplc="1C5AF3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282FD5"/>
    <w:multiLevelType w:val="hybridMultilevel"/>
    <w:tmpl w:val="4F4EF632"/>
    <w:lvl w:ilvl="0" w:tplc="4F945408">
      <w:start w:val="3"/>
      <w:numFmt w:val="bullet"/>
      <w:lvlText w:val="-"/>
      <w:lvlJc w:val="left"/>
      <w:pPr>
        <w:ind w:left="1494" w:hanging="360"/>
      </w:pPr>
      <w:rPr>
        <w:rFonts w:ascii="Times New Roman" w:eastAsia="Times New Roman" w:hAnsi="Times New Roman" w:cs="Times New Roman" w:hint="default"/>
        <w:color w:val="000000"/>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4"/>
  </w:num>
  <w:num w:numId="4" w16cid:durableId="1484615006">
    <w:abstractNumId w:val="16"/>
  </w:num>
  <w:num w:numId="5" w16cid:durableId="607934237">
    <w:abstractNumId w:val="13"/>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996449446">
    <w:abstractNumId w:val="18"/>
  </w:num>
  <w:num w:numId="11" w16cid:durableId="1482305889">
    <w:abstractNumId w:val="15"/>
  </w:num>
  <w:num w:numId="12" w16cid:durableId="32313854">
    <w:abstractNumId w:val="10"/>
  </w:num>
  <w:num w:numId="13" w16cid:durableId="1318921492">
    <w:abstractNumId w:val="12"/>
  </w:num>
  <w:num w:numId="14" w16cid:durableId="1864435576">
    <w:abstractNumId w:val="17"/>
  </w:num>
  <w:num w:numId="15" w16cid:durableId="1941065713">
    <w:abstractNumId w:val="4"/>
  </w:num>
  <w:num w:numId="16" w16cid:durableId="19859238">
    <w:abstractNumId w:val="6"/>
  </w:num>
  <w:num w:numId="17" w16cid:durableId="917908603">
    <w:abstractNumId w:val="8"/>
  </w:num>
  <w:num w:numId="18" w16cid:durableId="676006196">
    <w:abstractNumId w:val="11"/>
  </w:num>
  <w:num w:numId="19" w16cid:durableId="1705053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6514659">
    <w:abstractNumId w:val="19"/>
  </w:num>
  <w:num w:numId="21" w16cid:durableId="1644457611">
    <w:abstractNumId w:val="2"/>
  </w:num>
  <w:num w:numId="22" w16cid:durableId="431165566">
    <w:abstractNumId w:val="0"/>
  </w:num>
  <w:num w:numId="23" w16cid:durableId="402144967">
    <w:abstractNumId w:val="9"/>
  </w:num>
  <w:num w:numId="24" w16cid:durableId="1564365389">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159327">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941598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74"/>
    <w:rsid w:val="00000F53"/>
    <w:rsid w:val="00001073"/>
    <w:rsid w:val="00001160"/>
    <w:rsid w:val="00001455"/>
    <w:rsid w:val="00001CCF"/>
    <w:rsid w:val="000023F2"/>
    <w:rsid w:val="0000321B"/>
    <w:rsid w:val="00003568"/>
    <w:rsid w:val="000035DA"/>
    <w:rsid w:val="00003A28"/>
    <w:rsid w:val="00003A3F"/>
    <w:rsid w:val="000044FA"/>
    <w:rsid w:val="00004521"/>
    <w:rsid w:val="00004A08"/>
    <w:rsid w:val="00005F36"/>
    <w:rsid w:val="000060AC"/>
    <w:rsid w:val="000065D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5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320"/>
    <w:rsid w:val="000749D7"/>
    <w:rsid w:val="00074A01"/>
    <w:rsid w:val="00074DEB"/>
    <w:rsid w:val="00074E9E"/>
    <w:rsid w:val="0007511C"/>
    <w:rsid w:val="00075511"/>
    <w:rsid w:val="00075D27"/>
    <w:rsid w:val="00076FB7"/>
    <w:rsid w:val="00077583"/>
    <w:rsid w:val="000775B4"/>
    <w:rsid w:val="00080396"/>
    <w:rsid w:val="00080EE8"/>
    <w:rsid w:val="00080F53"/>
    <w:rsid w:val="00081952"/>
    <w:rsid w:val="0008241E"/>
    <w:rsid w:val="00082F6A"/>
    <w:rsid w:val="0008369A"/>
    <w:rsid w:val="0008436A"/>
    <w:rsid w:val="00084486"/>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66AC"/>
    <w:rsid w:val="0009724E"/>
    <w:rsid w:val="00097B80"/>
    <w:rsid w:val="000A05FB"/>
    <w:rsid w:val="000A09BB"/>
    <w:rsid w:val="000A0DFE"/>
    <w:rsid w:val="000A0F5D"/>
    <w:rsid w:val="000A1E34"/>
    <w:rsid w:val="000A202B"/>
    <w:rsid w:val="000A2093"/>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FB0"/>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1570"/>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6A1"/>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77FA"/>
    <w:rsid w:val="001C0020"/>
    <w:rsid w:val="001C1AD0"/>
    <w:rsid w:val="001C1CC5"/>
    <w:rsid w:val="001C24BC"/>
    <w:rsid w:val="001C2807"/>
    <w:rsid w:val="001C305A"/>
    <w:rsid w:val="001C3784"/>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2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0A"/>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B7F"/>
    <w:rsid w:val="00340F7A"/>
    <w:rsid w:val="00341929"/>
    <w:rsid w:val="00341D9A"/>
    <w:rsid w:val="00343586"/>
    <w:rsid w:val="003436A3"/>
    <w:rsid w:val="00343AFE"/>
    <w:rsid w:val="0034460F"/>
    <w:rsid w:val="0034463E"/>
    <w:rsid w:val="00344A8D"/>
    <w:rsid w:val="00344F46"/>
    <w:rsid w:val="00345141"/>
    <w:rsid w:val="003451F8"/>
    <w:rsid w:val="003453C2"/>
    <w:rsid w:val="00345AC7"/>
    <w:rsid w:val="00346410"/>
    <w:rsid w:val="0034705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6E0"/>
    <w:rsid w:val="003642DB"/>
    <w:rsid w:val="00365384"/>
    <w:rsid w:val="003660B8"/>
    <w:rsid w:val="003671C3"/>
    <w:rsid w:val="00370489"/>
    <w:rsid w:val="00370682"/>
    <w:rsid w:val="00371344"/>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B49"/>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C8F"/>
    <w:rsid w:val="003D6DF2"/>
    <w:rsid w:val="003D74E8"/>
    <w:rsid w:val="003D7DD9"/>
    <w:rsid w:val="003E0A08"/>
    <w:rsid w:val="003E0AF4"/>
    <w:rsid w:val="003E0C2A"/>
    <w:rsid w:val="003E0FEA"/>
    <w:rsid w:val="003E1160"/>
    <w:rsid w:val="003E133E"/>
    <w:rsid w:val="003E1371"/>
    <w:rsid w:val="003E18AD"/>
    <w:rsid w:val="003E1D80"/>
    <w:rsid w:val="003E2280"/>
    <w:rsid w:val="003E23F7"/>
    <w:rsid w:val="003E2796"/>
    <w:rsid w:val="003E360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87720"/>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1C"/>
    <w:rsid w:val="004B6FBD"/>
    <w:rsid w:val="004B7455"/>
    <w:rsid w:val="004B7E66"/>
    <w:rsid w:val="004B7FBC"/>
    <w:rsid w:val="004C010A"/>
    <w:rsid w:val="004C076A"/>
    <w:rsid w:val="004C0B12"/>
    <w:rsid w:val="004C0BB9"/>
    <w:rsid w:val="004C1141"/>
    <w:rsid w:val="004C11AA"/>
    <w:rsid w:val="004C29F1"/>
    <w:rsid w:val="004C3768"/>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36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3C6"/>
    <w:rsid w:val="00556DE9"/>
    <w:rsid w:val="0055710D"/>
    <w:rsid w:val="00557458"/>
    <w:rsid w:val="005605D0"/>
    <w:rsid w:val="00560AD2"/>
    <w:rsid w:val="00561265"/>
    <w:rsid w:val="00561B70"/>
    <w:rsid w:val="00561DBA"/>
    <w:rsid w:val="00562B41"/>
    <w:rsid w:val="00562F0D"/>
    <w:rsid w:val="0056365F"/>
    <w:rsid w:val="0056375F"/>
    <w:rsid w:val="00563B8D"/>
    <w:rsid w:val="00563C9E"/>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745D"/>
    <w:rsid w:val="00577925"/>
    <w:rsid w:val="00577A72"/>
    <w:rsid w:val="00577E2C"/>
    <w:rsid w:val="005806D2"/>
    <w:rsid w:val="00582CE9"/>
    <w:rsid w:val="00583195"/>
    <w:rsid w:val="0058377F"/>
    <w:rsid w:val="00583982"/>
    <w:rsid w:val="00583B84"/>
    <w:rsid w:val="00583CA7"/>
    <w:rsid w:val="00584DCA"/>
    <w:rsid w:val="0058525D"/>
    <w:rsid w:val="0058569D"/>
    <w:rsid w:val="00585C84"/>
    <w:rsid w:val="0058726C"/>
    <w:rsid w:val="005872C9"/>
    <w:rsid w:val="00587BAC"/>
    <w:rsid w:val="00590030"/>
    <w:rsid w:val="00590232"/>
    <w:rsid w:val="00593111"/>
    <w:rsid w:val="00593816"/>
    <w:rsid w:val="00593D67"/>
    <w:rsid w:val="00593F3E"/>
    <w:rsid w:val="00594FA6"/>
    <w:rsid w:val="00595C29"/>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3FAD"/>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BE5"/>
    <w:rsid w:val="005D46A9"/>
    <w:rsid w:val="005D4AB8"/>
    <w:rsid w:val="005D511B"/>
    <w:rsid w:val="005D5B2F"/>
    <w:rsid w:val="005D5B36"/>
    <w:rsid w:val="005D5E51"/>
    <w:rsid w:val="005D5FBB"/>
    <w:rsid w:val="005D61A1"/>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DD0"/>
    <w:rsid w:val="0060200D"/>
    <w:rsid w:val="00603E31"/>
    <w:rsid w:val="006041B7"/>
    <w:rsid w:val="0060451D"/>
    <w:rsid w:val="0060506F"/>
    <w:rsid w:val="00605629"/>
    <w:rsid w:val="006059FB"/>
    <w:rsid w:val="00605D03"/>
    <w:rsid w:val="00606FD4"/>
    <w:rsid w:val="00607136"/>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6570"/>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68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2BD"/>
    <w:rsid w:val="0064259A"/>
    <w:rsid w:val="00642683"/>
    <w:rsid w:val="006428CA"/>
    <w:rsid w:val="00642E25"/>
    <w:rsid w:val="0064351F"/>
    <w:rsid w:val="00643C6F"/>
    <w:rsid w:val="006440AA"/>
    <w:rsid w:val="006448B8"/>
    <w:rsid w:val="0064497A"/>
    <w:rsid w:val="0064573F"/>
    <w:rsid w:val="00645BE0"/>
    <w:rsid w:val="00645D80"/>
    <w:rsid w:val="00645DF8"/>
    <w:rsid w:val="00645E83"/>
    <w:rsid w:val="006460FF"/>
    <w:rsid w:val="00646974"/>
    <w:rsid w:val="0064735E"/>
    <w:rsid w:val="0064778F"/>
    <w:rsid w:val="0065109E"/>
    <w:rsid w:val="006512AF"/>
    <w:rsid w:val="00651301"/>
    <w:rsid w:val="0065132D"/>
    <w:rsid w:val="00651E2B"/>
    <w:rsid w:val="00652478"/>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4DB"/>
    <w:rsid w:val="00675AFC"/>
    <w:rsid w:val="00676607"/>
    <w:rsid w:val="006773B6"/>
    <w:rsid w:val="00677704"/>
    <w:rsid w:val="0068009C"/>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74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6E"/>
    <w:rsid w:val="00746011"/>
    <w:rsid w:val="007460DE"/>
    <w:rsid w:val="007461B1"/>
    <w:rsid w:val="007466F8"/>
    <w:rsid w:val="00747175"/>
    <w:rsid w:val="007472AA"/>
    <w:rsid w:val="0074743B"/>
    <w:rsid w:val="00747663"/>
    <w:rsid w:val="00747A97"/>
    <w:rsid w:val="00750BFE"/>
    <w:rsid w:val="00750C53"/>
    <w:rsid w:val="00751799"/>
    <w:rsid w:val="007520CD"/>
    <w:rsid w:val="0075257E"/>
    <w:rsid w:val="00752758"/>
    <w:rsid w:val="00752A5C"/>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97"/>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55"/>
    <w:rsid w:val="00777670"/>
    <w:rsid w:val="00777DC5"/>
    <w:rsid w:val="00780E7F"/>
    <w:rsid w:val="00780F8E"/>
    <w:rsid w:val="00782B3B"/>
    <w:rsid w:val="00782BF8"/>
    <w:rsid w:val="00782DCD"/>
    <w:rsid w:val="00782FF8"/>
    <w:rsid w:val="007834AA"/>
    <w:rsid w:val="00783536"/>
    <w:rsid w:val="00783C19"/>
    <w:rsid w:val="0078453C"/>
    <w:rsid w:val="00785F17"/>
    <w:rsid w:val="007860B6"/>
    <w:rsid w:val="007869D1"/>
    <w:rsid w:val="00786D50"/>
    <w:rsid w:val="00786DE7"/>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46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55A"/>
    <w:rsid w:val="007B7651"/>
    <w:rsid w:val="007B773D"/>
    <w:rsid w:val="007C0612"/>
    <w:rsid w:val="007C136F"/>
    <w:rsid w:val="007C1C57"/>
    <w:rsid w:val="007C348D"/>
    <w:rsid w:val="007C3B34"/>
    <w:rsid w:val="007C3B9B"/>
    <w:rsid w:val="007C47E4"/>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4E2"/>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5E"/>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3FBE"/>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6C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77C1"/>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DA"/>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D2"/>
    <w:rsid w:val="008D6E96"/>
    <w:rsid w:val="008D6F67"/>
    <w:rsid w:val="008D6FCC"/>
    <w:rsid w:val="008D704D"/>
    <w:rsid w:val="008D7A1E"/>
    <w:rsid w:val="008E02DE"/>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53C"/>
    <w:rsid w:val="00904BC4"/>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19F"/>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A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8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378"/>
    <w:rsid w:val="00A06455"/>
    <w:rsid w:val="00A065A2"/>
    <w:rsid w:val="00A06AC2"/>
    <w:rsid w:val="00A06CBB"/>
    <w:rsid w:val="00A07631"/>
    <w:rsid w:val="00A07B02"/>
    <w:rsid w:val="00A07E54"/>
    <w:rsid w:val="00A109FD"/>
    <w:rsid w:val="00A10FCA"/>
    <w:rsid w:val="00A113C1"/>
    <w:rsid w:val="00A12EC9"/>
    <w:rsid w:val="00A130D3"/>
    <w:rsid w:val="00A13EAF"/>
    <w:rsid w:val="00A147C9"/>
    <w:rsid w:val="00A14833"/>
    <w:rsid w:val="00A1572C"/>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4D"/>
    <w:rsid w:val="00A3699B"/>
    <w:rsid w:val="00A36D58"/>
    <w:rsid w:val="00A37503"/>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62D9"/>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2C9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347"/>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289"/>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35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EFE"/>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30A"/>
    <w:rsid w:val="00BD4544"/>
    <w:rsid w:val="00BD584D"/>
    <w:rsid w:val="00BD5FE5"/>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5F"/>
    <w:rsid w:val="00BF323B"/>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5E4"/>
    <w:rsid w:val="00C16987"/>
    <w:rsid w:val="00C16D04"/>
    <w:rsid w:val="00C171EA"/>
    <w:rsid w:val="00C179C4"/>
    <w:rsid w:val="00C17F83"/>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CB9"/>
    <w:rsid w:val="00C37E50"/>
    <w:rsid w:val="00C4066F"/>
    <w:rsid w:val="00C409E5"/>
    <w:rsid w:val="00C42A0E"/>
    <w:rsid w:val="00C42AF6"/>
    <w:rsid w:val="00C438F5"/>
    <w:rsid w:val="00C441D7"/>
    <w:rsid w:val="00C4463D"/>
    <w:rsid w:val="00C447D2"/>
    <w:rsid w:val="00C44A0D"/>
    <w:rsid w:val="00C455D5"/>
    <w:rsid w:val="00C46663"/>
    <w:rsid w:val="00C468E9"/>
    <w:rsid w:val="00C47599"/>
    <w:rsid w:val="00C476FC"/>
    <w:rsid w:val="00C477E1"/>
    <w:rsid w:val="00C47CE7"/>
    <w:rsid w:val="00C504F9"/>
    <w:rsid w:val="00C50B8F"/>
    <w:rsid w:val="00C51411"/>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8"/>
    <w:rsid w:val="00C67DBA"/>
    <w:rsid w:val="00C67E20"/>
    <w:rsid w:val="00C7012A"/>
    <w:rsid w:val="00C70AD7"/>
    <w:rsid w:val="00C70F76"/>
    <w:rsid w:val="00C714A2"/>
    <w:rsid w:val="00C7179F"/>
    <w:rsid w:val="00C72108"/>
    <w:rsid w:val="00C725E4"/>
    <w:rsid w:val="00C727CF"/>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F4"/>
    <w:rsid w:val="00CC7915"/>
    <w:rsid w:val="00CC7B97"/>
    <w:rsid w:val="00CC7BF3"/>
    <w:rsid w:val="00CC7C6B"/>
    <w:rsid w:val="00CD03A8"/>
    <w:rsid w:val="00CD03AD"/>
    <w:rsid w:val="00CD0A3B"/>
    <w:rsid w:val="00CD143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EF7"/>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20FC"/>
    <w:rsid w:val="00D83945"/>
    <w:rsid w:val="00D840DA"/>
    <w:rsid w:val="00D84542"/>
    <w:rsid w:val="00D8625D"/>
    <w:rsid w:val="00D86901"/>
    <w:rsid w:val="00D86A7B"/>
    <w:rsid w:val="00D86E9E"/>
    <w:rsid w:val="00D87029"/>
    <w:rsid w:val="00D8792F"/>
    <w:rsid w:val="00D8795A"/>
    <w:rsid w:val="00D904C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0291"/>
    <w:rsid w:val="00E0152E"/>
    <w:rsid w:val="00E01599"/>
    <w:rsid w:val="00E0179C"/>
    <w:rsid w:val="00E019A2"/>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76"/>
    <w:rsid w:val="00E668C5"/>
    <w:rsid w:val="00E670F8"/>
    <w:rsid w:val="00E67CF1"/>
    <w:rsid w:val="00E70410"/>
    <w:rsid w:val="00E7043E"/>
    <w:rsid w:val="00E729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CE1"/>
    <w:rsid w:val="00EA100E"/>
    <w:rsid w:val="00EA141A"/>
    <w:rsid w:val="00EA1790"/>
    <w:rsid w:val="00EA256A"/>
    <w:rsid w:val="00EA4193"/>
    <w:rsid w:val="00EA4970"/>
    <w:rsid w:val="00EA4E23"/>
    <w:rsid w:val="00EA555B"/>
    <w:rsid w:val="00EA56A6"/>
    <w:rsid w:val="00EA6573"/>
    <w:rsid w:val="00EA6D1E"/>
    <w:rsid w:val="00EA6E8F"/>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009"/>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1E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347F"/>
    <w:rsid w:val="00F636E5"/>
    <w:rsid w:val="00F638A8"/>
    <w:rsid w:val="00F63BE9"/>
    <w:rsid w:val="00F643CA"/>
    <w:rsid w:val="00F644F1"/>
    <w:rsid w:val="00F650C8"/>
    <w:rsid w:val="00F65227"/>
    <w:rsid w:val="00F65B55"/>
    <w:rsid w:val="00F65FF2"/>
    <w:rsid w:val="00F66358"/>
    <w:rsid w:val="00F6698E"/>
    <w:rsid w:val="00F66F92"/>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388"/>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CF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50"/>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39"/>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141723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tasija.daubariene@vsat.vrm.lt"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ija.stasiunaite@vsat.vrm.lt"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22241</Words>
  <Characters>12678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4</cp:revision>
  <dcterms:created xsi:type="dcterms:W3CDTF">2024-11-18T12:00:00Z</dcterms:created>
  <dcterms:modified xsi:type="dcterms:W3CDTF">2024-11-18T12:02:00Z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