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6C5B" w:rsidRPr="008D3974" w:rsidRDefault="00BB6C5B" w:rsidP="00BB6C5B">
      <w:pPr>
        <w:jc w:val="right"/>
        <w:rPr>
          <w:b/>
          <w:bCs/>
          <w:sz w:val="21"/>
          <w:szCs w:val="21"/>
        </w:rPr>
      </w:pPr>
      <w:r w:rsidRPr="008D3974">
        <w:rPr>
          <w:rFonts w:cs="Times New Roman"/>
          <w:sz w:val="21"/>
          <w:szCs w:val="21"/>
        </w:rPr>
        <w:t>Pirkimo sąlygų 6 priedas „Pasiūlymų vertinimo kriterijai ir sąlygos“</w:t>
      </w:r>
    </w:p>
    <w:p w:rsidR="00BB6C5B" w:rsidRPr="008D3974" w:rsidRDefault="00BB6C5B">
      <w:pPr>
        <w:jc w:val="center"/>
        <w:rPr>
          <w:b/>
          <w:bCs/>
          <w:sz w:val="21"/>
          <w:szCs w:val="21"/>
        </w:rPr>
      </w:pPr>
    </w:p>
    <w:p w:rsidR="00BB6C5B" w:rsidRPr="008D3974" w:rsidRDefault="00BB6C5B">
      <w:pPr>
        <w:jc w:val="center"/>
        <w:rPr>
          <w:b/>
          <w:bCs/>
          <w:sz w:val="21"/>
          <w:szCs w:val="21"/>
        </w:rPr>
      </w:pPr>
    </w:p>
    <w:p w:rsidR="00A8280A" w:rsidRPr="008D3974" w:rsidRDefault="00137AC4">
      <w:pPr>
        <w:jc w:val="center"/>
        <w:rPr>
          <w:sz w:val="21"/>
          <w:szCs w:val="21"/>
        </w:rPr>
      </w:pPr>
      <w:r w:rsidRPr="008D3974">
        <w:rPr>
          <w:b/>
          <w:bCs/>
          <w:sz w:val="21"/>
          <w:szCs w:val="21"/>
        </w:rPr>
        <w:t xml:space="preserve">PASIŪLYMŲ VERTINIMO KRITERIJAI IR SĄLYGOS </w:t>
      </w:r>
    </w:p>
    <w:p w:rsidR="00A8280A" w:rsidRPr="008D3974" w:rsidRDefault="00A8280A">
      <w:pPr>
        <w:jc w:val="center"/>
        <w:rPr>
          <w:b/>
          <w:bCs/>
          <w:sz w:val="21"/>
          <w:szCs w:val="21"/>
        </w:rPr>
      </w:pPr>
    </w:p>
    <w:p w:rsidR="00A8280A" w:rsidRPr="008D3974" w:rsidRDefault="00137AC4">
      <w:pPr>
        <w:ind w:firstLine="624"/>
        <w:jc w:val="both"/>
        <w:rPr>
          <w:sz w:val="21"/>
          <w:szCs w:val="21"/>
          <w:lang w:eastAsia="lt-LT"/>
        </w:rPr>
      </w:pPr>
      <w:r w:rsidRPr="008D3974">
        <w:rPr>
          <w:sz w:val="21"/>
          <w:szCs w:val="21"/>
          <w:lang w:eastAsia="lt-LT"/>
        </w:rPr>
        <w:t>1. Perkančioji organizacija ekonomiškai naudingiausią pasiūlymą išrenka pagal kainos ir kokybės santykį, vadovaudamasi šioje dalyje nustatyta vertinimo tvarka.</w:t>
      </w:r>
    </w:p>
    <w:p w:rsidR="00A8280A" w:rsidRPr="008D3974" w:rsidRDefault="00137AC4">
      <w:pPr>
        <w:ind w:firstLine="624"/>
        <w:jc w:val="both"/>
        <w:rPr>
          <w:sz w:val="21"/>
          <w:szCs w:val="21"/>
          <w:lang w:eastAsia="lt-LT"/>
        </w:rPr>
      </w:pPr>
      <w:r w:rsidRPr="008D3974">
        <w:rPr>
          <w:sz w:val="21"/>
          <w:szCs w:val="21"/>
          <w:lang w:eastAsia="lt-LT"/>
        </w:rPr>
        <w:t>2. Pasiūlyme nurodyta kain</w:t>
      </w:r>
      <w:bookmarkStart w:id="0" w:name="_GoBack"/>
      <w:bookmarkEnd w:id="0"/>
      <w:r w:rsidRPr="008D3974">
        <w:rPr>
          <w:sz w:val="21"/>
          <w:szCs w:val="21"/>
          <w:lang w:eastAsia="lt-LT"/>
        </w:rPr>
        <w:t>a visais atvejais laikoma neįprastai maža, jeigu ji yra 30 (trisdešimt) ir daugiau procentų mažesnė už visų tiekėjų, kurių pasiūlymai neatmesti dėl kitų priežasčių ir kurių pasiūlytos kainos neviršija pirkimui skirtų lėšų, nustatytų ir užfiksuotų perkančiosios organizacijos rengiamuose dokumentuose prieš pradedant pirkimo procedūrą, pasiūlytų kainų aritmetinį vidurkį.</w:t>
      </w:r>
    </w:p>
    <w:p w:rsidR="00A8280A" w:rsidRPr="008D3974" w:rsidRDefault="00137AC4">
      <w:pPr>
        <w:ind w:firstLine="624"/>
        <w:jc w:val="both"/>
        <w:rPr>
          <w:sz w:val="21"/>
          <w:szCs w:val="21"/>
        </w:rPr>
      </w:pPr>
      <w:r w:rsidRPr="008D3974">
        <w:rPr>
          <w:rFonts w:cs="Times New Roman"/>
          <w:sz w:val="21"/>
          <w:szCs w:val="21"/>
          <w:lang w:eastAsia="lt-LT"/>
        </w:rPr>
        <w:t xml:space="preserve">3. Bendra pasiūlyta kaina su visomis įskaičiuotomis išlaidomis ir visais mokesčiais (taip pat ir PVM) bus laikoma </w:t>
      </w:r>
      <w:r w:rsidRPr="00EF1E44">
        <w:rPr>
          <w:rFonts w:cs="Times New Roman"/>
          <w:b/>
          <w:sz w:val="21"/>
          <w:szCs w:val="21"/>
          <w:lang w:eastAsia="lt-LT"/>
        </w:rPr>
        <w:t xml:space="preserve">per didelė ir perkančiajai organizacijai nepriimtina, kai ji viršija </w:t>
      </w:r>
      <w:r w:rsidR="008A7FF8" w:rsidRPr="00EF1E44">
        <w:rPr>
          <w:rFonts w:cs="Times New Roman"/>
          <w:b/>
          <w:sz w:val="21"/>
          <w:szCs w:val="21"/>
          <w:lang w:val="en-US" w:eastAsia="lt-LT"/>
        </w:rPr>
        <w:t>18 280,00</w:t>
      </w:r>
      <w:r w:rsidRPr="00EF1E44">
        <w:rPr>
          <w:rStyle w:val="Internetosaitas"/>
          <w:rFonts w:cs="Times New Roman"/>
          <w:b/>
          <w:bCs/>
          <w:iCs/>
          <w:color w:val="auto"/>
          <w:sz w:val="21"/>
          <w:szCs w:val="21"/>
          <w:u w:val="none"/>
          <w:lang w:eastAsia="lt-LT"/>
        </w:rPr>
        <w:t xml:space="preserve"> (</w:t>
      </w:r>
      <w:r w:rsidR="008A7FF8" w:rsidRPr="00EF1E44">
        <w:rPr>
          <w:rStyle w:val="Internetosaitas"/>
          <w:rFonts w:cs="Times New Roman"/>
          <w:b/>
          <w:bCs/>
          <w:iCs/>
          <w:color w:val="auto"/>
          <w:sz w:val="21"/>
          <w:szCs w:val="21"/>
          <w:u w:val="none"/>
          <w:lang w:eastAsia="lt-LT"/>
        </w:rPr>
        <w:t>aštuoniolika tūkstančių du šimtai aštuoniasdešimt</w:t>
      </w:r>
      <w:r w:rsidRPr="00EF1E44">
        <w:rPr>
          <w:rStyle w:val="Internetosaitas"/>
          <w:rFonts w:cs="Times New Roman"/>
          <w:b/>
          <w:bCs/>
          <w:iCs/>
          <w:color w:val="auto"/>
          <w:sz w:val="21"/>
          <w:szCs w:val="21"/>
          <w:u w:val="none"/>
          <w:lang w:eastAsia="lt-LT"/>
        </w:rPr>
        <w:t xml:space="preserve"> </w:t>
      </w:r>
      <w:proofErr w:type="spellStart"/>
      <w:r w:rsidRPr="00EF1E44">
        <w:rPr>
          <w:rStyle w:val="Internetosaitas"/>
          <w:rFonts w:cs="Times New Roman"/>
          <w:b/>
          <w:bCs/>
          <w:iCs/>
          <w:color w:val="auto"/>
          <w:sz w:val="21"/>
          <w:szCs w:val="21"/>
          <w:u w:val="none"/>
          <w:lang w:eastAsia="lt-LT"/>
        </w:rPr>
        <w:t>Eur</w:t>
      </w:r>
      <w:proofErr w:type="spellEnd"/>
      <w:r w:rsidRPr="00EF1E44">
        <w:rPr>
          <w:rStyle w:val="Internetosaitas"/>
          <w:rFonts w:cs="Times New Roman"/>
          <w:b/>
          <w:bCs/>
          <w:iCs/>
          <w:color w:val="auto"/>
          <w:sz w:val="21"/>
          <w:szCs w:val="21"/>
          <w:u w:val="none"/>
          <w:lang w:eastAsia="lt-LT"/>
        </w:rPr>
        <w:t xml:space="preserve"> 00 ct.) </w:t>
      </w:r>
      <w:proofErr w:type="spellStart"/>
      <w:r w:rsidRPr="00EF1E44">
        <w:rPr>
          <w:rStyle w:val="Internetosaitas"/>
          <w:rFonts w:cs="Times New Roman"/>
          <w:b/>
          <w:bCs/>
          <w:iCs/>
          <w:color w:val="auto"/>
          <w:sz w:val="21"/>
          <w:szCs w:val="21"/>
          <w:u w:val="none"/>
          <w:lang w:eastAsia="lt-LT"/>
        </w:rPr>
        <w:t>Eur</w:t>
      </w:r>
      <w:proofErr w:type="spellEnd"/>
      <w:r w:rsidRPr="00EF1E44">
        <w:rPr>
          <w:rStyle w:val="Internetosaitas"/>
          <w:rFonts w:cs="Times New Roman"/>
          <w:b/>
          <w:bCs/>
          <w:iCs/>
          <w:color w:val="auto"/>
          <w:sz w:val="21"/>
          <w:szCs w:val="21"/>
          <w:u w:val="none"/>
          <w:lang w:eastAsia="lt-LT"/>
        </w:rPr>
        <w:t xml:space="preserve"> su PVM.</w:t>
      </w:r>
    </w:p>
    <w:p w:rsidR="00A8280A" w:rsidRPr="008D3974" w:rsidRDefault="00137AC4">
      <w:pPr>
        <w:ind w:firstLine="624"/>
        <w:jc w:val="both"/>
        <w:rPr>
          <w:sz w:val="21"/>
          <w:szCs w:val="21"/>
        </w:rPr>
      </w:pPr>
      <w:r w:rsidRPr="008D3974">
        <w:rPr>
          <w:rStyle w:val="Internetosaitas"/>
          <w:rFonts w:cs="Times New Roman"/>
          <w:color w:val="00000A"/>
          <w:sz w:val="21"/>
          <w:szCs w:val="21"/>
          <w:u w:val="none"/>
        </w:rPr>
        <w:t xml:space="preserve">4. </w:t>
      </w:r>
      <w:hyperlink r:id="rId4">
        <w:r w:rsidRPr="008D3974">
          <w:rPr>
            <w:rStyle w:val="Internetosaitas"/>
            <w:rFonts w:cs="Times New Roman"/>
            <w:color w:val="000000"/>
            <w:sz w:val="21"/>
            <w:szCs w:val="21"/>
            <w:u w:val="none"/>
          </w:rPr>
          <w:t>Ekonomiškai naudingiausias pasiūlymas bus išrenkamas pagal šiuos vertinimo kriterijus:</w:t>
        </w:r>
      </w:hyperlink>
    </w:p>
    <w:p w:rsidR="00A8280A" w:rsidRDefault="00A8280A">
      <w:pPr>
        <w:pStyle w:val="LO-Normal"/>
        <w:jc w:val="both"/>
      </w:pPr>
    </w:p>
    <w:tbl>
      <w:tblPr>
        <w:tblW w:w="9872" w:type="dxa"/>
        <w:tblInd w:w="-112" w:type="dxa"/>
        <w:tblLayout w:type="fixed"/>
        <w:tblCellMar>
          <w:left w:w="113" w:type="dxa"/>
          <w:right w:w="56" w:type="dxa"/>
        </w:tblCellMar>
        <w:tblLook w:val="0000" w:firstRow="0" w:lastRow="0" w:firstColumn="0" w:lastColumn="0" w:noHBand="0" w:noVBand="0"/>
      </w:tblPr>
      <w:tblGrid>
        <w:gridCol w:w="1380"/>
        <w:gridCol w:w="5670"/>
        <w:gridCol w:w="2822"/>
      </w:tblGrid>
      <w:tr w:rsidR="00A8280A" w:rsidTr="00B566F9">
        <w:tc>
          <w:tcPr>
            <w:tcW w:w="1380" w:type="dxa"/>
            <w:tcBorders>
              <w:top w:val="single" w:sz="6" w:space="0" w:color="00000A"/>
              <w:left w:val="single" w:sz="6" w:space="0" w:color="00000A"/>
              <w:bottom w:val="single" w:sz="6" w:space="0" w:color="00000A"/>
            </w:tcBorders>
            <w:vAlign w:val="center"/>
          </w:tcPr>
          <w:p w:rsidR="00A8280A" w:rsidRPr="008D3974" w:rsidRDefault="00137AC4" w:rsidP="00B566F9">
            <w:pPr>
              <w:widowControl w:val="0"/>
              <w:jc w:val="center"/>
              <w:rPr>
                <w:color w:val="00000A"/>
                <w:sz w:val="21"/>
                <w:szCs w:val="21"/>
              </w:rPr>
            </w:pPr>
            <w:r w:rsidRPr="008D3974">
              <w:rPr>
                <w:color w:val="00000A"/>
                <w:sz w:val="21"/>
                <w:szCs w:val="21"/>
              </w:rPr>
              <w:t>Kriterijaus</w:t>
            </w:r>
            <w:r w:rsidR="00B566F9">
              <w:rPr>
                <w:color w:val="00000A"/>
                <w:sz w:val="21"/>
                <w:szCs w:val="21"/>
              </w:rPr>
              <w:t xml:space="preserve"> </w:t>
            </w:r>
            <w:r w:rsidRPr="008D3974">
              <w:rPr>
                <w:color w:val="00000A"/>
                <w:sz w:val="21"/>
                <w:szCs w:val="21"/>
              </w:rPr>
              <w:t>žyma</w:t>
            </w:r>
          </w:p>
        </w:tc>
        <w:tc>
          <w:tcPr>
            <w:tcW w:w="5670" w:type="dxa"/>
            <w:tcBorders>
              <w:top w:val="single" w:sz="6" w:space="0" w:color="00000A"/>
              <w:left w:val="single" w:sz="6" w:space="0" w:color="00000A"/>
              <w:bottom w:val="single" w:sz="6" w:space="0" w:color="00000A"/>
            </w:tcBorders>
            <w:vAlign w:val="center"/>
          </w:tcPr>
          <w:p w:rsidR="00A8280A" w:rsidRPr="008D3974" w:rsidRDefault="00137AC4" w:rsidP="00B566F9">
            <w:pPr>
              <w:widowControl w:val="0"/>
              <w:jc w:val="center"/>
              <w:rPr>
                <w:sz w:val="21"/>
                <w:szCs w:val="21"/>
              </w:rPr>
            </w:pPr>
            <w:r w:rsidRPr="008D3974">
              <w:rPr>
                <w:rStyle w:val="Internetosaitas"/>
                <w:rFonts w:cs="Times New Roman"/>
                <w:bCs/>
                <w:color w:val="000000"/>
                <w:sz w:val="21"/>
                <w:szCs w:val="21"/>
                <w:u w:val="none"/>
              </w:rPr>
              <w:t>Vertinimo kriterijai</w:t>
            </w:r>
          </w:p>
        </w:tc>
        <w:tc>
          <w:tcPr>
            <w:tcW w:w="2822" w:type="dxa"/>
            <w:tcBorders>
              <w:top w:val="single" w:sz="6" w:space="0" w:color="00000A"/>
              <w:left w:val="single" w:sz="6" w:space="0" w:color="00000A"/>
              <w:bottom w:val="single" w:sz="6" w:space="0" w:color="00000A"/>
              <w:right w:val="single" w:sz="6" w:space="0" w:color="00000A"/>
            </w:tcBorders>
            <w:tcMar>
              <w:right w:w="108" w:type="dxa"/>
            </w:tcMar>
            <w:vAlign w:val="center"/>
          </w:tcPr>
          <w:p w:rsidR="00A8280A" w:rsidRPr="008D3974" w:rsidRDefault="00137AC4" w:rsidP="00B566F9">
            <w:pPr>
              <w:widowControl w:val="0"/>
              <w:jc w:val="center"/>
              <w:rPr>
                <w:rFonts w:cs="Times New Roman"/>
                <w:color w:val="000000"/>
                <w:sz w:val="21"/>
                <w:szCs w:val="21"/>
              </w:rPr>
            </w:pPr>
            <w:r w:rsidRPr="008D3974">
              <w:rPr>
                <w:rFonts w:cs="Times New Roman"/>
                <w:color w:val="000000"/>
                <w:sz w:val="21"/>
                <w:szCs w:val="21"/>
              </w:rPr>
              <w:t>Lyginamasis svoris ekonominio naudingumo įvertinime</w:t>
            </w:r>
          </w:p>
        </w:tc>
      </w:tr>
      <w:tr w:rsidR="00A8280A" w:rsidTr="00B566F9">
        <w:tc>
          <w:tcPr>
            <w:tcW w:w="1380" w:type="dxa"/>
            <w:tcBorders>
              <w:top w:val="single" w:sz="6" w:space="0" w:color="00000A"/>
              <w:left w:val="single" w:sz="6" w:space="0" w:color="00000A"/>
              <w:bottom w:val="single" w:sz="6" w:space="0" w:color="00000A"/>
            </w:tcBorders>
            <w:tcMar>
              <w:right w:w="108" w:type="dxa"/>
            </w:tcMar>
          </w:tcPr>
          <w:p w:rsidR="00A8280A" w:rsidRPr="008D3974" w:rsidRDefault="00137AC4" w:rsidP="00B566F9">
            <w:pPr>
              <w:widowControl w:val="0"/>
              <w:jc w:val="center"/>
              <w:rPr>
                <w:rFonts w:cs="Times New Roman"/>
                <w:color w:val="000000"/>
                <w:sz w:val="21"/>
                <w:szCs w:val="21"/>
              </w:rPr>
            </w:pPr>
            <w:r w:rsidRPr="008D3974">
              <w:rPr>
                <w:rFonts w:cs="Times New Roman"/>
                <w:color w:val="000000"/>
                <w:sz w:val="21"/>
                <w:szCs w:val="21"/>
              </w:rPr>
              <w:t>C</w:t>
            </w:r>
          </w:p>
        </w:tc>
        <w:tc>
          <w:tcPr>
            <w:tcW w:w="5670" w:type="dxa"/>
            <w:tcBorders>
              <w:top w:val="single" w:sz="6" w:space="0" w:color="00000A"/>
              <w:left w:val="single" w:sz="6" w:space="0" w:color="00000A"/>
              <w:bottom w:val="single" w:sz="6" w:space="0" w:color="00000A"/>
            </w:tcBorders>
            <w:tcMar>
              <w:right w:w="108" w:type="dxa"/>
            </w:tcMar>
          </w:tcPr>
          <w:p w:rsidR="00A8280A" w:rsidRPr="008D3974" w:rsidRDefault="00B566F9" w:rsidP="00B566F9">
            <w:pPr>
              <w:widowControl w:val="0"/>
              <w:rPr>
                <w:rFonts w:cs="Times New Roman"/>
                <w:color w:val="000000"/>
                <w:sz w:val="21"/>
                <w:szCs w:val="21"/>
              </w:rPr>
            </w:pPr>
            <w:r>
              <w:rPr>
                <w:rFonts w:cs="Times New Roman"/>
                <w:color w:val="000000"/>
                <w:sz w:val="21"/>
                <w:szCs w:val="21"/>
              </w:rPr>
              <w:t>Pasiūlymo kaina,</w:t>
            </w:r>
            <w:r w:rsidR="00137AC4" w:rsidRPr="008D3974">
              <w:rPr>
                <w:rFonts w:cs="Times New Roman"/>
                <w:color w:val="000000"/>
                <w:sz w:val="21"/>
                <w:szCs w:val="21"/>
              </w:rPr>
              <w:t xml:space="preserve"> </w:t>
            </w:r>
            <w:proofErr w:type="spellStart"/>
            <w:r>
              <w:rPr>
                <w:rFonts w:cs="Times New Roman"/>
                <w:color w:val="000000"/>
                <w:sz w:val="21"/>
                <w:szCs w:val="21"/>
              </w:rPr>
              <w:t>Eur</w:t>
            </w:r>
            <w:proofErr w:type="spellEnd"/>
            <w:r>
              <w:rPr>
                <w:rFonts w:cs="Times New Roman"/>
                <w:color w:val="000000"/>
                <w:sz w:val="21"/>
                <w:szCs w:val="21"/>
              </w:rPr>
              <w:t xml:space="preserve"> su PVM</w:t>
            </w:r>
          </w:p>
        </w:tc>
        <w:tc>
          <w:tcPr>
            <w:tcW w:w="2822" w:type="dxa"/>
            <w:tcBorders>
              <w:top w:val="single" w:sz="6" w:space="0" w:color="00000A"/>
              <w:left w:val="single" w:sz="6" w:space="0" w:color="00000A"/>
              <w:bottom w:val="single" w:sz="6" w:space="0" w:color="00000A"/>
              <w:right w:val="single" w:sz="6" w:space="0" w:color="00000A"/>
            </w:tcBorders>
            <w:tcMar>
              <w:right w:w="108" w:type="dxa"/>
            </w:tcMar>
            <w:vAlign w:val="center"/>
          </w:tcPr>
          <w:p w:rsidR="00A8280A" w:rsidRPr="008D3974" w:rsidRDefault="008A7FF8" w:rsidP="00B566F9">
            <w:pPr>
              <w:widowControl w:val="0"/>
              <w:jc w:val="center"/>
              <w:rPr>
                <w:rFonts w:cs="Times New Roman"/>
                <w:color w:val="000000"/>
                <w:sz w:val="21"/>
                <w:szCs w:val="21"/>
              </w:rPr>
            </w:pPr>
            <w:r w:rsidRPr="008D3974">
              <w:rPr>
                <w:rFonts w:cs="Times New Roman"/>
                <w:color w:val="000000"/>
                <w:sz w:val="21"/>
                <w:szCs w:val="21"/>
              </w:rPr>
              <w:t>90</w:t>
            </w:r>
          </w:p>
        </w:tc>
      </w:tr>
      <w:tr w:rsidR="00A8280A" w:rsidTr="00B566F9">
        <w:tc>
          <w:tcPr>
            <w:tcW w:w="1380" w:type="dxa"/>
            <w:tcBorders>
              <w:top w:val="single" w:sz="6" w:space="0" w:color="00000A"/>
              <w:left w:val="single" w:sz="6" w:space="0" w:color="00000A"/>
              <w:bottom w:val="single" w:sz="6" w:space="0" w:color="00000A"/>
            </w:tcBorders>
          </w:tcPr>
          <w:p w:rsidR="00A8280A" w:rsidRPr="008D3974" w:rsidRDefault="00137AC4" w:rsidP="00B566F9">
            <w:pPr>
              <w:widowControl w:val="0"/>
              <w:jc w:val="center"/>
              <w:rPr>
                <w:rFonts w:cs="Times New Roman"/>
                <w:color w:val="000000"/>
                <w:sz w:val="21"/>
                <w:szCs w:val="21"/>
              </w:rPr>
            </w:pPr>
            <w:r w:rsidRPr="008D3974">
              <w:rPr>
                <w:rFonts w:cs="Times New Roman"/>
                <w:color w:val="000000"/>
                <w:sz w:val="21"/>
                <w:szCs w:val="21"/>
              </w:rPr>
              <w:t>T</w:t>
            </w:r>
          </w:p>
        </w:tc>
        <w:tc>
          <w:tcPr>
            <w:tcW w:w="5670" w:type="dxa"/>
            <w:tcBorders>
              <w:top w:val="single" w:sz="6" w:space="0" w:color="00000A"/>
              <w:left w:val="single" w:sz="6" w:space="0" w:color="00000A"/>
              <w:bottom w:val="single" w:sz="6" w:space="0" w:color="00000A"/>
            </w:tcBorders>
          </w:tcPr>
          <w:p w:rsidR="00A8280A" w:rsidRPr="008D3974" w:rsidRDefault="00137AC4" w:rsidP="00B566F9">
            <w:pPr>
              <w:widowControl w:val="0"/>
              <w:rPr>
                <w:rFonts w:cs="Times New Roman"/>
                <w:color w:val="000000" w:themeColor="text1"/>
                <w:sz w:val="21"/>
                <w:szCs w:val="21"/>
              </w:rPr>
            </w:pPr>
            <w:r w:rsidRPr="008D3974">
              <w:rPr>
                <w:rStyle w:val="Internetosaitas"/>
                <w:rFonts w:cs="Times New Roman"/>
                <w:color w:val="000000" w:themeColor="text1"/>
                <w:sz w:val="21"/>
                <w:szCs w:val="21"/>
                <w:u w:val="none"/>
              </w:rPr>
              <w:t xml:space="preserve">Konferencijos dalyvių apgyvendinimas viešbutyje </w:t>
            </w:r>
            <w:r w:rsidR="00B566F9">
              <w:rPr>
                <w:rStyle w:val="Internetosaitas"/>
                <w:rFonts w:cs="Times New Roman"/>
                <w:color w:val="000000" w:themeColor="text1"/>
                <w:sz w:val="21"/>
                <w:szCs w:val="21"/>
                <w:u w:val="none"/>
              </w:rPr>
              <w:t>2025-04-08</w:t>
            </w:r>
            <w:r w:rsidRPr="008D3974">
              <w:rPr>
                <w:rStyle w:val="Internetosaitas"/>
                <w:rFonts w:cs="Times New Roman"/>
                <w:color w:val="000000" w:themeColor="text1"/>
                <w:sz w:val="21"/>
                <w:szCs w:val="21"/>
                <w:u w:val="none"/>
              </w:rPr>
              <w:t xml:space="preserve"> iki 11 val. 00 min.</w:t>
            </w:r>
          </w:p>
        </w:tc>
        <w:tc>
          <w:tcPr>
            <w:tcW w:w="2822" w:type="dxa"/>
            <w:tcBorders>
              <w:top w:val="single" w:sz="6" w:space="0" w:color="00000A"/>
              <w:left w:val="single" w:sz="6" w:space="0" w:color="00000A"/>
              <w:bottom w:val="single" w:sz="6" w:space="0" w:color="00000A"/>
              <w:right w:val="single" w:sz="6" w:space="0" w:color="00000A"/>
            </w:tcBorders>
            <w:tcMar>
              <w:right w:w="108" w:type="dxa"/>
            </w:tcMar>
            <w:vAlign w:val="center"/>
          </w:tcPr>
          <w:p w:rsidR="00A8280A" w:rsidRPr="008D3974" w:rsidRDefault="008A7FF8" w:rsidP="00B566F9">
            <w:pPr>
              <w:widowControl w:val="0"/>
              <w:jc w:val="center"/>
              <w:rPr>
                <w:color w:val="000000"/>
                <w:sz w:val="21"/>
                <w:szCs w:val="21"/>
                <w:lang w:val="en-US"/>
              </w:rPr>
            </w:pPr>
            <w:r w:rsidRPr="008D3974">
              <w:rPr>
                <w:color w:val="000000"/>
                <w:sz w:val="21"/>
                <w:szCs w:val="21"/>
                <w:lang w:val="en-US"/>
              </w:rPr>
              <w:t>10</w:t>
            </w:r>
          </w:p>
        </w:tc>
      </w:tr>
      <w:tr w:rsidR="00A8280A" w:rsidTr="00B566F9">
        <w:trPr>
          <w:trHeight w:val="304"/>
        </w:trPr>
        <w:tc>
          <w:tcPr>
            <w:tcW w:w="1380" w:type="dxa"/>
            <w:tcBorders>
              <w:top w:val="single" w:sz="6" w:space="0" w:color="00000A"/>
              <w:left w:val="single" w:sz="6" w:space="0" w:color="00000A"/>
              <w:bottom w:val="single" w:sz="6" w:space="0" w:color="00000A"/>
            </w:tcBorders>
          </w:tcPr>
          <w:p w:rsidR="00A8280A" w:rsidRPr="008D3974" w:rsidRDefault="00137AC4" w:rsidP="00B566F9">
            <w:pPr>
              <w:widowControl w:val="0"/>
              <w:jc w:val="center"/>
              <w:rPr>
                <w:rFonts w:cs="Times New Roman"/>
                <w:color w:val="000000"/>
                <w:sz w:val="21"/>
                <w:szCs w:val="21"/>
              </w:rPr>
            </w:pPr>
            <w:r w:rsidRPr="008D3974">
              <w:rPr>
                <w:rFonts w:cs="Times New Roman"/>
                <w:color w:val="000000"/>
                <w:sz w:val="21"/>
                <w:szCs w:val="21"/>
              </w:rPr>
              <w:t>S</w:t>
            </w:r>
          </w:p>
        </w:tc>
        <w:tc>
          <w:tcPr>
            <w:tcW w:w="5670" w:type="dxa"/>
            <w:tcBorders>
              <w:top w:val="single" w:sz="6" w:space="0" w:color="00000A"/>
              <w:left w:val="single" w:sz="6" w:space="0" w:color="00000A"/>
              <w:bottom w:val="single" w:sz="6" w:space="0" w:color="00000A"/>
            </w:tcBorders>
          </w:tcPr>
          <w:p w:rsidR="00A8280A" w:rsidRPr="008D3974" w:rsidRDefault="00137AC4" w:rsidP="00B566F9">
            <w:pPr>
              <w:widowControl w:val="0"/>
              <w:rPr>
                <w:rFonts w:cs="Times New Roman"/>
                <w:color w:val="000000"/>
                <w:sz w:val="21"/>
                <w:szCs w:val="21"/>
              </w:rPr>
            </w:pPr>
            <w:r w:rsidRPr="008D3974">
              <w:rPr>
                <w:rFonts w:cs="Times New Roman"/>
                <w:color w:val="00000A"/>
                <w:sz w:val="21"/>
                <w:szCs w:val="21"/>
              </w:rPr>
              <w:t>Pasiūlymo ekonominis naudingumas</w:t>
            </w:r>
          </w:p>
        </w:tc>
        <w:tc>
          <w:tcPr>
            <w:tcW w:w="2822" w:type="dxa"/>
            <w:tcBorders>
              <w:top w:val="single" w:sz="6" w:space="0" w:color="00000A"/>
              <w:left w:val="single" w:sz="6" w:space="0" w:color="00000A"/>
              <w:bottom w:val="single" w:sz="6" w:space="0" w:color="00000A"/>
              <w:right w:val="single" w:sz="6" w:space="0" w:color="00000A"/>
            </w:tcBorders>
            <w:tcMar>
              <w:right w:w="108" w:type="dxa"/>
            </w:tcMar>
          </w:tcPr>
          <w:p w:rsidR="00A8280A" w:rsidRPr="008D3974" w:rsidRDefault="00137AC4" w:rsidP="00B566F9">
            <w:pPr>
              <w:widowControl w:val="0"/>
              <w:jc w:val="center"/>
              <w:rPr>
                <w:rFonts w:cs="Times New Roman"/>
                <w:color w:val="000000"/>
                <w:sz w:val="21"/>
                <w:szCs w:val="21"/>
              </w:rPr>
            </w:pPr>
            <w:r w:rsidRPr="008D3974">
              <w:rPr>
                <w:rFonts w:cs="Times New Roman"/>
                <w:color w:val="000000"/>
                <w:sz w:val="21"/>
                <w:szCs w:val="21"/>
              </w:rPr>
              <w:t>100</w:t>
            </w:r>
          </w:p>
        </w:tc>
      </w:tr>
    </w:tbl>
    <w:p w:rsidR="00A8280A" w:rsidRDefault="00A8280A">
      <w:pPr>
        <w:jc w:val="both"/>
      </w:pPr>
    </w:p>
    <w:p w:rsidR="00A8280A" w:rsidRDefault="00137AC4">
      <w:pPr>
        <w:pStyle w:val="LO-Normal"/>
        <w:jc w:val="both"/>
      </w:pPr>
      <w:r>
        <w:tab/>
      </w:r>
    </w:p>
    <w:p w:rsidR="00A8280A" w:rsidRPr="008D3974" w:rsidRDefault="00137AC4">
      <w:pPr>
        <w:pStyle w:val="LO-Normal"/>
        <w:ind w:firstLine="567"/>
        <w:jc w:val="both"/>
        <w:rPr>
          <w:sz w:val="21"/>
          <w:szCs w:val="21"/>
        </w:rPr>
      </w:pPr>
      <w:r w:rsidRPr="008D3974">
        <w:rPr>
          <w:sz w:val="21"/>
          <w:szCs w:val="21"/>
        </w:rPr>
        <w:t>5. Kiekvieno kriterijaus įvertis apskaičiuojamas vadovaujantis šiomis formulėmis:</w:t>
      </w:r>
    </w:p>
    <w:p w:rsidR="00A8280A" w:rsidRPr="008D3974" w:rsidRDefault="00A8280A">
      <w:pPr>
        <w:pStyle w:val="LO-Normal"/>
        <w:jc w:val="both"/>
        <w:rPr>
          <w:sz w:val="21"/>
          <w:szCs w:val="21"/>
        </w:rPr>
      </w:pPr>
    </w:p>
    <w:p w:rsidR="00A8280A" w:rsidRPr="008D3974" w:rsidRDefault="00137AC4">
      <w:pPr>
        <w:pStyle w:val="LO-Normal"/>
        <w:ind w:firstLine="567"/>
        <w:jc w:val="both"/>
        <w:rPr>
          <w:sz w:val="21"/>
          <w:szCs w:val="21"/>
        </w:rPr>
      </w:pPr>
      <w:r w:rsidRPr="008D3974">
        <w:rPr>
          <w:sz w:val="21"/>
          <w:szCs w:val="21"/>
        </w:rPr>
        <w:t xml:space="preserve">5.1. </w:t>
      </w:r>
      <w:r w:rsidRPr="006A4EC4">
        <w:rPr>
          <w:b/>
          <w:sz w:val="21"/>
          <w:szCs w:val="21"/>
        </w:rPr>
        <w:t>Pasiūlymo</w:t>
      </w:r>
      <w:r w:rsidRPr="008D3974">
        <w:rPr>
          <w:sz w:val="21"/>
          <w:szCs w:val="21"/>
        </w:rPr>
        <w:t xml:space="preserve"> </w:t>
      </w:r>
      <w:r w:rsidRPr="008D3974">
        <w:rPr>
          <w:b/>
          <w:sz w:val="21"/>
          <w:szCs w:val="21"/>
        </w:rPr>
        <w:t xml:space="preserve">ekonominis naudingumas (S) </w:t>
      </w:r>
      <w:r w:rsidR="00443D6E">
        <w:rPr>
          <w:sz w:val="21"/>
          <w:szCs w:val="21"/>
        </w:rPr>
        <w:t>apskaičiuojamas taikant</w:t>
      </w:r>
      <w:r w:rsidRPr="008D3974">
        <w:rPr>
          <w:sz w:val="21"/>
          <w:szCs w:val="21"/>
        </w:rPr>
        <w:t xml:space="preserve"> formulę:</w:t>
      </w:r>
    </w:p>
    <w:p w:rsidR="00A8280A" w:rsidRPr="008D3974" w:rsidRDefault="00A8280A">
      <w:pPr>
        <w:pStyle w:val="LO-Normal"/>
        <w:jc w:val="both"/>
        <w:rPr>
          <w:sz w:val="21"/>
          <w:szCs w:val="21"/>
        </w:rPr>
      </w:pPr>
    </w:p>
    <w:p w:rsidR="00A8280A" w:rsidRPr="008D3974" w:rsidRDefault="00137AC4">
      <w:pPr>
        <w:pStyle w:val="LO-Normal"/>
        <w:ind w:firstLine="567"/>
        <w:jc w:val="center"/>
        <w:rPr>
          <w:sz w:val="21"/>
          <w:szCs w:val="21"/>
        </w:rPr>
      </w:pPr>
      <w:r w:rsidRPr="008D3974">
        <w:rPr>
          <w:sz w:val="21"/>
          <w:szCs w:val="21"/>
        </w:rPr>
        <w:t>S = C</w:t>
      </w:r>
      <w:r w:rsidR="008D3974">
        <w:rPr>
          <w:sz w:val="21"/>
          <w:szCs w:val="21"/>
        </w:rPr>
        <w:t xml:space="preserve"> </w:t>
      </w:r>
      <w:r w:rsidRPr="008D3974">
        <w:rPr>
          <w:sz w:val="21"/>
          <w:szCs w:val="21"/>
        </w:rPr>
        <w:t>+</w:t>
      </w:r>
      <w:r w:rsidR="008D3974">
        <w:rPr>
          <w:sz w:val="21"/>
          <w:szCs w:val="21"/>
        </w:rPr>
        <w:t xml:space="preserve"> </w:t>
      </w:r>
      <w:r w:rsidRPr="008D3974">
        <w:rPr>
          <w:sz w:val="21"/>
          <w:szCs w:val="21"/>
        </w:rPr>
        <w:t>T</w:t>
      </w:r>
    </w:p>
    <w:p w:rsidR="00A8280A" w:rsidRDefault="00A8280A">
      <w:pPr>
        <w:pStyle w:val="LO-Normal"/>
        <w:jc w:val="both"/>
      </w:pPr>
    </w:p>
    <w:p w:rsidR="00A8280A" w:rsidRPr="008D3974" w:rsidRDefault="005028DB">
      <w:pPr>
        <w:pStyle w:val="LO-Normal"/>
        <w:ind w:firstLine="567"/>
        <w:jc w:val="both"/>
        <w:rPr>
          <w:sz w:val="21"/>
          <w:szCs w:val="21"/>
        </w:rPr>
      </w:pPr>
      <w:r w:rsidRPr="005028DB">
        <w:rPr>
          <w:sz w:val="21"/>
          <w:szCs w:val="21"/>
        </w:rPr>
        <w:t>Pasiūlymo k</w:t>
      </w:r>
      <w:r w:rsidR="00137AC4" w:rsidRPr="005028DB">
        <w:rPr>
          <w:sz w:val="21"/>
          <w:szCs w:val="21"/>
        </w:rPr>
        <w:t>ainos (C)</w:t>
      </w:r>
      <w:r w:rsidR="00137AC4" w:rsidRPr="008D3974">
        <w:rPr>
          <w:sz w:val="21"/>
          <w:szCs w:val="21"/>
        </w:rPr>
        <w:t xml:space="preserve"> lyginamasis svoris sudaro </w:t>
      </w:r>
      <w:r w:rsidR="004150B3" w:rsidRPr="008D3974">
        <w:rPr>
          <w:sz w:val="21"/>
          <w:szCs w:val="21"/>
        </w:rPr>
        <w:t>90</w:t>
      </w:r>
      <w:r w:rsidR="00137AC4" w:rsidRPr="008D3974">
        <w:rPr>
          <w:sz w:val="21"/>
          <w:szCs w:val="21"/>
        </w:rPr>
        <w:t xml:space="preserve"> balų, kur maksimalų </w:t>
      </w:r>
      <w:r w:rsidR="00346E42" w:rsidRPr="008D3974">
        <w:rPr>
          <w:sz w:val="21"/>
          <w:szCs w:val="21"/>
        </w:rPr>
        <w:t>90</w:t>
      </w:r>
      <w:r w:rsidR="00137AC4" w:rsidRPr="008D3974">
        <w:rPr>
          <w:sz w:val="21"/>
          <w:szCs w:val="21"/>
        </w:rPr>
        <w:t xml:space="preserve"> balų kiekį gauna mažiausią kainą pasiūlęs </w:t>
      </w:r>
      <w:r>
        <w:rPr>
          <w:sz w:val="21"/>
          <w:szCs w:val="21"/>
        </w:rPr>
        <w:t>tiekėjas. Kitų tiekėjų balai pagal pasiūlytos</w:t>
      </w:r>
      <w:r w:rsidR="00137AC4" w:rsidRPr="008D3974">
        <w:rPr>
          <w:sz w:val="21"/>
          <w:szCs w:val="21"/>
        </w:rPr>
        <w:t xml:space="preserve"> kainos (C)</w:t>
      </w:r>
      <w:r>
        <w:rPr>
          <w:sz w:val="21"/>
          <w:szCs w:val="21"/>
        </w:rPr>
        <w:t xml:space="preserve"> kriterijų apskaičiuojami</w:t>
      </w:r>
      <w:r w:rsidR="00137AC4" w:rsidRPr="008D3974">
        <w:rPr>
          <w:sz w:val="21"/>
          <w:szCs w:val="21"/>
        </w:rPr>
        <w:t xml:space="preserve"> proporcingai mažiausios kainos atžvilgiu.</w:t>
      </w:r>
    </w:p>
    <w:p w:rsidR="00A8280A" w:rsidRPr="008D3974" w:rsidRDefault="00A8280A">
      <w:pPr>
        <w:pStyle w:val="LO-Normal"/>
        <w:jc w:val="both"/>
        <w:rPr>
          <w:sz w:val="21"/>
          <w:szCs w:val="21"/>
        </w:rPr>
      </w:pPr>
    </w:p>
    <w:p w:rsidR="00A8280A" w:rsidRPr="008D3974" w:rsidRDefault="00137AC4">
      <w:pPr>
        <w:pStyle w:val="LO-Normal"/>
        <w:ind w:firstLine="567"/>
        <w:jc w:val="both"/>
        <w:rPr>
          <w:sz w:val="21"/>
          <w:szCs w:val="21"/>
        </w:rPr>
      </w:pPr>
      <w:r w:rsidRPr="008D3974">
        <w:rPr>
          <w:sz w:val="21"/>
          <w:szCs w:val="21"/>
        </w:rPr>
        <w:t>5.2.</w:t>
      </w:r>
      <w:r w:rsidRPr="008D3974">
        <w:rPr>
          <w:b/>
          <w:sz w:val="21"/>
          <w:szCs w:val="21"/>
        </w:rPr>
        <w:t xml:space="preserve"> </w:t>
      </w:r>
      <w:r w:rsidR="00ED14F4">
        <w:rPr>
          <w:b/>
          <w:sz w:val="21"/>
          <w:szCs w:val="21"/>
        </w:rPr>
        <w:t xml:space="preserve">Balas pagal kriterijų Pasiūlymo kaina </w:t>
      </w:r>
      <w:r w:rsidRPr="008D3974">
        <w:rPr>
          <w:b/>
          <w:sz w:val="21"/>
          <w:szCs w:val="21"/>
        </w:rPr>
        <w:t xml:space="preserve">(C) </w:t>
      </w:r>
      <w:r w:rsidR="00B873CE">
        <w:rPr>
          <w:sz w:val="21"/>
          <w:szCs w:val="21"/>
        </w:rPr>
        <w:t>apskaičiuojama taikant</w:t>
      </w:r>
      <w:r w:rsidRPr="008D3974">
        <w:rPr>
          <w:sz w:val="21"/>
          <w:szCs w:val="21"/>
        </w:rPr>
        <w:t xml:space="preserve"> formulę:</w:t>
      </w:r>
    </w:p>
    <w:p w:rsidR="00A8280A" w:rsidRPr="008D3974" w:rsidRDefault="00A8280A">
      <w:pPr>
        <w:pStyle w:val="LO-Normal"/>
        <w:ind w:firstLine="567"/>
        <w:jc w:val="both"/>
        <w:rPr>
          <w:color w:val="000000"/>
          <w:sz w:val="21"/>
          <w:szCs w:val="21"/>
        </w:rPr>
      </w:pPr>
    </w:p>
    <w:p w:rsidR="00A8280A" w:rsidRDefault="00137AC4">
      <w:pPr>
        <w:pStyle w:val="LO-Normal"/>
        <w:ind w:firstLine="567"/>
        <w:jc w:val="center"/>
      </w:pPr>
      <w:r w:rsidRPr="008D3974">
        <w:rPr>
          <w:sz w:val="21"/>
          <w:szCs w:val="21"/>
        </w:rPr>
        <w:t>C</w:t>
      </w:r>
      <w:r w:rsidR="008D3974">
        <w:rPr>
          <w:sz w:val="21"/>
          <w:szCs w:val="21"/>
        </w:rPr>
        <w:t xml:space="preserve"> </w:t>
      </w:r>
      <w:r w:rsidRPr="008D3974">
        <w:rPr>
          <w:sz w:val="21"/>
          <w:szCs w:val="21"/>
        </w:rPr>
        <w:t>=</w:t>
      </w:r>
      <w:r w:rsidR="008D3974">
        <w:rPr>
          <w:sz w:val="21"/>
          <w:szCs w:val="21"/>
        </w:rPr>
        <w:t xml:space="preserve"> </w:t>
      </w:r>
      <w:proofErr w:type="spellStart"/>
      <w:r w:rsidRPr="008D3974">
        <w:rPr>
          <w:sz w:val="21"/>
          <w:szCs w:val="21"/>
        </w:rPr>
        <w:t>R</w:t>
      </w:r>
      <w:r>
        <w:rPr>
          <w:vertAlign w:val="subscript"/>
        </w:rPr>
        <w:t>min</w:t>
      </w:r>
      <w:proofErr w:type="spellEnd"/>
      <w:r w:rsidR="008D3974">
        <w:rPr>
          <w:vertAlign w:val="subscript"/>
        </w:rPr>
        <w:t xml:space="preserve"> </w:t>
      </w:r>
      <w:r w:rsidRPr="008D3974">
        <w:rPr>
          <w:sz w:val="21"/>
          <w:szCs w:val="21"/>
        </w:rPr>
        <w:t>/</w:t>
      </w:r>
      <w:r w:rsidR="008D3974">
        <w:rPr>
          <w:sz w:val="21"/>
          <w:szCs w:val="21"/>
        </w:rPr>
        <w:t xml:space="preserve"> </w:t>
      </w:r>
      <w:proofErr w:type="spellStart"/>
      <w:r w:rsidRPr="008D3974">
        <w:rPr>
          <w:sz w:val="21"/>
          <w:szCs w:val="21"/>
        </w:rPr>
        <w:t>R</w:t>
      </w:r>
      <w:r>
        <w:rPr>
          <w:vertAlign w:val="subscript"/>
        </w:rPr>
        <w:t>pasiūlymas</w:t>
      </w:r>
      <w:proofErr w:type="spellEnd"/>
      <w:r w:rsidR="00CA0395">
        <w:t xml:space="preserve"> </w:t>
      </w:r>
      <w:r w:rsidR="00CA0395" w:rsidRPr="008D3974">
        <w:rPr>
          <w:sz w:val="21"/>
          <w:szCs w:val="21"/>
        </w:rPr>
        <w:t>x 90</w:t>
      </w:r>
    </w:p>
    <w:p w:rsidR="00A8280A" w:rsidRPr="008D3974" w:rsidRDefault="00137AC4">
      <w:pPr>
        <w:pStyle w:val="LO-Normal"/>
        <w:ind w:firstLine="567"/>
        <w:jc w:val="both"/>
        <w:rPr>
          <w:sz w:val="21"/>
          <w:szCs w:val="21"/>
        </w:rPr>
      </w:pPr>
      <w:r w:rsidRPr="008D3974">
        <w:rPr>
          <w:sz w:val="21"/>
          <w:szCs w:val="21"/>
        </w:rPr>
        <w:t>kur:</w:t>
      </w:r>
    </w:p>
    <w:p w:rsidR="00A8280A" w:rsidRDefault="00137AC4">
      <w:pPr>
        <w:pStyle w:val="LO-Normal"/>
        <w:ind w:firstLine="567"/>
        <w:jc w:val="both"/>
      </w:pPr>
      <w:proofErr w:type="spellStart"/>
      <w:r w:rsidRPr="008D3974">
        <w:rPr>
          <w:sz w:val="21"/>
          <w:szCs w:val="21"/>
        </w:rPr>
        <w:t>R</w:t>
      </w:r>
      <w:r>
        <w:rPr>
          <w:vertAlign w:val="subscript"/>
        </w:rPr>
        <w:t>min</w:t>
      </w:r>
      <w:proofErr w:type="spellEnd"/>
      <w:r>
        <w:t xml:space="preserve"> </w:t>
      </w:r>
      <w:r w:rsidRPr="008D3974">
        <w:rPr>
          <w:sz w:val="21"/>
          <w:szCs w:val="21"/>
        </w:rPr>
        <w:t xml:space="preserve">– pasiūlyta mažiausia pasiūlymo kaina, </w:t>
      </w:r>
      <w:proofErr w:type="spellStart"/>
      <w:r w:rsidRPr="008D3974">
        <w:rPr>
          <w:sz w:val="21"/>
          <w:szCs w:val="21"/>
        </w:rPr>
        <w:t>Eur</w:t>
      </w:r>
      <w:proofErr w:type="spellEnd"/>
      <w:r w:rsidRPr="008D3974">
        <w:rPr>
          <w:sz w:val="21"/>
          <w:szCs w:val="21"/>
        </w:rPr>
        <w:t>;</w:t>
      </w:r>
    </w:p>
    <w:p w:rsidR="00A8280A" w:rsidRDefault="00137AC4">
      <w:pPr>
        <w:pStyle w:val="LO-Normal"/>
        <w:ind w:firstLine="567"/>
        <w:jc w:val="both"/>
      </w:pPr>
      <w:proofErr w:type="spellStart"/>
      <w:r w:rsidRPr="008D3974">
        <w:rPr>
          <w:sz w:val="21"/>
          <w:szCs w:val="21"/>
        </w:rPr>
        <w:t>R</w:t>
      </w:r>
      <w:r>
        <w:rPr>
          <w:vertAlign w:val="subscript"/>
        </w:rPr>
        <w:t>pasiūlymas</w:t>
      </w:r>
      <w:proofErr w:type="spellEnd"/>
      <w:r>
        <w:t xml:space="preserve"> – </w:t>
      </w:r>
      <w:r w:rsidRPr="008D3974">
        <w:rPr>
          <w:sz w:val="21"/>
          <w:szCs w:val="21"/>
        </w:rPr>
        <w:t xml:space="preserve">vertinamo pasiūlymo kaina, </w:t>
      </w:r>
      <w:proofErr w:type="spellStart"/>
      <w:r w:rsidRPr="008D3974">
        <w:rPr>
          <w:sz w:val="21"/>
          <w:szCs w:val="21"/>
        </w:rPr>
        <w:t>Eur</w:t>
      </w:r>
      <w:proofErr w:type="spellEnd"/>
      <w:r w:rsidRPr="008D3974">
        <w:rPr>
          <w:sz w:val="21"/>
          <w:szCs w:val="21"/>
        </w:rPr>
        <w:t>.</w:t>
      </w:r>
    </w:p>
    <w:p w:rsidR="00A8280A" w:rsidRDefault="00A8280A">
      <w:pPr>
        <w:pStyle w:val="LO-Normal"/>
        <w:ind w:firstLine="567"/>
        <w:jc w:val="both"/>
      </w:pPr>
    </w:p>
    <w:p w:rsidR="00A8280A" w:rsidRPr="008D3974" w:rsidRDefault="00137AC4">
      <w:pPr>
        <w:pStyle w:val="LO-Normal"/>
        <w:ind w:firstLine="567"/>
        <w:jc w:val="both"/>
        <w:rPr>
          <w:color w:val="000000" w:themeColor="text1"/>
          <w:sz w:val="21"/>
          <w:szCs w:val="21"/>
        </w:rPr>
      </w:pPr>
      <w:r w:rsidRPr="008D3974">
        <w:rPr>
          <w:sz w:val="21"/>
          <w:szCs w:val="21"/>
        </w:rPr>
        <w:t xml:space="preserve">5.3. </w:t>
      </w:r>
      <w:r w:rsidR="00B62388">
        <w:rPr>
          <w:sz w:val="21"/>
          <w:szCs w:val="21"/>
        </w:rPr>
        <w:t xml:space="preserve">Kriterijaus </w:t>
      </w:r>
      <w:r w:rsidR="00B62388" w:rsidRPr="00B62388">
        <w:rPr>
          <w:b/>
          <w:sz w:val="21"/>
          <w:szCs w:val="21"/>
        </w:rPr>
        <w:t>k</w:t>
      </w:r>
      <w:r w:rsidR="00B62388" w:rsidRPr="00B62388">
        <w:rPr>
          <w:rStyle w:val="Internetosaitas"/>
          <w:rFonts w:cs="Times New Roman"/>
          <w:b/>
          <w:color w:val="000000" w:themeColor="text1"/>
          <w:sz w:val="21"/>
          <w:szCs w:val="21"/>
          <w:u w:val="none"/>
        </w:rPr>
        <w:t>onferencijos dalyvių apgyvendinimas viešbutyje</w:t>
      </w:r>
      <w:r w:rsidRPr="008D3974">
        <w:rPr>
          <w:b/>
          <w:sz w:val="21"/>
          <w:szCs w:val="21"/>
        </w:rPr>
        <w:t xml:space="preserve"> (T) </w:t>
      </w:r>
      <w:r w:rsidRPr="008D3974">
        <w:rPr>
          <w:sz w:val="21"/>
          <w:szCs w:val="21"/>
        </w:rPr>
        <w:t xml:space="preserve">lyginamasis svoris sudaro 10 balų, kur </w:t>
      </w:r>
      <w:r w:rsidRPr="008D3974">
        <w:rPr>
          <w:color w:val="000000" w:themeColor="text1"/>
          <w:sz w:val="21"/>
          <w:szCs w:val="21"/>
        </w:rPr>
        <w:t>10 balų gauna tiekėjas, kuris k</w:t>
      </w:r>
      <w:r w:rsidR="00B62388">
        <w:rPr>
          <w:rStyle w:val="Internetosaitas"/>
          <w:rFonts w:cs="Times New Roman"/>
          <w:color w:val="000000" w:themeColor="text1"/>
          <w:sz w:val="21"/>
          <w:szCs w:val="21"/>
          <w:u w:val="none"/>
        </w:rPr>
        <w:t xml:space="preserve">onferencijos dalyvius, atvykstančius </w:t>
      </w:r>
      <w:r w:rsidR="00B62388">
        <w:rPr>
          <w:rStyle w:val="Internetosaitas"/>
          <w:rFonts w:cs="Times New Roman"/>
          <w:color w:val="000000" w:themeColor="text1"/>
          <w:sz w:val="21"/>
          <w:szCs w:val="21"/>
          <w:u w:val="none"/>
          <w:lang w:val="en-US"/>
        </w:rPr>
        <w:t>2025-04-08,</w:t>
      </w:r>
      <w:r w:rsidRPr="008D3974">
        <w:rPr>
          <w:rStyle w:val="Internetosaitas"/>
          <w:rFonts w:cs="Times New Roman"/>
          <w:color w:val="000000" w:themeColor="text1"/>
          <w:sz w:val="21"/>
          <w:szCs w:val="21"/>
          <w:u w:val="none"/>
        </w:rPr>
        <w:t xml:space="preserve"> apgyvendina viešbutyje iki 11 val. 00 min.</w:t>
      </w:r>
      <w:r w:rsidRPr="008D3974">
        <w:rPr>
          <w:color w:val="000000" w:themeColor="text1"/>
          <w:sz w:val="21"/>
          <w:szCs w:val="21"/>
        </w:rPr>
        <w:t xml:space="preserve">, o pasiūlymai su vėlesniais apgyvendinimo laikas, nei nurodyta </w:t>
      </w:r>
      <w:r w:rsidR="00B62388">
        <w:rPr>
          <w:color w:val="000000" w:themeColor="text1"/>
          <w:sz w:val="21"/>
          <w:szCs w:val="21"/>
        </w:rPr>
        <w:t>šiame</w:t>
      </w:r>
      <w:r w:rsidRPr="008D3974">
        <w:rPr>
          <w:color w:val="000000" w:themeColor="text1"/>
          <w:sz w:val="21"/>
          <w:szCs w:val="21"/>
        </w:rPr>
        <w:t xml:space="preserve"> kriterijuje, papildomų balų negauna, t. y. gauna 0 papildomų balų.</w:t>
      </w:r>
    </w:p>
    <w:p w:rsidR="00A8280A" w:rsidRPr="008D3974" w:rsidRDefault="00137AC4">
      <w:pPr>
        <w:pStyle w:val="LO-Normal"/>
        <w:ind w:firstLine="567"/>
        <w:jc w:val="both"/>
        <w:rPr>
          <w:sz w:val="21"/>
          <w:szCs w:val="21"/>
        </w:rPr>
      </w:pPr>
      <w:r w:rsidRPr="008D3974">
        <w:rPr>
          <w:sz w:val="21"/>
          <w:szCs w:val="21"/>
        </w:rPr>
        <w:t>6. Ekonomiškai naudingiausiu pasiūlymu bus pripažintas tas pasiūlymas, kurio ekonominio naudingumo (S) reikšmė bus didžiausia. Maksimalus galimas balų skaičius 100.</w:t>
      </w:r>
    </w:p>
    <w:p w:rsidR="00A8280A" w:rsidRPr="008D3974" w:rsidRDefault="00137AC4">
      <w:pPr>
        <w:pStyle w:val="LO-Normal"/>
        <w:ind w:firstLine="567"/>
        <w:jc w:val="both"/>
        <w:rPr>
          <w:sz w:val="21"/>
          <w:szCs w:val="21"/>
        </w:rPr>
      </w:pPr>
      <w:r w:rsidRPr="008D3974">
        <w:rPr>
          <w:sz w:val="21"/>
          <w:szCs w:val="21"/>
        </w:rPr>
        <w:t>7. Tuo atveju, jei vertinant pasiūlymus daugiausiai balų surinkusio (-</w:t>
      </w:r>
      <w:proofErr w:type="spellStart"/>
      <w:r w:rsidRPr="008D3974">
        <w:rPr>
          <w:sz w:val="21"/>
          <w:szCs w:val="21"/>
        </w:rPr>
        <w:t>ių</w:t>
      </w:r>
      <w:proofErr w:type="spellEnd"/>
      <w:r w:rsidRPr="008D3974">
        <w:rPr>
          <w:sz w:val="21"/>
          <w:szCs w:val="21"/>
        </w:rPr>
        <w:t>) dalyvio (-</w:t>
      </w:r>
      <w:proofErr w:type="spellStart"/>
      <w:r w:rsidRPr="008D3974">
        <w:rPr>
          <w:sz w:val="21"/>
          <w:szCs w:val="21"/>
        </w:rPr>
        <w:t>ių</w:t>
      </w:r>
      <w:proofErr w:type="spellEnd"/>
      <w:r w:rsidRPr="008D3974">
        <w:rPr>
          <w:sz w:val="21"/>
          <w:szCs w:val="21"/>
        </w:rPr>
        <w:t>) pasiūlymas (-ai) atmetamas (-i), kitų dalyvių surinkti ekonominio naudingumo balai neperskaičiuojami.</w:t>
      </w:r>
    </w:p>
    <w:p w:rsidR="00A8280A" w:rsidRPr="008D3974" w:rsidRDefault="00137AC4">
      <w:pPr>
        <w:pStyle w:val="LO-Normal"/>
        <w:ind w:firstLine="567"/>
        <w:jc w:val="both"/>
        <w:rPr>
          <w:sz w:val="21"/>
          <w:szCs w:val="21"/>
        </w:rPr>
      </w:pPr>
      <w:r w:rsidRPr="008D3974">
        <w:rPr>
          <w:rFonts w:eastAsia="Arial Unicode MS" w:cs="Arial Unicode MS"/>
          <w:sz w:val="21"/>
          <w:szCs w:val="21"/>
        </w:rPr>
        <w:t>8. Tais atvejais, kai kelių dalyvių pasiūlymų ekonominis naudingumas yra vienodas, nustatant pasiūlymų eilę, pirmesnis į šią eilę įrašomas dalyvis, kurio pasiūlymas pateiktas anksčiausiai.</w:t>
      </w:r>
    </w:p>
    <w:p w:rsidR="00A8280A" w:rsidRPr="008D3974" w:rsidRDefault="00137AC4">
      <w:pPr>
        <w:pStyle w:val="LO-Normal"/>
        <w:ind w:firstLine="567"/>
        <w:jc w:val="both"/>
        <w:rPr>
          <w:sz w:val="21"/>
          <w:szCs w:val="21"/>
        </w:rPr>
      </w:pPr>
      <w:r w:rsidRPr="008D3974">
        <w:rPr>
          <w:rFonts w:eastAsia="Arial Unicode MS" w:cs="Arial Unicode MS"/>
          <w:color w:val="000000"/>
          <w:sz w:val="21"/>
          <w:szCs w:val="21"/>
        </w:rPr>
        <w:t>9. Jei pasiūlymą pateikia tik vienas tiekėjas ir pirkimo dokumentuose nėra nustatyta minimalaus pereinamojo balo (minimalaus kokybės lygmens), kokybės balų skaičiavimas (matematinis veiksmas) tokiu atveju gali būti neatliekamas, kadangi nepriklausomai nuo suteiktų kokybės balų, pasiūlymas bus pripažintas laimėjusiu, jeigu atitiks visus kitus reikalavimus ir atlikus vertinimą bus pripažintu priimtinu (nėra tiekėjo pašalinimo pagrindų, kaina ne per didelė ir t. t.).</w:t>
      </w:r>
    </w:p>
    <w:p w:rsidR="00A8280A" w:rsidRPr="008D3974" w:rsidRDefault="00137AC4">
      <w:pPr>
        <w:pStyle w:val="LO-Normal"/>
        <w:jc w:val="center"/>
        <w:rPr>
          <w:rFonts w:cs="Times New Roman"/>
          <w:b/>
          <w:bCs/>
          <w:sz w:val="21"/>
          <w:szCs w:val="21"/>
        </w:rPr>
      </w:pPr>
      <w:r w:rsidRPr="008D3974">
        <w:rPr>
          <w:rFonts w:cs="Times New Roman"/>
          <w:b/>
          <w:bCs/>
          <w:sz w:val="21"/>
          <w:szCs w:val="21"/>
        </w:rPr>
        <w:t>_____________</w:t>
      </w:r>
    </w:p>
    <w:sectPr w:rsidR="00A8280A" w:rsidRPr="008D3974">
      <w:pgSz w:w="11906" w:h="16838"/>
      <w:pgMar w:top="1134" w:right="567" w:bottom="1134" w:left="1701" w:header="0" w:footer="0" w:gutter="0"/>
      <w:cols w:space="1296"/>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autoHyphenation/>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80A"/>
    <w:rsid w:val="00137AC4"/>
    <w:rsid w:val="001515AD"/>
    <w:rsid w:val="0018235F"/>
    <w:rsid w:val="00346E42"/>
    <w:rsid w:val="004150B3"/>
    <w:rsid w:val="00432AA1"/>
    <w:rsid w:val="00443D6E"/>
    <w:rsid w:val="005028DB"/>
    <w:rsid w:val="00541456"/>
    <w:rsid w:val="006A4EC4"/>
    <w:rsid w:val="008A7FF8"/>
    <w:rsid w:val="008D3974"/>
    <w:rsid w:val="00A8280A"/>
    <w:rsid w:val="00B566F9"/>
    <w:rsid w:val="00B62388"/>
    <w:rsid w:val="00B873CE"/>
    <w:rsid w:val="00BB6C5B"/>
    <w:rsid w:val="00CA0395"/>
    <w:rsid w:val="00E136FB"/>
    <w:rsid w:val="00ED14F4"/>
    <w:rsid w:val="00EF1E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18FD52-8C70-426C-A034-71759141D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NSimSun" w:hAnsi="Times New Roman" w:cs="Arial"/>
        <w:kern w:val="2"/>
        <w:sz w:val="24"/>
        <w:szCs w:val="24"/>
        <w:lang w:val="lt-LT"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qFormat/>
    <w:pPr>
      <w:keepNext/>
      <w:keepLines/>
      <w:pBdr>
        <w:bottom w:val="single" w:sz="4" w:space="2" w:color="ED7D31"/>
      </w:pBdr>
      <w:spacing w:before="360" w:after="120"/>
      <w:outlineLvl w:val="0"/>
    </w:pPr>
    <w:rPr>
      <w:rFonts w:ascii="Calibri Light" w:hAnsi="Calibri Light" w:cs="Times New Roman"/>
      <w:color w:val="262626"/>
      <w:sz w:val="40"/>
      <w:szCs w:val="40"/>
    </w:rPr>
  </w:style>
  <w:style w:type="paragraph" w:styleId="Antrat3">
    <w:name w:val="heading 3"/>
    <w:basedOn w:val="prastasis"/>
    <w:next w:val="prastasis"/>
    <w:qFormat/>
    <w:pPr>
      <w:keepNext/>
      <w:keepLines/>
      <w:spacing w:before="80"/>
      <w:jc w:val="right"/>
      <w:outlineLvl w:val="2"/>
    </w:pPr>
    <w:rPr>
      <w:rFonts w:cs="Times New Roman"/>
      <w:color w:val="4472C4"/>
      <w:sz w:val="20"/>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Internetosaitas">
    <w:name w:val="Interneto saitas"/>
    <w:rPr>
      <w:color w:val="000080"/>
      <w:u w:val="single"/>
    </w:rPr>
  </w:style>
  <w:style w:type="character" w:customStyle="1" w:styleId="Aplankytasinternetosaitas">
    <w:name w:val="Aplankytas interneto saitas"/>
    <w:basedOn w:val="Numatytasispastraiposriftas"/>
    <w:rPr>
      <w:color w:val="954F72"/>
      <w:u w:val="single"/>
    </w:rPr>
  </w:style>
  <w:style w:type="paragraph" w:styleId="Antrat">
    <w:name w:val="caption"/>
    <w:basedOn w:val="prastasis"/>
    <w:next w:val="Pagrindinistekstas"/>
    <w:qFormat/>
    <w:pPr>
      <w:suppressLineNumbers/>
      <w:spacing w:before="120" w:after="120"/>
    </w:pPr>
    <w:rPr>
      <w:i/>
      <w:iCs/>
    </w:rPr>
  </w:style>
  <w:style w:type="paragraph" w:styleId="Pagrindinistekstas">
    <w:name w:val="Body Text"/>
    <w:basedOn w:val="prastasis"/>
    <w:pPr>
      <w:spacing w:after="140" w:line="276" w:lineRule="auto"/>
    </w:pPr>
  </w:style>
  <w:style w:type="paragraph" w:styleId="Sraas">
    <w:name w:val="List"/>
    <w:basedOn w:val="Pagrindinistekstas"/>
  </w:style>
  <w:style w:type="paragraph" w:customStyle="1" w:styleId="Rodykl">
    <w:name w:val="Rodyklė"/>
    <w:basedOn w:val="prastasis"/>
    <w:qFormat/>
    <w:pPr>
      <w:suppressLineNumbers/>
    </w:pPr>
  </w:style>
  <w:style w:type="paragraph" w:customStyle="1" w:styleId="LO-Normal">
    <w:name w:val="LO-Normal"/>
    <w:qFormat/>
    <w:rPr>
      <w:rFonts w:eastAsia="Times New Roman"/>
      <w:lang w:eastAsia="ru-RU"/>
    </w:rPr>
  </w:style>
  <w:style w:type="paragraph" w:styleId="Sraopastraipa">
    <w:name w:val="List Paragraph"/>
    <w:basedOn w:val="prastasis"/>
    <w:qFormat/>
    <w:pPr>
      <w:ind w:left="720" w:firstLine="697"/>
      <w:contextualSpacing/>
    </w:pPr>
  </w:style>
  <w:style w:type="paragraph" w:customStyle="1" w:styleId="Lentelsturinys">
    <w:name w:val="Lentelės turinys"/>
    <w:basedOn w:val="prastasis"/>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draudejai.sodra.lt/draudeju_viesi_duomeny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2144</Words>
  <Characters>1223</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normal</vt:lpstr>
    </vt:vector>
  </TitlesOfParts>
  <Company/>
  <LinksUpToDate>false</LinksUpToDate>
  <CharactersWithSpaces>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dc:title>
  <dc:subject/>
  <dc:creator/>
  <dc:description/>
  <cp:lastModifiedBy>Audrius Kalinauskas</cp:lastModifiedBy>
  <cp:revision>27</cp:revision>
  <dcterms:created xsi:type="dcterms:W3CDTF">2024-10-10T16:06:00Z</dcterms:created>
  <dcterms:modified xsi:type="dcterms:W3CDTF">2025-03-03T12:01:00Z</dcterms:modified>
  <dc:language>lt-LT</dc:language>
</cp:coreProperties>
</file>