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885F" w14:textId="77777777" w:rsidR="00BE1655" w:rsidRPr="00F71C87" w:rsidRDefault="00BE1655" w:rsidP="00BE1655">
      <w:pPr>
        <w:spacing w:after="0"/>
        <w:jc w:val="right"/>
        <w:rPr>
          <w:rFonts w:ascii="Times New Roman" w:hAnsi="Times New Roman" w:cs="Times New Roman"/>
        </w:rPr>
      </w:pPr>
      <w:r w:rsidRPr="00F71C87">
        <w:rPr>
          <w:rFonts w:ascii="Times New Roman" w:hAnsi="Times New Roman" w:cs="Times New Roman"/>
        </w:rPr>
        <w:t xml:space="preserve">Pirkimo </w:t>
      </w:r>
      <w:r>
        <w:rPr>
          <w:rFonts w:ascii="Times New Roman" w:hAnsi="Times New Roman" w:cs="Times New Roman"/>
        </w:rPr>
        <w:t>sąlygų</w:t>
      </w:r>
      <w:r w:rsidRPr="00F71C87">
        <w:rPr>
          <w:rFonts w:ascii="Times New Roman" w:hAnsi="Times New Roman" w:cs="Times New Roman"/>
        </w:rPr>
        <w:t xml:space="preserve"> A dalies</w:t>
      </w:r>
    </w:p>
    <w:p w14:paraId="2D37761C" w14:textId="77777777" w:rsidR="00BE1655" w:rsidRPr="00F71C87" w:rsidRDefault="00BE1655" w:rsidP="00BE1655">
      <w:pPr>
        <w:spacing w:after="0"/>
        <w:jc w:val="right"/>
        <w:rPr>
          <w:rFonts w:ascii="Times New Roman" w:hAnsi="Times New Roman" w:cs="Times New Roman"/>
        </w:rPr>
      </w:pPr>
      <w:r w:rsidRPr="00F71C87">
        <w:rPr>
          <w:rFonts w:ascii="Times New Roman" w:hAnsi="Times New Roman" w:cs="Times New Roman"/>
        </w:rPr>
        <w:t>1 priedas</w:t>
      </w:r>
    </w:p>
    <w:p w14:paraId="43BAE298" w14:textId="77777777" w:rsidR="00BE1655" w:rsidRDefault="00BE1655" w:rsidP="00BE1655">
      <w:pPr>
        <w:jc w:val="center"/>
        <w:rPr>
          <w:rFonts w:ascii="Times New Roman" w:hAnsi="Times New Roman" w:cs="Times New Roman"/>
          <w:b/>
          <w:bCs/>
        </w:rPr>
      </w:pPr>
    </w:p>
    <w:p w14:paraId="7393B390" w14:textId="77777777" w:rsidR="00BE1655" w:rsidRPr="00D778DE" w:rsidRDefault="00BE1655" w:rsidP="00BE1655">
      <w:pPr>
        <w:jc w:val="center"/>
        <w:rPr>
          <w:rFonts w:ascii="Times New Roman" w:hAnsi="Times New Roman" w:cs="Times New Roman"/>
          <w:b/>
          <w:bCs/>
        </w:rPr>
      </w:pPr>
      <w:r w:rsidRPr="00D778DE">
        <w:rPr>
          <w:rFonts w:ascii="Times New Roman" w:hAnsi="Times New Roman" w:cs="Times New Roman"/>
          <w:b/>
          <w:bCs/>
        </w:rPr>
        <w:t>TIEKĖJŲ PAŠALINIMO PAGRINDAI</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231755ED" w14:textId="286CD62E" w:rsidR="0020171F" w:rsidRPr="00DA74D6" w:rsidRDefault="0020171F" w:rsidP="0020171F">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lastRenderedPageBreak/>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w:t>
            </w:r>
            <w:r w:rsidR="00AD02FA" w:rsidRPr="00DA74D6">
              <w:rPr>
                <w:rFonts w:ascii="Verdana" w:hAnsi="Verdana"/>
                <w:b/>
                <w:bCs/>
                <w:color w:val="7030A0"/>
                <w:sz w:val="22"/>
                <w:szCs w:val="22"/>
                <w:lang w:eastAsia="en-US"/>
              </w:rPr>
              <w:t>edamam</w:t>
            </w:r>
            <w:r w:rsidRPr="00DA74D6">
              <w:rPr>
                <w:rFonts w:ascii="Verdana" w:hAnsi="Verdana"/>
                <w:b/>
                <w:bCs/>
                <w:color w:val="7030A0"/>
                <w:sz w:val="22"/>
                <w:szCs w:val="22"/>
                <w:lang w:eastAsia="en-US"/>
              </w:rPr>
              <w:t xml:space="preserve"> 2024-01-01 ir vėliau:</w:t>
            </w:r>
          </w:p>
          <w:p w14:paraId="6FB3DD4E" w14:textId="18D9569D" w:rsidR="0020171F" w:rsidRPr="00DA74D6" w:rsidRDefault="0020171F" w:rsidP="00290CC0">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137A13A0" w14:textId="0D178FBC" w:rsidR="00E2565D" w:rsidRPr="00DA74D6" w:rsidRDefault="00E2565D" w:rsidP="00E2565D">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w:t>
            </w:r>
            <w:r w:rsidR="00AD02FA" w:rsidRPr="00DA74D6">
              <w:rPr>
                <w:rFonts w:ascii="Verdana" w:hAnsi="Verdana"/>
                <w:b/>
                <w:bCs/>
                <w:color w:val="7030A0"/>
                <w:sz w:val="22"/>
                <w:szCs w:val="22"/>
                <w:lang w:eastAsia="en-US"/>
              </w:rPr>
              <w:t>ui</w:t>
            </w:r>
            <w:r w:rsidRPr="00DA74D6">
              <w:rPr>
                <w:rFonts w:ascii="Verdana" w:hAnsi="Verdana"/>
                <w:b/>
                <w:bCs/>
                <w:color w:val="7030A0"/>
                <w:sz w:val="22"/>
                <w:szCs w:val="22"/>
                <w:lang w:eastAsia="en-US"/>
              </w:rPr>
              <w:t>, pradedam</w:t>
            </w:r>
            <w:r w:rsidR="00AD02FA" w:rsidRPr="00DA74D6">
              <w:rPr>
                <w:rFonts w:ascii="Verdana" w:hAnsi="Verdana"/>
                <w:b/>
                <w:bCs/>
                <w:color w:val="7030A0"/>
                <w:sz w:val="22"/>
                <w:szCs w:val="22"/>
                <w:lang w:eastAsia="en-US"/>
              </w:rPr>
              <w:t>am</w:t>
            </w:r>
            <w:r w:rsidRPr="00DA74D6">
              <w:rPr>
                <w:rFonts w:ascii="Verdana" w:hAnsi="Verdana"/>
                <w:b/>
                <w:bCs/>
                <w:color w:val="7030A0"/>
                <w:sz w:val="22"/>
                <w:szCs w:val="22"/>
                <w:lang w:eastAsia="en-US"/>
              </w:rPr>
              <w:t xml:space="preserve"> 2024-01-01 ir vėliau:</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F183FD" w14:textId="77777777" w:rsidR="002455BA" w:rsidRPr="00DA74D6" w:rsidRDefault="002455BA" w:rsidP="00AF4EAC">
            <w:pPr>
              <w:pStyle w:val="Betarp"/>
              <w:jc w:val="both"/>
              <w:rPr>
                <w:rFonts w:ascii="Verdana" w:hAnsi="Verdana" w:cstheme="minorHAnsi"/>
                <w:b/>
                <w:bCs/>
                <w:sz w:val="22"/>
                <w:szCs w:val="22"/>
              </w:rPr>
            </w:pPr>
          </w:p>
          <w:p w14:paraId="374B15A3" w14:textId="233E59FB" w:rsidR="000B3775" w:rsidRPr="00DA74D6" w:rsidRDefault="000B3775" w:rsidP="000B3775">
            <w:pPr>
              <w:pStyle w:val="Betarp"/>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Pr>
                <w:rFonts w:ascii="Verdana" w:hAnsi="Verdana"/>
                <w:b/>
                <w:bCs/>
                <w:color w:val="7030A0"/>
                <w:sz w:val="22"/>
                <w:szCs w:val="22"/>
                <w:lang w:eastAsia="en-US"/>
              </w:rPr>
              <w:t xml:space="preserve">perkantysis subjektas </w:t>
            </w:r>
            <w:r w:rsidRPr="00DA74D6">
              <w:rPr>
                <w:rFonts w:ascii="Verdana" w:hAnsi="Verdana"/>
                <w:b/>
                <w:bCs/>
                <w:color w:val="7030A0"/>
                <w:sz w:val="22"/>
                <w:szCs w:val="22"/>
                <w:lang w:eastAsia="en-US"/>
              </w:rPr>
              <w:t>vykdo supaprastint</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w:t>
            </w:r>
            <w:r>
              <w:rPr>
                <w:rFonts w:ascii="Verdana" w:hAnsi="Verdana"/>
                <w:b/>
                <w:bCs/>
                <w:color w:val="7030A0"/>
                <w:sz w:val="22"/>
                <w:szCs w:val="22"/>
                <w:lang w:eastAsia="en-US"/>
              </w:rPr>
              <w:t>7</w:t>
            </w:r>
            <w:r w:rsidRPr="00DA74D6">
              <w:rPr>
                <w:rFonts w:ascii="Verdana" w:hAnsi="Verdana"/>
                <w:b/>
                <w:bCs/>
                <w:color w:val="7030A0"/>
                <w:sz w:val="22"/>
                <w:szCs w:val="22"/>
                <w:lang w:eastAsia="en-US"/>
              </w:rPr>
              <w:t>-01, papildomai nurodoma</w:t>
            </w:r>
            <w:r w:rsidRPr="00DA74D6">
              <w:rPr>
                <w:rFonts w:ascii="Verdana" w:hAnsi="Verdana" w:cs="Times New Roman"/>
                <w:b/>
                <w:bCs/>
                <w:color w:val="7030A0"/>
                <w:sz w:val="22"/>
                <w:szCs w:val="22"/>
              </w:rPr>
              <w:t>:</w:t>
            </w:r>
          </w:p>
          <w:p w14:paraId="5BF10FB4"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F44268" w14:textId="71BD1AD0"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B65D" w14:textId="3620FBF4" w:rsidR="00152C24" w:rsidRPr="00DA74D6" w:rsidRDefault="00152C24" w:rsidP="00152C24">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sidR="0002176D">
              <w:rPr>
                <w:rFonts w:ascii="Verdana" w:hAnsi="Verdana"/>
                <w:b/>
                <w:bCs/>
                <w:color w:val="7030A0"/>
                <w:sz w:val="22"/>
                <w:szCs w:val="22"/>
                <w:lang w:eastAsia="en-US"/>
              </w:rPr>
              <w:t>5</w:t>
            </w:r>
            <w:r w:rsidRPr="00DA74D6">
              <w:rPr>
                <w:rFonts w:ascii="Verdana" w:hAnsi="Verdana"/>
                <w:b/>
                <w:bCs/>
                <w:color w:val="7030A0"/>
                <w:sz w:val="22"/>
                <w:szCs w:val="22"/>
                <w:lang w:eastAsia="en-US"/>
              </w:rPr>
              <w:t>-0</w:t>
            </w:r>
            <w:r w:rsidR="0002176D">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482B993D" w14:textId="2A6E9223" w:rsidR="0063344C" w:rsidRPr="00152C24" w:rsidRDefault="00152C24" w:rsidP="39658640">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 xml:space="preserve">Tiekėjas yra neatlikęs jam paskirtos baudžiamojo poveikio priemonės – </w:t>
            </w:r>
            <w:r w:rsidRPr="00152C24">
              <w:rPr>
                <w:rFonts w:ascii="Verdana" w:hAnsi="Verdana"/>
                <w:color w:val="FFC000"/>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70BC4" w:rsidRDefault="005119B8" w:rsidP="005119B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lastRenderedPageBreak/>
              <w:t>VPĮ 46 straipsnio 2</w:t>
            </w:r>
            <w:r w:rsidR="0059239D" w:rsidRPr="00A70BC4">
              <w:rPr>
                <w:rFonts w:ascii="Verdana" w:eastAsia="Yu Mincho" w:hAnsi="Verdana" w:cs="Arial"/>
                <w:b/>
                <w:bCs/>
                <w:color w:val="FFC000"/>
                <w:sz w:val="22"/>
                <w:szCs w:val="22"/>
                <w:lang w:eastAsia="en-US"/>
              </w:rPr>
              <w:t>¹</w:t>
            </w:r>
            <w:r w:rsidRPr="00A70BC4">
              <w:rPr>
                <w:rFonts w:ascii="Verdana" w:eastAsia="Yu Mincho" w:hAnsi="Verdana" w:cs="Arial"/>
                <w:b/>
                <w:bCs/>
                <w:color w:val="FFC000"/>
                <w:sz w:val="22"/>
                <w:szCs w:val="22"/>
                <w:lang w:eastAsia="en-US"/>
              </w:rPr>
              <w:t xml:space="preserve"> dalis</w:t>
            </w:r>
          </w:p>
          <w:p w14:paraId="4096EEC5" w14:textId="77777777" w:rsidR="0063344C" w:rsidRPr="00A70BC4" w:rsidRDefault="0063344C" w:rsidP="008D5E3C">
            <w:pPr>
              <w:pStyle w:val="Betarp"/>
              <w:jc w:val="both"/>
              <w:rPr>
                <w:rFonts w:ascii="Verdana" w:eastAsia="Yu Mincho" w:hAnsi="Verdana" w:cs="Arial"/>
                <w:b/>
                <w:bCs/>
                <w:color w:val="FFC000"/>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570CC" w:rsidRDefault="00082B63" w:rsidP="00082B63">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7DBF0B0" w14:textId="77777777" w:rsidR="00C04025" w:rsidRPr="00DA74D6" w:rsidRDefault="00C04025" w:rsidP="00C0402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6F58C128" w14:textId="2795E1B5" w:rsidR="00805F54" w:rsidRPr="00DA74D6" w:rsidRDefault="00EB5041" w:rsidP="00C0402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00C04025" w:rsidRPr="00DA74D6">
              <w:rPr>
                <w:rFonts w:ascii="Verdana" w:hAnsi="Verdana" w:cstheme="minorHAnsi"/>
                <w:bCs/>
                <w:color w:val="00B050"/>
                <w:sz w:val="22"/>
                <w:szCs w:val="22"/>
                <w:lang w:eastAsia="en-US"/>
              </w:rPr>
              <w:t xml:space="preserve">) tiekėjo, kuris yra juridinis asmuo, kita organizacija ar jos </w:t>
            </w:r>
            <w:r w:rsidR="00C04025" w:rsidRPr="00DA74D6">
              <w:rPr>
                <w:rFonts w:ascii="Verdana" w:hAnsi="Verdana" w:cstheme="minorHAnsi"/>
                <w:b/>
                <w:color w:val="00B050"/>
                <w:sz w:val="22"/>
                <w:szCs w:val="22"/>
                <w:lang w:eastAsia="en-US"/>
              </w:rPr>
              <w:t>struktūrinis</w:t>
            </w:r>
            <w:r w:rsidR="00C04025" w:rsidRPr="00DA74D6">
              <w:rPr>
                <w:rFonts w:ascii="Verdana" w:hAnsi="Verdana" w:cstheme="minorHAnsi"/>
                <w:bCs/>
                <w:color w:val="00B050"/>
                <w:sz w:val="22"/>
                <w:szCs w:val="22"/>
                <w:lang w:eastAsia="en-US"/>
              </w:rPr>
              <w:t xml:space="preserve"> padalinys, per pastaruosius 5 metus buvo priimtas ir įsiteisėjęs apkaltinamasis teismo </w:t>
            </w:r>
            <w:r w:rsidR="00C04025" w:rsidRPr="00DA74D6">
              <w:rPr>
                <w:rFonts w:ascii="Verdana" w:hAnsi="Verdana" w:cstheme="minorHAnsi"/>
                <w:bCs/>
                <w:color w:val="00B050"/>
                <w:sz w:val="22"/>
                <w:szCs w:val="22"/>
                <w:lang w:eastAsia="en-US"/>
              </w:rPr>
              <w:lastRenderedPageBreak/>
              <w:t>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1"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6757CC68" w14:textId="77777777" w:rsidR="000B3775" w:rsidRPr="00DA74D6" w:rsidRDefault="000B3775" w:rsidP="000B3775">
            <w:pPr>
              <w:pStyle w:val="Betarp"/>
              <w:jc w:val="both"/>
              <w:rPr>
                <w:rFonts w:ascii="Verdana" w:hAnsi="Verdana" w:cstheme="minorHAnsi"/>
                <w:b/>
                <w:bCs/>
                <w:sz w:val="22"/>
                <w:szCs w:val="22"/>
              </w:rPr>
            </w:pPr>
          </w:p>
          <w:p w14:paraId="2E49A506" w14:textId="77777777" w:rsidR="000B3775" w:rsidRPr="00DA74D6" w:rsidRDefault="000B3775" w:rsidP="000B3775">
            <w:pPr>
              <w:pStyle w:val="Betarp"/>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Pr>
                <w:rFonts w:ascii="Verdana" w:hAnsi="Verdana"/>
                <w:b/>
                <w:bCs/>
                <w:color w:val="7030A0"/>
                <w:sz w:val="22"/>
                <w:szCs w:val="22"/>
                <w:lang w:eastAsia="en-US"/>
              </w:rPr>
              <w:t xml:space="preserve">perkantysis subjektas </w:t>
            </w:r>
            <w:r w:rsidRPr="00DA74D6">
              <w:rPr>
                <w:rFonts w:ascii="Verdana" w:hAnsi="Verdana"/>
                <w:b/>
                <w:bCs/>
                <w:color w:val="7030A0"/>
                <w:sz w:val="22"/>
                <w:szCs w:val="22"/>
                <w:lang w:eastAsia="en-US"/>
              </w:rPr>
              <w:t>vykdo supaprastint</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w:t>
            </w:r>
            <w:r>
              <w:rPr>
                <w:rFonts w:ascii="Verdana" w:hAnsi="Verdana"/>
                <w:b/>
                <w:bCs/>
                <w:color w:val="7030A0"/>
                <w:sz w:val="22"/>
                <w:szCs w:val="22"/>
                <w:lang w:eastAsia="en-US"/>
              </w:rPr>
              <w:t>7</w:t>
            </w:r>
            <w:r w:rsidRPr="00DA74D6">
              <w:rPr>
                <w:rFonts w:ascii="Verdana" w:hAnsi="Verdana"/>
                <w:b/>
                <w:bCs/>
                <w:color w:val="7030A0"/>
                <w:sz w:val="22"/>
                <w:szCs w:val="22"/>
                <w:lang w:eastAsia="en-US"/>
              </w:rPr>
              <w:t>-01, papildomai nurodoma</w:t>
            </w:r>
            <w:r w:rsidRPr="00DA74D6">
              <w:rPr>
                <w:rFonts w:ascii="Verdana" w:hAnsi="Verdana" w:cs="Times New Roman"/>
                <w:b/>
                <w:bCs/>
                <w:color w:val="7030A0"/>
                <w:sz w:val="22"/>
                <w:szCs w:val="22"/>
              </w:rPr>
              <w:t>:</w:t>
            </w:r>
          </w:p>
          <w:p w14:paraId="5A4C9897"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786C8A6"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w:t>
            </w:r>
            <w:r w:rsidRPr="00DA74D6">
              <w:rPr>
                <w:rFonts w:ascii="Verdana" w:hAnsi="Verdana" w:cstheme="minorHAnsi"/>
                <w:bCs/>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2"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A74D6">
              <w:rPr>
                <w:rFonts w:ascii="Verdana" w:hAnsi="Verdana"/>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w:t>
            </w:r>
            <w:r w:rsidRPr="00DA74D6">
              <w:rPr>
                <w:rFonts w:ascii="Verdana" w:hAnsi="Verdana"/>
                <w:sz w:val="22"/>
                <w:szCs w:val="22"/>
              </w:rPr>
              <w:lastRenderedPageBreak/>
              <w:t>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w:t>
            </w:r>
            <w:r w:rsidR="00372F8B" w:rsidRPr="00DA74D6">
              <w:rPr>
                <w:rFonts w:ascii="Verdana" w:hAnsi="Verdana"/>
                <w:sz w:val="22"/>
                <w:szCs w:val="22"/>
              </w:rPr>
              <w:lastRenderedPageBreak/>
              <w:t xml:space="preserve">duomenų bazėje adresu: </w:t>
            </w:r>
            <w:hyperlink r:id="rId15"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6"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BE165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8"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headerReference w:type="default" r:id="rId19"/>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26BF" w14:textId="77777777" w:rsidR="00BE1655" w:rsidRPr="00451B5F" w:rsidRDefault="00BE1655" w:rsidP="00BE1655">
    <w:pPr>
      <w:pStyle w:val="Antrats"/>
      <w:jc w:val="right"/>
      <w:rPr>
        <w:rFonts w:ascii="Arial" w:hAnsi="Arial" w:cs="Arial"/>
      </w:rPr>
    </w:pPr>
    <w:bookmarkStart w:id="2" w:name="_Toc85439810"/>
    <w:bookmarkStart w:id="3" w:name="antraspriedas"/>
    <w:bookmarkStart w:id="4" w:name="pirmaspriedas"/>
    <w:r w:rsidRPr="00C25106">
      <w:rPr>
        <w:rFonts w:ascii="Arial" w:hAnsi="Arial" w:cs="Arial"/>
      </w:rPr>
      <w:t xml:space="preserve">DPS dokumentų </w:t>
    </w:r>
    <w:r>
      <w:rPr>
        <w:rFonts w:ascii="Arial" w:hAnsi="Arial" w:cs="Arial"/>
      </w:rPr>
      <w:t xml:space="preserve">1 </w:t>
    </w:r>
    <w:r w:rsidRPr="00C25106">
      <w:rPr>
        <w:rFonts w:ascii="Arial" w:hAnsi="Arial" w:cs="Arial"/>
      </w:rPr>
      <w:t>priedas</w:t>
    </w:r>
    <w:r w:rsidRPr="002F229F">
      <w:rPr>
        <w:rFonts w:ascii="Arial" w:hAnsi="Arial" w:cs="Arial"/>
        <w:bCs/>
      </w:rPr>
      <w:t xml:space="preserve"> „Tiekėjų pašalinimo pagrindai“</w:t>
    </w:r>
    <w:bookmarkEnd w:id="2"/>
  </w:p>
  <w:bookmarkEnd w:id="3"/>
  <w:bookmarkEnd w:id="4"/>
  <w:p w14:paraId="2D63A858" w14:textId="77777777" w:rsidR="00BE1655" w:rsidRPr="00BE1655" w:rsidRDefault="00BE1655" w:rsidP="00BE16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1655"/>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AA5"/>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2878</Words>
  <Characters>16410</Characters>
  <Application>Microsoft Office Word</Application>
  <DocSecurity>0</DocSecurity>
  <Lines>136</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Ilona Šlepikienė</cp:lastModifiedBy>
  <cp:revision>2</cp:revision>
  <cp:lastPrinted>2022-12-15T10:27:00Z</cp:lastPrinted>
  <dcterms:created xsi:type="dcterms:W3CDTF">2025-03-03T09:59:00Z</dcterms:created>
  <dcterms:modified xsi:type="dcterms:W3CDTF">2025-03-03T09:59:00Z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