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78F34177"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483EFE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655D1">
                              <w:rPr>
                                <w:rFonts w:cs="Arial"/>
                                <w:sz w:val="24"/>
                                <w:szCs w:val="24"/>
                              </w:rPr>
                              <w:t>3</w:t>
                            </w:r>
                            <w:r w:rsidRPr="00093F9E">
                              <w:rPr>
                                <w:rFonts w:cs="Arial"/>
                                <w:sz w:val="24"/>
                                <w:szCs w:val="24"/>
                              </w:rPr>
                              <w:t>-</w:t>
                            </w:r>
                            <w:r w:rsidR="003655D1">
                              <w:rPr>
                                <w:rFonts w:cs="Arial"/>
                                <w:sz w:val="24"/>
                                <w:szCs w:val="24"/>
                              </w:rPr>
                              <w:t>03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483EFE4"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655D1">
                        <w:rPr>
                          <w:rFonts w:cs="Arial"/>
                          <w:sz w:val="24"/>
                          <w:szCs w:val="24"/>
                        </w:rPr>
                        <w:t>3</w:t>
                      </w:r>
                      <w:r w:rsidRPr="00093F9E">
                        <w:rPr>
                          <w:rFonts w:cs="Arial"/>
                          <w:sz w:val="24"/>
                          <w:szCs w:val="24"/>
                        </w:rPr>
                        <w:t>-</w:t>
                      </w:r>
                      <w:r w:rsidR="003655D1">
                        <w:rPr>
                          <w:rFonts w:cs="Arial"/>
                          <w:sz w:val="24"/>
                          <w:szCs w:val="24"/>
                        </w:rPr>
                        <w:t>03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061472">
        <w:rPr>
          <w:rFonts w:cs="Arial"/>
          <w:sz w:val="24"/>
          <w:szCs w:val="24"/>
        </w:rPr>
        <w:t xml:space="preserve">1064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7C161507"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3655D1" w:rsidRPr="003655D1">
                              <w:rPr>
                                <w:b/>
                                <w:caps/>
                                <w:sz w:val="24"/>
                                <w:lang w:eastAsia="ar-SA"/>
                              </w:rPr>
                              <w:t>tarptautinio pirkimo „Panevėžio miesto S. Kerbedžio gatvės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7C161507"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3655D1" w:rsidRPr="003655D1">
                        <w:rPr>
                          <w:b/>
                          <w:caps/>
                          <w:sz w:val="24"/>
                          <w:lang w:eastAsia="ar-SA"/>
                        </w:rPr>
                        <w:t>tarptautinio pirkimo „Panevėžio miesto S. Kerbedžio gatvės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28C5002A" w14:textId="77777777" w:rsidR="003655D1" w:rsidRDefault="003655D1" w:rsidP="003655D1">
      <w:pPr>
        <w:suppressAutoHyphens/>
        <w:spacing w:line="276" w:lineRule="auto"/>
        <w:ind w:firstLine="0"/>
        <w:rPr>
          <w:sz w:val="24"/>
          <w:szCs w:val="24"/>
          <w:lang w:eastAsia="ar-SA"/>
        </w:rPr>
      </w:pPr>
    </w:p>
    <w:p w14:paraId="1796061F" w14:textId="2E34559C" w:rsidR="003655D1" w:rsidRDefault="003655D1" w:rsidP="003655D1">
      <w:pPr>
        <w:suppressAutoHyphens/>
        <w:spacing w:line="276" w:lineRule="auto"/>
        <w:ind w:firstLine="0"/>
        <w:rPr>
          <w:sz w:val="24"/>
          <w:szCs w:val="24"/>
          <w:lang w:eastAsia="ar-SA"/>
        </w:rPr>
      </w:pPr>
      <w:r w:rsidRPr="003655D1">
        <w:rPr>
          <w:sz w:val="24"/>
          <w:szCs w:val="24"/>
          <w:lang w:eastAsia="ar-SA"/>
        </w:rPr>
        <w:t>Viešųjų pirkimų komisija, atsakydama į pirkimo dalyvio prašymą patikslinti tarptautinio pirkimo „Panevėžio miesto S. Kerbedžio gatvės kapitalinio remonto projekto parengimo ir projekto vykdymo priežiūros paslaugos“, vykdomo atviro konkurso būdu, sąlygas, paaiškina:</w:t>
      </w:r>
    </w:p>
    <w:p w14:paraId="5F6575DD" w14:textId="77777777" w:rsidR="003655D1" w:rsidRPr="003655D1" w:rsidRDefault="003655D1" w:rsidP="003655D1">
      <w:pPr>
        <w:suppressAutoHyphens/>
        <w:spacing w:line="276" w:lineRule="auto"/>
        <w:ind w:firstLine="0"/>
        <w:rPr>
          <w:sz w:val="24"/>
          <w:szCs w:val="24"/>
          <w:lang w:eastAsia="ar-SA"/>
        </w:rPr>
      </w:pPr>
    </w:p>
    <w:p w14:paraId="7175835D" w14:textId="77777777" w:rsidR="003655D1" w:rsidRDefault="003655D1" w:rsidP="003655D1">
      <w:pPr>
        <w:suppressAutoHyphens/>
        <w:spacing w:line="276" w:lineRule="auto"/>
        <w:ind w:firstLine="0"/>
        <w:rPr>
          <w:sz w:val="24"/>
          <w:szCs w:val="24"/>
          <w:lang w:eastAsia="ar-SA"/>
        </w:rPr>
      </w:pPr>
      <w:r w:rsidRPr="003655D1">
        <w:rPr>
          <w:b/>
          <w:bCs/>
          <w:sz w:val="24"/>
          <w:szCs w:val="24"/>
          <w:lang w:eastAsia="ar-SA"/>
        </w:rPr>
        <w:t>Klausimas.</w:t>
      </w:r>
      <w:r w:rsidRPr="003655D1">
        <w:rPr>
          <w:sz w:val="24"/>
          <w:szCs w:val="24"/>
          <w:lang w:eastAsia="ar-SA"/>
        </w:rPr>
        <w:t xml:space="preserve"> „Ar projektuojant abiejose S. Kerbedžio gatvės pusėse pėsčiųjų / dviratininkų takus, bus reikalinga suprojektuoti takų apšvietimą?“</w:t>
      </w:r>
    </w:p>
    <w:p w14:paraId="6BA6585B" w14:textId="77777777" w:rsidR="003655D1" w:rsidRPr="003655D1" w:rsidRDefault="003655D1" w:rsidP="003655D1">
      <w:pPr>
        <w:suppressAutoHyphens/>
        <w:spacing w:line="276" w:lineRule="auto"/>
        <w:ind w:firstLine="0"/>
        <w:rPr>
          <w:sz w:val="24"/>
          <w:szCs w:val="24"/>
          <w:lang w:eastAsia="ar-SA"/>
        </w:rPr>
      </w:pPr>
    </w:p>
    <w:p w14:paraId="443D7827" w14:textId="77777777" w:rsidR="003655D1" w:rsidRPr="003655D1" w:rsidRDefault="003655D1" w:rsidP="003655D1">
      <w:pPr>
        <w:suppressAutoHyphens/>
        <w:spacing w:line="276" w:lineRule="auto"/>
        <w:ind w:firstLine="0"/>
        <w:rPr>
          <w:sz w:val="24"/>
          <w:szCs w:val="24"/>
          <w:lang w:eastAsia="ar-SA"/>
        </w:rPr>
      </w:pPr>
      <w:r w:rsidRPr="003655D1">
        <w:rPr>
          <w:b/>
          <w:bCs/>
          <w:sz w:val="24"/>
          <w:szCs w:val="24"/>
          <w:lang w:eastAsia="ar-SA"/>
        </w:rPr>
        <w:t>Atsakymas.</w:t>
      </w:r>
      <w:r w:rsidRPr="003655D1">
        <w:rPr>
          <w:sz w:val="24"/>
          <w:szCs w:val="24"/>
          <w:lang w:eastAsia="ar-SA"/>
        </w:rPr>
        <w:t xml:space="preserve"> Vadovaujantis 2025 m. lapkričio 26 d. Lietuvos Respublikos Susisiekimo ministro įsakymu Nr. 3-415 patvirtintų Dviračių ir pėsčiųjų eismo infrastruktūros planavimo ir projektavimo taisyklių 8 skirsnio nuostatomis:</w:t>
      </w:r>
    </w:p>
    <w:p w14:paraId="05374344" w14:textId="77777777" w:rsidR="003655D1" w:rsidRPr="003655D1" w:rsidRDefault="003655D1" w:rsidP="003655D1">
      <w:pPr>
        <w:suppressAutoHyphens/>
        <w:spacing w:line="276" w:lineRule="auto"/>
        <w:ind w:firstLine="0"/>
        <w:rPr>
          <w:sz w:val="24"/>
          <w:szCs w:val="24"/>
          <w:lang w:eastAsia="ar-SA"/>
        </w:rPr>
      </w:pPr>
      <w:r w:rsidRPr="003655D1">
        <w:rPr>
          <w:sz w:val="24"/>
          <w:szCs w:val="24"/>
          <w:lang w:eastAsia="ar-SA"/>
        </w:rPr>
        <w:t>„89. Dviračių trasų apšvietimas projektuojamas vadovaujantis standartu CEN/TR 13201-1 [4.21] ir Apšvietimo elektros įrenginių įrengimo taisyklėmis [4.9].</w:t>
      </w:r>
    </w:p>
    <w:p w14:paraId="341C4C0A" w14:textId="77777777" w:rsidR="003655D1" w:rsidRPr="003655D1" w:rsidRDefault="003655D1" w:rsidP="003655D1">
      <w:pPr>
        <w:suppressAutoHyphens/>
        <w:spacing w:line="276" w:lineRule="auto"/>
        <w:ind w:firstLine="0"/>
        <w:rPr>
          <w:sz w:val="24"/>
          <w:szCs w:val="24"/>
          <w:lang w:eastAsia="ar-SA"/>
        </w:rPr>
      </w:pPr>
      <w:r w:rsidRPr="003655D1">
        <w:rPr>
          <w:sz w:val="24"/>
          <w:szCs w:val="24"/>
          <w:lang w:eastAsia="ar-SA"/>
        </w:rPr>
        <w:t xml:space="preserve">90. Rekomenduojama apšviesti visą dviračių trasą tamsiuoju paros metu. Nesant galimybės apšviesti visą trasą, rekomenduojama apšviesti intensyviai naudojamus trasų ruožus (pavyzdžiui, kasdienėms kelionėms į mokyklą ar darbą naudojamus trasų ruožus) ir pavojingas, konfliktines vietas (pavyzdžiui, nežymėtąsias dviračių pervažas, blogo matomumo vietas, vingius, ruožus, kur dviračių trasa keičia tipą, ir pan.). </w:t>
      </w:r>
    </w:p>
    <w:p w14:paraId="3C9DE849" w14:textId="77777777" w:rsidR="003655D1" w:rsidRPr="003655D1" w:rsidRDefault="003655D1" w:rsidP="003655D1">
      <w:pPr>
        <w:suppressAutoHyphens/>
        <w:spacing w:line="276" w:lineRule="auto"/>
        <w:ind w:firstLine="0"/>
        <w:rPr>
          <w:sz w:val="24"/>
          <w:szCs w:val="24"/>
          <w:lang w:eastAsia="ar-SA"/>
        </w:rPr>
      </w:pPr>
      <w:r w:rsidRPr="003655D1">
        <w:rPr>
          <w:sz w:val="24"/>
          <w:szCs w:val="24"/>
          <w:lang w:eastAsia="ar-SA"/>
        </w:rPr>
        <w:t>91. Dviračių pervažos ir jų prieigos turi būti apšviestos tamsiuoju paros metu. Dviračių pervažų apšvietimui taikomi tokie pat reikalavimai, kaip ir pėsčiųjų perėjų apšvietimui, kuris reglamentuotas Pėsčiųjų perėjimo per kelius ir gatves organizavimo taisyklėse [4.13].</w:t>
      </w:r>
    </w:p>
    <w:p w14:paraId="10E50B65" w14:textId="77777777" w:rsidR="003655D1" w:rsidRPr="003655D1" w:rsidRDefault="003655D1" w:rsidP="003655D1">
      <w:pPr>
        <w:suppressAutoHyphens/>
        <w:spacing w:line="276" w:lineRule="auto"/>
        <w:ind w:firstLine="0"/>
        <w:rPr>
          <w:sz w:val="24"/>
          <w:szCs w:val="24"/>
          <w:lang w:eastAsia="ar-SA"/>
        </w:rPr>
      </w:pPr>
      <w:r w:rsidRPr="003655D1">
        <w:rPr>
          <w:sz w:val="24"/>
          <w:szCs w:val="24"/>
          <w:lang w:eastAsia="ar-SA"/>
        </w:rPr>
        <w:t>92. Dviračių takai, kurie yra savarankiški inžineriniai statiniai, gyvenvietėse turi būti apšviesti tamsiuoju paros metu.“</w:t>
      </w:r>
    </w:p>
    <w:p w14:paraId="3DF2D11F" w14:textId="77777777" w:rsidR="003655D1" w:rsidRDefault="003655D1" w:rsidP="003655D1">
      <w:pPr>
        <w:suppressAutoHyphens/>
        <w:spacing w:line="276" w:lineRule="auto"/>
        <w:ind w:firstLine="0"/>
        <w:rPr>
          <w:sz w:val="24"/>
          <w:szCs w:val="24"/>
          <w:lang w:eastAsia="ar-SA"/>
        </w:rPr>
      </w:pPr>
      <w:r w:rsidRPr="003655D1">
        <w:rPr>
          <w:sz w:val="24"/>
          <w:szCs w:val="24"/>
          <w:lang w:eastAsia="ar-SA"/>
        </w:rPr>
        <w:lastRenderedPageBreak/>
        <w:t>Vadovaujantis aukščiau minėtomis taisyklėmis, projektuojant S. Kerbedžio gatvės abejose pusėse pėsčiųjų / dviratininkų takus, reikalinga įvertinti ir takų apšvietimą, tako dalyse kuriose nėra apšvietimo ir galimai lieka tamsi teritorija, numatyti naujo apšvietimo įrengimą.</w:t>
      </w:r>
    </w:p>
    <w:p w14:paraId="63BFF423" w14:textId="77777777" w:rsidR="003655D1" w:rsidRPr="003655D1" w:rsidRDefault="003655D1" w:rsidP="003655D1">
      <w:pPr>
        <w:suppressAutoHyphens/>
        <w:spacing w:line="240" w:lineRule="auto"/>
        <w:ind w:firstLine="0"/>
        <w:rPr>
          <w:sz w:val="24"/>
          <w:szCs w:val="24"/>
          <w:lang w:eastAsia="ar-SA"/>
        </w:rPr>
      </w:pPr>
    </w:p>
    <w:p w14:paraId="393EE3A3" w14:textId="77777777" w:rsidR="003655D1" w:rsidRDefault="003655D1" w:rsidP="003655D1">
      <w:pPr>
        <w:suppressAutoHyphens/>
        <w:spacing w:line="240" w:lineRule="auto"/>
        <w:ind w:firstLine="0"/>
        <w:rPr>
          <w:sz w:val="24"/>
          <w:szCs w:val="24"/>
          <w:lang w:eastAsia="ar-SA"/>
        </w:rPr>
      </w:pPr>
    </w:p>
    <w:p w14:paraId="71115246" w14:textId="28A41178" w:rsidR="00572B6D" w:rsidRDefault="003655D1" w:rsidP="003655D1">
      <w:pPr>
        <w:suppressAutoHyphens/>
        <w:spacing w:line="240" w:lineRule="auto"/>
        <w:ind w:firstLine="0"/>
        <w:rPr>
          <w:rFonts w:cs="Arial"/>
          <w:sz w:val="24"/>
          <w:szCs w:val="24"/>
          <w:lang w:eastAsia="ar-SA"/>
        </w:rPr>
      </w:pPr>
      <w:r w:rsidRPr="003655D1">
        <w:rPr>
          <w:sz w:val="24"/>
          <w:szCs w:val="24"/>
          <w:lang w:eastAsia="ar-SA"/>
        </w:rPr>
        <w:t>Patikslinta informacija paskelbta CVP IS sistemoje.</w:t>
      </w:r>
    </w:p>
    <w:p w14:paraId="7C63C1C4" w14:textId="77777777" w:rsidR="0091543C" w:rsidRDefault="0091543C" w:rsidP="0091543C">
      <w:pPr>
        <w:suppressAutoHyphens/>
        <w:spacing w:line="240" w:lineRule="auto"/>
        <w:ind w:firstLine="0"/>
        <w:rPr>
          <w:rFonts w:cs="Arial"/>
          <w:sz w:val="24"/>
          <w:szCs w:val="24"/>
          <w:lang w:eastAsia="ar-SA"/>
        </w:rPr>
      </w:pPr>
    </w:p>
    <w:p w14:paraId="3DDE67F7" w14:textId="77777777" w:rsidR="003655D1" w:rsidRDefault="003655D1" w:rsidP="0091543C">
      <w:pPr>
        <w:suppressAutoHyphens/>
        <w:spacing w:line="240" w:lineRule="auto"/>
        <w:ind w:firstLine="0"/>
        <w:jc w:val="both"/>
        <w:rPr>
          <w:rFonts w:cs="Arial"/>
          <w:sz w:val="24"/>
          <w:szCs w:val="24"/>
          <w:lang w:eastAsia="ar-SA"/>
        </w:rPr>
      </w:pPr>
    </w:p>
    <w:p w14:paraId="7FE62FA8" w14:textId="77777777" w:rsidR="003655D1" w:rsidRDefault="003655D1" w:rsidP="0091543C">
      <w:pPr>
        <w:suppressAutoHyphens/>
        <w:spacing w:line="240" w:lineRule="auto"/>
        <w:ind w:firstLine="0"/>
        <w:jc w:val="both"/>
        <w:rPr>
          <w:rFonts w:cs="Arial"/>
          <w:sz w:val="24"/>
          <w:szCs w:val="24"/>
          <w:lang w:eastAsia="ar-SA"/>
        </w:rPr>
      </w:pPr>
    </w:p>
    <w:p w14:paraId="124EF5AE" w14:textId="77777777" w:rsidR="003655D1" w:rsidRDefault="003655D1" w:rsidP="0091543C">
      <w:pPr>
        <w:suppressAutoHyphens/>
        <w:spacing w:line="240" w:lineRule="auto"/>
        <w:ind w:firstLine="0"/>
        <w:jc w:val="both"/>
        <w:rPr>
          <w:rFonts w:cs="Arial"/>
          <w:sz w:val="24"/>
          <w:szCs w:val="24"/>
          <w:lang w:eastAsia="ar-SA"/>
        </w:rPr>
      </w:pPr>
    </w:p>
    <w:p w14:paraId="1A0D73DE" w14:textId="3CBF4F38"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Skyriaus vedėjo pavaduotoja,</w:t>
      </w:r>
    </w:p>
    <w:p w14:paraId="1122CDD0" w14:textId="76FF026D" w:rsidR="0091543C" w:rsidRPr="009A600F" w:rsidRDefault="0091543C" w:rsidP="0091543C">
      <w:pPr>
        <w:suppressAutoHyphens/>
        <w:spacing w:line="240" w:lineRule="auto"/>
        <w:ind w:firstLine="0"/>
        <w:jc w:val="both"/>
        <w:rPr>
          <w:rFonts w:cs="Arial"/>
          <w:sz w:val="24"/>
          <w:szCs w:val="24"/>
          <w:lang w:eastAsia="ar-SA"/>
        </w:rPr>
      </w:pPr>
      <w:r w:rsidRPr="009A600F">
        <w:rPr>
          <w:rFonts w:cs="Arial"/>
          <w:sz w:val="24"/>
          <w:szCs w:val="24"/>
          <w:lang w:eastAsia="ar-SA"/>
        </w:rPr>
        <w:t>pavaduojanti Skyriaus vedėją</w:t>
      </w:r>
      <w:r w:rsidRPr="009A600F">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Pr>
          <w:rFonts w:cs="Arial"/>
          <w:sz w:val="24"/>
          <w:szCs w:val="24"/>
          <w:lang w:eastAsia="ar-SA"/>
        </w:rPr>
        <w:tab/>
      </w:r>
      <w:r w:rsidR="00DC4C3D">
        <w:rPr>
          <w:rFonts w:cs="Arial"/>
          <w:sz w:val="24"/>
          <w:szCs w:val="24"/>
          <w:lang w:eastAsia="ar-SA"/>
        </w:rPr>
        <w:tab/>
      </w:r>
      <w:r w:rsidRPr="009A600F">
        <w:rPr>
          <w:rFonts w:cs="Arial"/>
          <w:sz w:val="24"/>
          <w:szCs w:val="24"/>
          <w:lang w:eastAsia="ar-SA"/>
        </w:rPr>
        <w:t>Ieva Adomėnienė</w:t>
      </w:r>
    </w:p>
    <w:p w14:paraId="7F3E66F2" w14:textId="77777777" w:rsidR="0091543C" w:rsidRPr="00093F9E" w:rsidRDefault="0091543C"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37131F4E" w14:textId="77777777" w:rsidR="003655D1" w:rsidRDefault="003655D1" w:rsidP="00093F9E">
      <w:pPr>
        <w:suppressAutoHyphens/>
        <w:spacing w:line="240" w:lineRule="auto"/>
        <w:ind w:firstLine="0"/>
        <w:jc w:val="both"/>
        <w:rPr>
          <w:rFonts w:cs="Arial"/>
          <w:b/>
          <w:sz w:val="24"/>
          <w:szCs w:val="24"/>
          <w:lang w:eastAsia="ar-SA"/>
        </w:rPr>
      </w:pPr>
    </w:p>
    <w:p w14:paraId="15B339C3" w14:textId="77777777" w:rsidR="003655D1" w:rsidRDefault="003655D1" w:rsidP="00093F9E">
      <w:pPr>
        <w:suppressAutoHyphens/>
        <w:spacing w:line="240" w:lineRule="auto"/>
        <w:ind w:firstLine="0"/>
        <w:jc w:val="both"/>
        <w:rPr>
          <w:rFonts w:cs="Arial"/>
          <w:b/>
          <w:sz w:val="24"/>
          <w:szCs w:val="24"/>
          <w:lang w:eastAsia="ar-SA"/>
        </w:rPr>
      </w:pPr>
    </w:p>
    <w:p w14:paraId="15F45D69" w14:textId="77777777" w:rsidR="003655D1" w:rsidRDefault="003655D1" w:rsidP="00093F9E">
      <w:pPr>
        <w:suppressAutoHyphens/>
        <w:spacing w:line="240" w:lineRule="auto"/>
        <w:ind w:firstLine="0"/>
        <w:jc w:val="both"/>
        <w:rPr>
          <w:rFonts w:cs="Arial"/>
          <w:b/>
          <w:sz w:val="24"/>
          <w:szCs w:val="24"/>
          <w:lang w:eastAsia="ar-SA"/>
        </w:rPr>
      </w:pPr>
    </w:p>
    <w:p w14:paraId="3453CAA0" w14:textId="77777777" w:rsidR="003655D1" w:rsidRDefault="003655D1" w:rsidP="00093F9E">
      <w:pPr>
        <w:suppressAutoHyphens/>
        <w:spacing w:line="240" w:lineRule="auto"/>
        <w:ind w:firstLine="0"/>
        <w:jc w:val="both"/>
        <w:rPr>
          <w:rFonts w:cs="Arial"/>
          <w:b/>
          <w:sz w:val="24"/>
          <w:szCs w:val="24"/>
          <w:lang w:eastAsia="ar-SA"/>
        </w:rPr>
      </w:pPr>
    </w:p>
    <w:p w14:paraId="167F9A07" w14:textId="77777777" w:rsidR="003655D1" w:rsidRDefault="003655D1" w:rsidP="00093F9E">
      <w:pPr>
        <w:suppressAutoHyphens/>
        <w:spacing w:line="240" w:lineRule="auto"/>
        <w:ind w:firstLine="0"/>
        <w:jc w:val="both"/>
        <w:rPr>
          <w:rFonts w:cs="Arial"/>
          <w:b/>
          <w:sz w:val="24"/>
          <w:szCs w:val="24"/>
          <w:lang w:eastAsia="ar-SA"/>
        </w:rPr>
      </w:pPr>
    </w:p>
    <w:p w14:paraId="3E687BBF" w14:textId="77777777" w:rsidR="003655D1" w:rsidRDefault="003655D1" w:rsidP="00093F9E">
      <w:pPr>
        <w:suppressAutoHyphens/>
        <w:spacing w:line="240" w:lineRule="auto"/>
        <w:ind w:firstLine="0"/>
        <w:jc w:val="both"/>
        <w:rPr>
          <w:rFonts w:cs="Arial"/>
          <w:b/>
          <w:sz w:val="24"/>
          <w:szCs w:val="24"/>
          <w:lang w:eastAsia="ar-SA"/>
        </w:rPr>
      </w:pPr>
    </w:p>
    <w:p w14:paraId="0A1EFD4C" w14:textId="77777777" w:rsidR="003655D1" w:rsidRDefault="003655D1" w:rsidP="00093F9E">
      <w:pPr>
        <w:suppressAutoHyphens/>
        <w:spacing w:line="240" w:lineRule="auto"/>
        <w:ind w:firstLine="0"/>
        <w:jc w:val="both"/>
        <w:rPr>
          <w:rFonts w:cs="Arial"/>
          <w:b/>
          <w:sz w:val="24"/>
          <w:szCs w:val="24"/>
          <w:lang w:eastAsia="ar-SA"/>
        </w:rPr>
      </w:pPr>
    </w:p>
    <w:p w14:paraId="1B49E9D3" w14:textId="77777777" w:rsidR="003655D1" w:rsidRDefault="003655D1" w:rsidP="00093F9E">
      <w:pPr>
        <w:suppressAutoHyphens/>
        <w:spacing w:line="240" w:lineRule="auto"/>
        <w:ind w:firstLine="0"/>
        <w:jc w:val="both"/>
        <w:rPr>
          <w:rFonts w:cs="Arial"/>
          <w:b/>
          <w:sz w:val="24"/>
          <w:szCs w:val="24"/>
          <w:lang w:eastAsia="ar-SA"/>
        </w:rPr>
      </w:pPr>
    </w:p>
    <w:p w14:paraId="63E2F8F8" w14:textId="77777777" w:rsidR="003655D1" w:rsidRDefault="003655D1" w:rsidP="00093F9E">
      <w:pPr>
        <w:suppressAutoHyphens/>
        <w:spacing w:line="240" w:lineRule="auto"/>
        <w:ind w:firstLine="0"/>
        <w:jc w:val="both"/>
        <w:rPr>
          <w:rFonts w:cs="Arial"/>
          <w:b/>
          <w:sz w:val="24"/>
          <w:szCs w:val="24"/>
          <w:lang w:eastAsia="ar-SA"/>
        </w:rPr>
      </w:pPr>
    </w:p>
    <w:p w14:paraId="70A15FE8" w14:textId="77777777" w:rsidR="003655D1" w:rsidRDefault="003655D1" w:rsidP="00093F9E">
      <w:pPr>
        <w:suppressAutoHyphens/>
        <w:spacing w:line="240" w:lineRule="auto"/>
        <w:ind w:firstLine="0"/>
        <w:jc w:val="both"/>
        <w:rPr>
          <w:rFonts w:cs="Arial"/>
          <w:b/>
          <w:sz w:val="24"/>
          <w:szCs w:val="24"/>
          <w:lang w:eastAsia="ar-SA"/>
        </w:rPr>
      </w:pPr>
    </w:p>
    <w:p w14:paraId="01D61AEC" w14:textId="77777777" w:rsidR="003655D1" w:rsidRDefault="003655D1" w:rsidP="00093F9E">
      <w:pPr>
        <w:suppressAutoHyphens/>
        <w:spacing w:line="240" w:lineRule="auto"/>
        <w:ind w:firstLine="0"/>
        <w:jc w:val="both"/>
        <w:rPr>
          <w:rFonts w:cs="Arial"/>
          <w:b/>
          <w:sz w:val="24"/>
          <w:szCs w:val="24"/>
          <w:lang w:eastAsia="ar-SA"/>
        </w:rPr>
      </w:pPr>
    </w:p>
    <w:p w14:paraId="08462A4F" w14:textId="77777777" w:rsidR="003655D1" w:rsidRDefault="003655D1" w:rsidP="00093F9E">
      <w:pPr>
        <w:suppressAutoHyphens/>
        <w:spacing w:line="240" w:lineRule="auto"/>
        <w:ind w:firstLine="0"/>
        <w:jc w:val="both"/>
        <w:rPr>
          <w:rFonts w:cs="Arial"/>
          <w:b/>
          <w:sz w:val="24"/>
          <w:szCs w:val="24"/>
          <w:lang w:eastAsia="ar-SA"/>
        </w:rPr>
      </w:pPr>
    </w:p>
    <w:p w14:paraId="42B68268" w14:textId="77777777" w:rsidR="003655D1" w:rsidRDefault="003655D1" w:rsidP="00093F9E">
      <w:pPr>
        <w:suppressAutoHyphens/>
        <w:spacing w:line="240" w:lineRule="auto"/>
        <w:ind w:firstLine="0"/>
        <w:jc w:val="both"/>
        <w:rPr>
          <w:rFonts w:cs="Arial"/>
          <w:b/>
          <w:sz w:val="24"/>
          <w:szCs w:val="24"/>
          <w:lang w:eastAsia="ar-SA"/>
        </w:rPr>
      </w:pPr>
    </w:p>
    <w:p w14:paraId="4910F7C1" w14:textId="77777777" w:rsidR="003655D1" w:rsidRDefault="003655D1" w:rsidP="00093F9E">
      <w:pPr>
        <w:suppressAutoHyphens/>
        <w:spacing w:line="240" w:lineRule="auto"/>
        <w:ind w:firstLine="0"/>
        <w:jc w:val="both"/>
        <w:rPr>
          <w:rFonts w:cs="Arial"/>
          <w:b/>
          <w:sz w:val="24"/>
          <w:szCs w:val="24"/>
          <w:lang w:eastAsia="ar-SA"/>
        </w:rPr>
      </w:pPr>
    </w:p>
    <w:p w14:paraId="5A995EB1" w14:textId="77777777" w:rsidR="003655D1" w:rsidRDefault="003655D1" w:rsidP="00093F9E">
      <w:pPr>
        <w:suppressAutoHyphens/>
        <w:spacing w:line="240" w:lineRule="auto"/>
        <w:ind w:firstLine="0"/>
        <w:jc w:val="both"/>
        <w:rPr>
          <w:rFonts w:cs="Arial"/>
          <w:b/>
          <w:sz w:val="24"/>
          <w:szCs w:val="24"/>
          <w:lang w:eastAsia="ar-SA"/>
        </w:rPr>
      </w:pPr>
    </w:p>
    <w:p w14:paraId="4F54260B" w14:textId="77777777" w:rsidR="003655D1" w:rsidRDefault="003655D1" w:rsidP="00093F9E">
      <w:pPr>
        <w:suppressAutoHyphens/>
        <w:spacing w:line="240" w:lineRule="auto"/>
        <w:ind w:firstLine="0"/>
        <w:jc w:val="both"/>
        <w:rPr>
          <w:rFonts w:cs="Arial"/>
          <w:b/>
          <w:sz w:val="24"/>
          <w:szCs w:val="24"/>
          <w:lang w:eastAsia="ar-SA"/>
        </w:rPr>
      </w:pPr>
    </w:p>
    <w:p w14:paraId="59C6D846" w14:textId="77777777" w:rsidR="003655D1" w:rsidRDefault="003655D1" w:rsidP="00093F9E">
      <w:pPr>
        <w:suppressAutoHyphens/>
        <w:spacing w:line="240" w:lineRule="auto"/>
        <w:ind w:firstLine="0"/>
        <w:jc w:val="both"/>
        <w:rPr>
          <w:rFonts w:cs="Arial"/>
          <w:b/>
          <w:sz w:val="24"/>
          <w:szCs w:val="24"/>
          <w:lang w:eastAsia="ar-SA"/>
        </w:rPr>
      </w:pPr>
    </w:p>
    <w:p w14:paraId="5F3DF744" w14:textId="77777777" w:rsidR="003655D1" w:rsidRDefault="003655D1" w:rsidP="00093F9E">
      <w:pPr>
        <w:suppressAutoHyphens/>
        <w:spacing w:line="240" w:lineRule="auto"/>
        <w:ind w:firstLine="0"/>
        <w:jc w:val="both"/>
        <w:rPr>
          <w:rFonts w:cs="Arial"/>
          <w:b/>
          <w:sz w:val="24"/>
          <w:szCs w:val="24"/>
          <w:lang w:eastAsia="ar-SA"/>
        </w:rPr>
      </w:pPr>
    </w:p>
    <w:p w14:paraId="31FD8921" w14:textId="77777777" w:rsidR="003655D1" w:rsidRDefault="003655D1" w:rsidP="00093F9E">
      <w:pPr>
        <w:suppressAutoHyphens/>
        <w:spacing w:line="240" w:lineRule="auto"/>
        <w:ind w:firstLine="0"/>
        <w:jc w:val="both"/>
        <w:rPr>
          <w:rFonts w:cs="Arial"/>
          <w:b/>
          <w:sz w:val="24"/>
          <w:szCs w:val="24"/>
          <w:lang w:eastAsia="ar-SA"/>
        </w:rPr>
      </w:pPr>
    </w:p>
    <w:p w14:paraId="38853780" w14:textId="77777777" w:rsidR="003655D1" w:rsidRDefault="003655D1" w:rsidP="00093F9E">
      <w:pPr>
        <w:suppressAutoHyphens/>
        <w:spacing w:line="240" w:lineRule="auto"/>
        <w:ind w:firstLine="0"/>
        <w:jc w:val="both"/>
        <w:rPr>
          <w:rFonts w:cs="Arial"/>
          <w:b/>
          <w:sz w:val="24"/>
          <w:szCs w:val="24"/>
          <w:lang w:eastAsia="ar-SA"/>
        </w:rPr>
      </w:pPr>
    </w:p>
    <w:p w14:paraId="79DAF561" w14:textId="77777777" w:rsidR="003655D1" w:rsidRDefault="003655D1" w:rsidP="00093F9E">
      <w:pPr>
        <w:suppressAutoHyphens/>
        <w:spacing w:line="240" w:lineRule="auto"/>
        <w:ind w:firstLine="0"/>
        <w:jc w:val="both"/>
        <w:rPr>
          <w:rFonts w:cs="Arial"/>
          <w:b/>
          <w:sz w:val="24"/>
          <w:szCs w:val="24"/>
          <w:lang w:eastAsia="ar-SA"/>
        </w:rPr>
      </w:pPr>
    </w:p>
    <w:p w14:paraId="26C1BF82" w14:textId="77777777" w:rsidR="003655D1" w:rsidRDefault="003655D1" w:rsidP="00093F9E">
      <w:pPr>
        <w:suppressAutoHyphens/>
        <w:spacing w:line="240" w:lineRule="auto"/>
        <w:ind w:firstLine="0"/>
        <w:jc w:val="both"/>
        <w:rPr>
          <w:rFonts w:cs="Arial"/>
          <w:b/>
          <w:sz w:val="24"/>
          <w:szCs w:val="24"/>
          <w:lang w:eastAsia="ar-SA"/>
        </w:rPr>
      </w:pPr>
    </w:p>
    <w:p w14:paraId="3BA814AF" w14:textId="77777777" w:rsidR="003655D1" w:rsidRDefault="003655D1" w:rsidP="00093F9E">
      <w:pPr>
        <w:suppressAutoHyphens/>
        <w:spacing w:line="240" w:lineRule="auto"/>
        <w:ind w:firstLine="0"/>
        <w:jc w:val="both"/>
        <w:rPr>
          <w:rFonts w:cs="Arial"/>
          <w:b/>
          <w:sz w:val="24"/>
          <w:szCs w:val="24"/>
          <w:lang w:eastAsia="ar-SA"/>
        </w:rPr>
      </w:pPr>
    </w:p>
    <w:p w14:paraId="3B72B66C" w14:textId="77777777" w:rsidR="003655D1" w:rsidRDefault="003655D1" w:rsidP="00093F9E">
      <w:pPr>
        <w:suppressAutoHyphens/>
        <w:spacing w:line="240" w:lineRule="auto"/>
        <w:ind w:firstLine="0"/>
        <w:jc w:val="both"/>
        <w:rPr>
          <w:rFonts w:cs="Arial"/>
          <w:b/>
          <w:sz w:val="24"/>
          <w:szCs w:val="24"/>
          <w:lang w:eastAsia="ar-SA"/>
        </w:rPr>
      </w:pPr>
    </w:p>
    <w:p w14:paraId="6BA8B257" w14:textId="77777777" w:rsidR="003655D1" w:rsidRDefault="003655D1"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2DD2AC31" w14:textId="77777777" w:rsidR="003655D1" w:rsidRDefault="003655D1" w:rsidP="00093F9E">
      <w:pPr>
        <w:suppressAutoHyphens/>
        <w:spacing w:line="240" w:lineRule="auto"/>
        <w:ind w:firstLine="0"/>
        <w:jc w:val="both"/>
        <w:rPr>
          <w:rFonts w:cs="Arial"/>
          <w:b/>
          <w:sz w:val="24"/>
          <w:szCs w:val="24"/>
          <w:lang w:eastAsia="ar-SA"/>
        </w:rPr>
      </w:pPr>
    </w:p>
    <w:p w14:paraId="466E7209" w14:textId="77777777" w:rsidR="003655D1" w:rsidRDefault="003655D1" w:rsidP="00093F9E">
      <w:pPr>
        <w:suppressAutoHyphens/>
        <w:spacing w:line="240" w:lineRule="auto"/>
        <w:ind w:firstLine="0"/>
        <w:jc w:val="both"/>
        <w:rPr>
          <w:rFonts w:cs="Arial"/>
          <w:b/>
          <w:sz w:val="24"/>
          <w:szCs w:val="24"/>
          <w:lang w:eastAsia="ar-SA"/>
        </w:rPr>
      </w:pPr>
    </w:p>
    <w:p w14:paraId="721CD0C7" w14:textId="77777777" w:rsidR="003655D1" w:rsidRDefault="003655D1" w:rsidP="00093F9E">
      <w:pPr>
        <w:suppressAutoHyphens/>
        <w:spacing w:line="240" w:lineRule="auto"/>
        <w:ind w:firstLine="0"/>
        <w:jc w:val="both"/>
        <w:rPr>
          <w:rFonts w:cs="Arial"/>
          <w:b/>
          <w:sz w:val="24"/>
          <w:szCs w:val="24"/>
          <w:lang w:eastAsia="ar-SA"/>
        </w:rPr>
      </w:pPr>
    </w:p>
    <w:p w14:paraId="612F294C" w14:textId="77777777" w:rsidR="003655D1" w:rsidRDefault="003655D1" w:rsidP="00093F9E">
      <w:pPr>
        <w:suppressAutoHyphens/>
        <w:spacing w:line="240" w:lineRule="auto"/>
        <w:ind w:firstLine="0"/>
        <w:jc w:val="both"/>
        <w:rPr>
          <w:rFonts w:cs="Arial"/>
          <w:b/>
          <w:sz w:val="24"/>
          <w:szCs w:val="24"/>
          <w:lang w:eastAsia="ar-SA"/>
        </w:rPr>
      </w:pPr>
    </w:p>
    <w:p w14:paraId="33716F38" w14:textId="77777777" w:rsidR="003655D1" w:rsidRDefault="003655D1" w:rsidP="00093F9E">
      <w:pPr>
        <w:suppressAutoHyphens/>
        <w:spacing w:line="240" w:lineRule="auto"/>
        <w:ind w:firstLine="0"/>
        <w:jc w:val="both"/>
        <w:rPr>
          <w:rFonts w:cs="Arial"/>
          <w:b/>
          <w:sz w:val="24"/>
          <w:szCs w:val="24"/>
          <w:lang w:eastAsia="ar-SA"/>
        </w:rPr>
      </w:pPr>
    </w:p>
    <w:p w14:paraId="08E67915" w14:textId="77777777" w:rsidR="003655D1" w:rsidRDefault="003655D1" w:rsidP="00093F9E">
      <w:pPr>
        <w:suppressAutoHyphens/>
        <w:spacing w:line="240" w:lineRule="auto"/>
        <w:ind w:firstLine="0"/>
        <w:jc w:val="both"/>
        <w:rPr>
          <w:rFonts w:cs="Arial"/>
          <w:b/>
          <w:sz w:val="24"/>
          <w:szCs w:val="24"/>
          <w:lang w:eastAsia="ar-SA"/>
        </w:rPr>
      </w:pPr>
    </w:p>
    <w:p w14:paraId="0D7E92B9" w14:textId="20732A41"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3655D1">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1472"/>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55D1"/>
    <w:rsid w:val="00366E5B"/>
    <w:rsid w:val="00367C65"/>
    <w:rsid w:val="00370E74"/>
    <w:rsid w:val="00370EB0"/>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A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0C3"/>
    <w:rsid w:val="006C1A58"/>
    <w:rsid w:val="006C20FE"/>
    <w:rsid w:val="006D1FFD"/>
    <w:rsid w:val="006D5405"/>
    <w:rsid w:val="006D5D01"/>
    <w:rsid w:val="006D5E3D"/>
    <w:rsid w:val="006D6967"/>
    <w:rsid w:val="006D6BEC"/>
    <w:rsid w:val="006E0237"/>
    <w:rsid w:val="006E11DB"/>
    <w:rsid w:val="006E11E6"/>
    <w:rsid w:val="006F460A"/>
    <w:rsid w:val="006F7C10"/>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14C15"/>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043FD"/>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976">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71966477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1551</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2432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2025-03-03T09:36:00Z</dcterms:created>
  <dcterms:modified xsi:type="dcterms:W3CDTF">2025-03-03T12:27:00Z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