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C9433" w14:textId="77777777" w:rsidR="009A12F0" w:rsidRPr="00A04F83" w:rsidRDefault="009A12F0" w:rsidP="009A12F0">
      <w:pPr>
        <w:spacing w:after="0" w:line="240" w:lineRule="auto"/>
        <w:jc w:val="right"/>
        <w:rPr>
          <w:rFonts w:ascii="Times New Roman" w:eastAsia="Times New Roman" w:hAnsi="Times New Roman" w:cs="Times New Roman"/>
          <w:b/>
          <w:bCs/>
          <w:kern w:val="0"/>
          <w14:ligatures w14:val="none"/>
        </w:rPr>
      </w:pPr>
      <w:r w:rsidRPr="00A04F83">
        <w:rPr>
          <w:rFonts w:ascii="Times New Roman" w:eastAsia="Times New Roman" w:hAnsi="Times New Roman" w:cs="Times New Roman"/>
          <w:b/>
          <w:bCs/>
          <w:kern w:val="0"/>
          <w14:ligatures w14:val="none"/>
        </w:rPr>
        <w:t>2 priedas</w:t>
      </w:r>
    </w:p>
    <w:p w14:paraId="27D12A4D" w14:textId="77777777" w:rsidR="009A12F0" w:rsidRPr="00A04F83" w:rsidRDefault="009A12F0" w:rsidP="009A12F0">
      <w:pPr>
        <w:spacing w:after="0" w:line="240" w:lineRule="auto"/>
        <w:jc w:val="center"/>
        <w:rPr>
          <w:rFonts w:ascii="Times New Roman" w:eastAsia="Calibri" w:hAnsi="Times New Roman" w:cs="Times New Roman"/>
          <w:b/>
          <w:bCs/>
          <w:kern w:val="0"/>
          <w:lang w:eastAsia="lt-LT"/>
          <w14:ligatures w14:val="none"/>
        </w:rPr>
      </w:pPr>
      <w:bookmarkStart w:id="0" w:name="OLE_LINK1"/>
    </w:p>
    <w:p w14:paraId="7B6C49DD" w14:textId="3C1C603A" w:rsidR="00A04F83" w:rsidRPr="00F2323E" w:rsidRDefault="00A04F83" w:rsidP="00A04F83">
      <w:pPr>
        <w:spacing w:after="0" w:line="240" w:lineRule="auto"/>
        <w:jc w:val="center"/>
        <w:rPr>
          <w:rFonts w:ascii="Times New Roman" w:hAnsi="Times New Roman" w:cs="Times New Roman"/>
          <w:b/>
          <w:bCs/>
        </w:rPr>
      </w:pPr>
      <w:r w:rsidRPr="00A04F83">
        <w:rPr>
          <w:rFonts w:ascii="Times New Roman" w:hAnsi="Times New Roman" w:cs="Times New Roman"/>
          <w:b/>
          <w:bCs/>
        </w:rPr>
        <w:t>REAGENTŲ IR PAPILDOMŲ PRIEMONIŲ ŠLAPIMO TYRIMAMS ATLIKTI SU ĮRANGOS ĮSIGIJIMU PANAUDOS BŪDU</w:t>
      </w:r>
    </w:p>
    <w:p w14:paraId="1E5096E7" w14:textId="69897F9B" w:rsidR="009A12F0" w:rsidRPr="00A04F83" w:rsidRDefault="00A04F83" w:rsidP="00A04F83">
      <w:pPr>
        <w:spacing w:after="0" w:line="240" w:lineRule="auto"/>
        <w:jc w:val="center"/>
        <w:rPr>
          <w:rFonts w:ascii="Times New Roman" w:eastAsia="Times New Roman" w:hAnsi="Times New Roman" w:cs="Times New Roman"/>
          <w:b/>
          <w:bCs/>
          <w:color w:val="000000"/>
          <w:kern w:val="0"/>
          <w:lang w:eastAsia="lt-LT"/>
          <w14:ligatures w14:val="none"/>
        </w:rPr>
      </w:pPr>
      <w:r w:rsidRPr="00A04F83">
        <w:rPr>
          <w:rFonts w:ascii="Times New Roman" w:eastAsia="Times New Roman" w:hAnsi="Times New Roman" w:cs="Times New Roman"/>
          <w:b/>
          <w:bCs/>
          <w:kern w:val="0"/>
          <w14:ligatures w14:val="none"/>
        </w:rPr>
        <w:t>TECHNINĖ SPECIFIKACIJA</w:t>
      </w:r>
    </w:p>
    <w:p w14:paraId="3B04FCF2" w14:textId="7942EA7F" w:rsidR="009A12F0" w:rsidRPr="00A04F83" w:rsidRDefault="009A12F0" w:rsidP="009A12F0">
      <w:pPr>
        <w:tabs>
          <w:tab w:val="left" w:pos="1350"/>
          <w:tab w:val="left" w:pos="1440"/>
        </w:tabs>
        <w:suppressAutoHyphens/>
        <w:spacing w:after="0" w:line="240" w:lineRule="auto"/>
        <w:ind w:hanging="90"/>
        <w:jc w:val="right"/>
        <w:rPr>
          <w:rFonts w:ascii="Times New Roman" w:eastAsia="Times New Roman" w:hAnsi="Times New Roman" w:cs="Times New Roman"/>
          <w:b/>
          <w:bCs/>
          <w:kern w:val="0"/>
          <w:lang w:eastAsia="ar-SA"/>
          <w14:ligatures w14:val="none"/>
        </w:rPr>
      </w:pPr>
    </w:p>
    <w:tbl>
      <w:tblPr>
        <w:tblStyle w:val="Lentelstinklelis"/>
        <w:tblW w:w="15735" w:type="dxa"/>
        <w:tblInd w:w="-1139" w:type="dxa"/>
        <w:tblLayout w:type="fixed"/>
        <w:tblLook w:val="04A0" w:firstRow="1" w:lastRow="0" w:firstColumn="1" w:lastColumn="0" w:noHBand="0" w:noVBand="1"/>
      </w:tblPr>
      <w:tblGrid>
        <w:gridCol w:w="567"/>
        <w:gridCol w:w="3119"/>
        <w:gridCol w:w="5528"/>
        <w:gridCol w:w="3119"/>
        <w:gridCol w:w="3402"/>
      </w:tblGrid>
      <w:tr w:rsidR="009A12F0" w:rsidRPr="00A04F83" w14:paraId="03B18D01" w14:textId="77777777" w:rsidTr="00A04F83">
        <w:tc>
          <w:tcPr>
            <w:tcW w:w="567" w:type="dxa"/>
            <w:vAlign w:val="center"/>
          </w:tcPr>
          <w:p w14:paraId="4968A050" w14:textId="77777777" w:rsidR="009A12F0" w:rsidRPr="00A04F83" w:rsidRDefault="009A12F0" w:rsidP="00A04F83">
            <w:pPr>
              <w:jc w:val="center"/>
              <w:rPr>
                <w:rFonts w:eastAsia="Calibri"/>
                <w:b/>
                <w:sz w:val="22"/>
                <w:szCs w:val="22"/>
              </w:rPr>
            </w:pPr>
            <w:r w:rsidRPr="00A04F83">
              <w:rPr>
                <w:rFonts w:eastAsia="Calibri"/>
                <w:b/>
                <w:sz w:val="22"/>
                <w:szCs w:val="22"/>
              </w:rPr>
              <w:t>Eil.</w:t>
            </w:r>
          </w:p>
          <w:p w14:paraId="4DDAF314" w14:textId="77777777" w:rsidR="009A12F0" w:rsidRPr="00A04F83" w:rsidRDefault="009A12F0" w:rsidP="00A04F83">
            <w:pPr>
              <w:jc w:val="center"/>
              <w:rPr>
                <w:sz w:val="22"/>
                <w:szCs w:val="22"/>
              </w:rPr>
            </w:pPr>
            <w:r w:rsidRPr="00A04F83">
              <w:rPr>
                <w:rFonts w:eastAsia="Calibri"/>
                <w:b/>
                <w:sz w:val="22"/>
                <w:szCs w:val="22"/>
              </w:rPr>
              <w:t>Nr.</w:t>
            </w:r>
          </w:p>
        </w:tc>
        <w:tc>
          <w:tcPr>
            <w:tcW w:w="3119" w:type="dxa"/>
            <w:vAlign w:val="center"/>
          </w:tcPr>
          <w:p w14:paraId="63AC342F" w14:textId="77777777" w:rsidR="009A12F0" w:rsidRPr="00A04F83" w:rsidRDefault="009A12F0" w:rsidP="00A04F83">
            <w:pPr>
              <w:jc w:val="center"/>
              <w:rPr>
                <w:b/>
                <w:sz w:val="22"/>
                <w:szCs w:val="22"/>
              </w:rPr>
            </w:pPr>
            <w:r w:rsidRPr="00A04F83">
              <w:rPr>
                <w:b/>
                <w:sz w:val="22"/>
                <w:szCs w:val="22"/>
              </w:rPr>
              <w:t>Techniniai parametrai arba reikalavimai</w:t>
            </w:r>
          </w:p>
        </w:tc>
        <w:tc>
          <w:tcPr>
            <w:tcW w:w="5528" w:type="dxa"/>
            <w:vAlign w:val="center"/>
          </w:tcPr>
          <w:p w14:paraId="605ADAD2" w14:textId="77777777" w:rsidR="009A12F0" w:rsidRPr="00A04F83" w:rsidRDefault="009A12F0" w:rsidP="00A04F83">
            <w:pPr>
              <w:jc w:val="center"/>
              <w:rPr>
                <w:b/>
                <w:sz w:val="22"/>
                <w:szCs w:val="22"/>
              </w:rPr>
            </w:pPr>
            <w:r w:rsidRPr="00A04F83">
              <w:rPr>
                <w:b/>
                <w:sz w:val="22"/>
                <w:szCs w:val="22"/>
              </w:rPr>
              <w:t>Techninio parametro reikšmė arba reikalavimų aprašymas</w:t>
            </w:r>
          </w:p>
        </w:tc>
        <w:tc>
          <w:tcPr>
            <w:tcW w:w="3119" w:type="dxa"/>
            <w:vAlign w:val="center"/>
          </w:tcPr>
          <w:p w14:paraId="18898BC6" w14:textId="77777777" w:rsidR="009A12F0" w:rsidRPr="00A04F83" w:rsidRDefault="009A12F0" w:rsidP="00A04F83">
            <w:pPr>
              <w:jc w:val="center"/>
              <w:rPr>
                <w:b/>
                <w:bCs/>
                <w:color w:val="000000"/>
                <w:sz w:val="22"/>
                <w:szCs w:val="22"/>
              </w:rPr>
            </w:pPr>
            <w:r w:rsidRPr="00A04F83">
              <w:rPr>
                <w:b/>
                <w:bCs/>
                <w:color w:val="000000"/>
                <w:sz w:val="22"/>
                <w:szCs w:val="22"/>
              </w:rPr>
              <w:t>Atitikimas reikalavimui</w:t>
            </w:r>
          </w:p>
          <w:p w14:paraId="6FC3EA77" w14:textId="77777777" w:rsidR="009A12F0" w:rsidRPr="00A04F83" w:rsidRDefault="009A12F0" w:rsidP="00A04F83">
            <w:pPr>
              <w:jc w:val="center"/>
              <w:rPr>
                <w:b/>
                <w:bCs/>
                <w:color w:val="000000"/>
                <w:sz w:val="22"/>
                <w:szCs w:val="22"/>
              </w:rPr>
            </w:pPr>
            <w:r w:rsidRPr="00A04F83">
              <w:rPr>
                <w:b/>
                <w:bCs/>
                <w:color w:val="000000"/>
                <w:sz w:val="22"/>
                <w:szCs w:val="22"/>
              </w:rPr>
              <w:t>Siūloma techninio parametro reikšmė (</w:t>
            </w:r>
            <w:r w:rsidRPr="00A04F83">
              <w:rPr>
                <w:b/>
                <w:bCs/>
                <w:i/>
                <w:iCs/>
                <w:color w:val="000000"/>
                <w:sz w:val="22"/>
                <w:szCs w:val="22"/>
              </w:rPr>
              <w:t xml:space="preserve">tiekėjas </w:t>
            </w:r>
            <w:r w:rsidRPr="00A04F83">
              <w:rPr>
                <w:b/>
                <w:bCs/>
                <w:i/>
                <w:iCs/>
                <w:color w:val="000000"/>
                <w:sz w:val="22"/>
                <w:szCs w:val="22"/>
                <w:u w:val="single"/>
              </w:rPr>
              <w:t>privalo</w:t>
            </w:r>
            <w:r w:rsidRPr="00A04F83">
              <w:rPr>
                <w:b/>
                <w:bCs/>
                <w:i/>
                <w:iCs/>
                <w:color w:val="000000"/>
                <w:sz w:val="22"/>
                <w:szCs w:val="22"/>
              </w:rPr>
              <w:t xml:space="preserve"> aprašyti siūlomos prekės atitiktį reikalaujamiems parametrams, nurodant konkrečias reikšmes nepaliekant žodžių „turi būti“, „ne mažiau“, „ne daugiau“ ir pan., įrašyti „Taip“, „Atitinka“ draudžiama</w:t>
            </w:r>
          </w:p>
        </w:tc>
        <w:tc>
          <w:tcPr>
            <w:tcW w:w="3402" w:type="dxa"/>
            <w:vAlign w:val="center"/>
          </w:tcPr>
          <w:p w14:paraId="4A06D8A2" w14:textId="77777777" w:rsidR="009A12F0" w:rsidRPr="00A04F83" w:rsidRDefault="009A12F0" w:rsidP="00D77540">
            <w:pPr>
              <w:jc w:val="center"/>
              <w:rPr>
                <w:b/>
                <w:bCs/>
                <w:color w:val="000000"/>
                <w:sz w:val="22"/>
                <w:szCs w:val="22"/>
              </w:rPr>
            </w:pPr>
            <w:r w:rsidRPr="00A04F83">
              <w:rPr>
                <w:b/>
                <w:bCs/>
                <w:color w:val="000000"/>
                <w:sz w:val="22"/>
                <w:szCs w:val="22"/>
              </w:rPr>
              <w:t xml:space="preserve">Reikalavimų atitikimas </w:t>
            </w:r>
            <w:r w:rsidRPr="00A04F83">
              <w:rPr>
                <w:b/>
                <w:bCs/>
                <w:i/>
                <w:iCs/>
                <w:color w:val="000000"/>
                <w:sz w:val="22"/>
                <w:szCs w:val="22"/>
              </w:rPr>
              <w:t xml:space="preserve">(tiksliai pažymimas techninis parametras gamintojo parengtoje  dokumentacijoje ir vertimuose į lietuvių kalbą. </w:t>
            </w:r>
            <w:r w:rsidRPr="00A04F83">
              <w:rPr>
                <w:b/>
                <w:bCs/>
                <w:i/>
                <w:iCs/>
                <w:color w:val="000000"/>
                <w:sz w:val="22"/>
                <w:szCs w:val="22"/>
                <w:u w:val="single"/>
              </w:rPr>
              <w:t>Būtina pateikti nuorodą į konkretų psl., pažymėti siūlomą parametrą ir nurodyti jo eil. nr, esantį techninėje specifikacijoje (t. y. spalvotai pažymėti ir/ar nurodyti rodyklėmis ir/ar pabraukti konkrečias teikiamų dokumentų vietas, kur nurodoma atitiktis reikalaujamiems kokybiniams ir techniniams reikalavimams)</w:t>
            </w:r>
          </w:p>
        </w:tc>
      </w:tr>
      <w:tr w:rsidR="009A12F0" w:rsidRPr="00A04F83" w14:paraId="338AA970" w14:textId="77777777" w:rsidTr="00A04F83">
        <w:tc>
          <w:tcPr>
            <w:tcW w:w="567" w:type="dxa"/>
          </w:tcPr>
          <w:p w14:paraId="4D7B2426" w14:textId="77777777" w:rsidR="009A12F0" w:rsidRPr="00A04F83" w:rsidRDefault="009A12F0" w:rsidP="009A12F0">
            <w:pPr>
              <w:jc w:val="center"/>
              <w:rPr>
                <w:sz w:val="22"/>
                <w:szCs w:val="22"/>
              </w:rPr>
            </w:pPr>
            <w:r w:rsidRPr="00A04F83">
              <w:rPr>
                <w:color w:val="000000"/>
                <w:sz w:val="22"/>
                <w:szCs w:val="22"/>
              </w:rPr>
              <w:t>1.</w:t>
            </w:r>
          </w:p>
        </w:tc>
        <w:tc>
          <w:tcPr>
            <w:tcW w:w="3119" w:type="dxa"/>
          </w:tcPr>
          <w:p w14:paraId="082695E8" w14:textId="77777777" w:rsidR="009A12F0" w:rsidRPr="00A04F83" w:rsidRDefault="009A12F0" w:rsidP="009A12F0">
            <w:pPr>
              <w:jc w:val="both"/>
              <w:rPr>
                <w:rFonts w:eastAsia="Calibri"/>
                <w:sz w:val="22"/>
                <w:szCs w:val="22"/>
              </w:rPr>
            </w:pPr>
            <w:r w:rsidRPr="00A04F83">
              <w:rPr>
                <w:color w:val="000000"/>
                <w:sz w:val="22"/>
                <w:szCs w:val="22"/>
              </w:rPr>
              <w:t>Pavadinimas, tipas / modelis, gamintojas</w:t>
            </w:r>
          </w:p>
        </w:tc>
        <w:tc>
          <w:tcPr>
            <w:tcW w:w="5528" w:type="dxa"/>
          </w:tcPr>
          <w:p w14:paraId="4B519F6D" w14:textId="77777777" w:rsidR="009A12F0" w:rsidRPr="00A04F83" w:rsidRDefault="009A12F0" w:rsidP="009A12F0">
            <w:pPr>
              <w:jc w:val="both"/>
              <w:rPr>
                <w:color w:val="000000"/>
                <w:sz w:val="22"/>
                <w:szCs w:val="22"/>
              </w:rPr>
            </w:pPr>
            <w:r w:rsidRPr="00A04F83">
              <w:rPr>
                <w:color w:val="000000"/>
                <w:sz w:val="22"/>
                <w:szCs w:val="22"/>
              </w:rPr>
              <w:t>Būtina.</w:t>
            </w:r>
          </w:p>
        </w:tc>
        <w:tc>
          <w:tcPr>
            <w:tcW w:w="3119" w:type="dxa"/>
          </w:tcPr>
          <w:p w14:paraId="155DF0A4" w14:textId="77777777" w:rsidR="009A12F0" w:rsidRPr="00A04F83" w:rsidRDefault="009A12F0" w:rsidP="009A12F0">
            <w:pPr>
              <w:jc w:val="center"/>
              <w:rPr>
                <w:i/>
                <w:iCs/>
                <w:sz w:val="22"/>
                <w:szCs w:val="22"/>
              </w:rPr>
            </w:pPr>
          </w:p>
        </w:tc>
        <w:tc>
          <w:tcPr>
            <w:tcW w:w="3402" w:type="dxa"/>
          </w:tcPr>
          <w:p w14:paraId="4FE58776" w14:textId="77777777" w:rsidR="009A12F0" w:rsidRPr="00A04F83" w:rsidRDefault="009A12F0" w:rsidP="009A12F0">
            <w:pPr>
              <w:rPr>
                <w:sz w:val="22"/>
                <w:szCs w:val="22"/>
              </w:rPr>
            </w:pPr>
          </w:p>
        </w:tc>
      </w:tr>
      <w:tr w:rsidR="009A12F0" w:rsidRPr="00A04F83" w14:paraId="32E931B7" w14:textId="77777777" w:rsidTr="00A04F83">
        <w:tc>
          <w:tcPr>
            <w:tcW w:w="567" w:type="dxa"/>
          </w:tcPr>
          <w:p w14:paraId="6992F2EB" w14:textId="77777777" w:rsidR="009A12F0" w:rsidRPr="00A04F83" w:rsidRDefault="009A12F0" w:rsidP="009A12F0">
            <w:pPr>
              <w:jc w:val="center"/>
              <w:rPr>
                <w:color w:val="000000"/>
                <w:sz w:val="22"/>
                <w:szCs w:val="22"/>
              </w:rPr>
            </w:pPr>
            <w:r w:rsidRPr="00A04F83">
              <w:rPr>
                <w:color w:val="000000"/>
                <w:sz w:val="22"/>
                <w:szCs w:val="22"/>
              </w:rPr>
              <w:t>2.</w:t>
            </w:r>
          </w:p>
        </w:tc>
        <w:tc>
          <w:tcPr>
            <w:tcW w:w="3119" w:type="dxa"/>
          </w:tcPr>
          <w:p w14:paraId="457E1B48" w14:textId="70B79C71" w:rsidR="009A12F0" w:rsidRPr="00A04F83" w:rsidRDefault="00364A71" w:rsidP="009A12F0">
            <w:pPr>
              <w:jc w:val="both"/>
              <w:rPr>
                <w:color w:val="000000"/>
                <w:sz w:val="22"/>
                <w:szCs w:val="22"/>
              </w:rPr>
            </w:pPr>
            <w:r w:rsidRPr="00A04F83">
              <w:rPr>
                <w:bCs/>
                <w:color w:val="000000"/>
                <w:sz w:val="22"/>
                <w:szCs w:val="22"/>
              </w:rPr>
              <w:t>Įrangos</w:t>
            </w:r>
            <w:r w:rsidR="009A12F0" w:rsidRPr="00A04F83">
              <w:rPr>
                <w:bCs/>
                <w:color w:val="000000"/>
                <w:sz w:val="22"/>
                <w:szCs w:val="22"/>
              </w:rPr>
              <w:t xml:space="preserve"> pagaminimo data</w:t>
            </w:r>
          </w:p>
        </w:tc>
        <w:tc>
          <w:tcPr>
            <w:tcW w:w="5528" w:type="dxa"/>
          </w:tcPr>
          <w:p w14:paraId="11E960F1" w14:textId="59E16F35" w:rsidR="009A12F0" w:rsidRPr="00A04F83" w:rsidRDefault="009A12F0" w:rsidP="009A12F0">
            <w:pPr>
              <w:jc w:val="both"/>
              <w:rPr>
                <w:color w:val="000000"/>
                <w:sz w:val="22"/>
                <w:szCs w:val="22"/>
              </w:rPr>
            </w:pPr>
            <w:r w:rsidRPr="00A04F83">
              <w:rPr>
                <w:color w:val="000000"/>
                <w:sz w:val="22"/>
                <w:szCs w:val="22"/>
              </w:rPr>
              <w:t xml:space="preserve">Pateikiama </w:t>
            </w:r>
            <w:r w:rsidR="00444ECA" w:rsidRPr="00A04F83">
              <w:rPr>
                <w:color w:val="000000"/>
                <w:sz w:val="22"/>
                <w:szCs w:val="22"/>
              </w:rPr>
              <w:t>įranga</w:t>
            </w:r>
            <w:r w:rsidRPr="00A04F83">
              <w:rPr>
                <w:color w:val="000000"/>
                <w:sz w:val="22"/>
                <w:szCs w:val="22"/>
              </w:rPr>
              <w:t xml:space="preserve"> turi būti nauja, nenaudota, pagaminta ne anksčiau nei 202</w:t>
            </w:r>
            <w:r w:rsidRPr="00A04F83">
              <w:rPr>
                <w:color w:val="000000"/>
                <w:sz w:val="22"/>
                <w:szCs w:val="22"/>
                <w:lang w:val="pt-BR"/>
              </w:rPr>
              <w:t>4</w:t>
            </w:r>
            <w:r w:rsidRPr="00A04F83">
              <w:rPr>
                <w:color w:val="000000"/>
                <w:sz w:val="22"/>
                <w:szCs w:val="22"/>
              </w:rPr>
              <w:t xml:space="preserve"> m.</w:t>
            </w:r>
          </w:p>
        </w:tc>
        <w:tc>
          <w:tcPr>
            <w:tcW w:w="3119" w:type="dxa"/>
          </w:tcPr>
          <w:p w14:paraId="4138B17A" w14:textId="77777777" w:rsidR="009A12F0" w:rsidRPr="00A04F83" w:rsidRDefault="009A12F0" w:rsidP="009A12F0">
            <w:pPr>
              <w:jc w:val="center"/>
              <w:rPr>
                <w:i/>
                <w:iCs/>
                <w:sz w:val="22"/>
                <w:szCs w:val="22"/>
              </w:rPr>
            </w:pPr>
          </w:p>
        </w:tc>
        <w:tc>
          <w:tcPr>
            <w:tcW w:w="3402" w:type="dxa"/>
          </w:tcPr>
          <w:p w14:paraId="36FD6A71" w14:textId="77777777" w:rsidR="009A12F0" w:rsidRPr="00A04F83" w:rsidRDefault="009A12F0" w:rsidP="009A12F0">
            <w:pPr>
              <w:rPr>
                <w:sz w:val="22"/>
                <w:szCs w:val="22"/>
              </w:rPr>
            </w:pPr>
          </w:p>
        </w:tc>
      </w:tr>
      <w:tr w:rsidR="009A12F0" w:rsidRPr="00A04F83" w14:paraId="24CEE658" w14:textId="77777777" w:rsidTr="00A04F83">
        <w:tc>
          <w:tcPr>
            <w:tcW w:w="567" w:type="dxa"/>
          </w:tcPr>
          <w:p w14:paraId="372509F4" w14:textId="77777777" w:rsidR="009A12F0" w:rsidRPr="00A04F83" w:rsidRDefault="009A12F0" w:rsidP="009A12F0">
            <w:pPr>
              <w:jc w:val="center"/>
              <w:rPr>
                <w:sz w:val="22"/>
                <w:szCs w:val="22"/>
              </w:rPr>
            </w:pPr>
            <w:r w:rsidRPr="00A04F83">
              <w:rPr>
                <w:color w:val="000000"/>
                <w:sz w:val="22"/>
                <w:szCs w:val="22"/>
              </w:rPr>
              <w:t>3.</w:t>
            </w:r>
          </w:p>
        </w:tc>
        <w:tc>
          <w:tcPr>
            <w:tcW w:w="3119" w:type="dxa"/>
          </w:tcPr>
          <w:p w14:paraId="22FBB2A1" w14:textId="62A5D6B2" w:rsidR="009A12F0" w:rsidRPr="00A04F83" w:rsidRDefault="00444ECA" w:rsidP="009A12F0">
            <w:pPr>
              <w:jc w:val="both"/>
              <w:rPr>
                <w:color w:val="000000"/>
                <w:sz w:val="22"/>
                <w:szCs w:val="22"/>
              </w:rPr>
            </w:pPr>
            <w:r w:rsidRPr="00A04F83">
              <w:rPr>
                <w:color w:val="000000"/>
                <w:sz w:val="22"/>
                <w:szCs w:val="22"/>
              </w:rPr>
              <w:t>Įrangos</w:t>
            </w:r>
            <w:r w:rsidR="009A12F0" w:rsidRPr="00A04F83">
              <w:rPr>
                <w:color w:val="000000"/>
                <w:sz w:val="22"/>
                <w:szCs w:val="22"/>
              </w:rPr>
              <w:t xml:space="preserve"> paskirtis ir sudėtis</w:t>
            </w:r>
          </w:p>
        </w:tc>
        <w:tc>
          <w:tcPr>
            <w:tcW w:w="5528" w:type="dxa"/>
          </w:tcPr>
          <w:p w14:paraId="2D008DED" w14:textId="5284039B" w:rsidR="009A12F0" w:rsidRPr="00A04F83" w:rsidRDefault="00444ECA" w:rsidP="009A12F0">
            <w:pPr>
              <w:jc w:val="both"/>
              <w:rPr>
                <w:color w:val="000000"/>
                <w:sz w:val="22"/>
                <w:szCs w:val="22"/>
              </w:rPr>
            </w:pPr>
            <w:r w:rsidRPr="00A04F83">
              <w:rPr>
                <w:color w:val="000000"/>
                <w:sz w:val="22"/>
                <w:szCs w:val="22"/>
              </w:rPr>
              <w:t>Įrangos</w:t>
            </w:r>
            <w:r w:rsidR="009A12F0" w:rsidRPr="00A04F83">
              <w:rPr>
                <w:color w:val="000000"/>
                <w:sz w:val="22"/>
                <w:szCs w:val="22"/>
              </w:rPr>
              <w:t xml:space="preserve"> paskirtis - užtikrinti pilnai automatizuotą šlapimo analizės procesą. Automatizuotą šlapimo tyrimo sistemą turi sudaryti ne mažiau kaip:</w:t>
            </w:r>
          </w:p>
          <w:p w14:paraId="095182DC" w14:textId="77777777" w:rsidR="009A12F0" w:rsidRPr="00A04F83" w:rsidRDefault="009A12F0" w:rsidP="009A12F0">
            <w:pPr>
              <w:jc w:val="both"/>
              <w:rPr>
                <w:color w:val="000000"/>
                <w:sz w:val="22"/>
                <w:szCs w:val="22"/>
              </w:rPr>
            </w:pPr>
            <w:r w:rsidRPr="00A04F83">
              <w:rPr>
                <w:color w:val="000000"/>
                <w:sz w:val="22"/>
                <w:szCs w:val="22"/>
              </w:rPr>
              <w:t>1. automatinio šlapimo cheminės analizės analizatoriaus modulis;</w:t>
            </w:r>
          </w:p>
          <w:p w14:paraId="1715E986" w14:textId="77777777" w:rsidR="009A12F0" w:rsidRPr="00A04F83" w:rsidRDefault="009A12F0" w:rsidP="009A12F0">
            <w:pPr>
              <w:jc w:val="both"/>
              <w:rPr>
                <w:color w:val="000000"/>
                <w:sz w:val="22"/>
                <w:szCs w:val="22"/>
              </w:rPr>
            </w:pPr>
            <w:r w:rsidRPr="00A04F83">
              <w:rPr>
                <w:color w:val="000000"/>
                <w:sz w:val="22"/>
                <w:szCs w:val="22"/>
              </w:rPr>
              <w:t>2. automatinio šlapimo nuosėdų analizės modulis/-iai;</w:t>
            </w:r>
          </w:p>
          <w:p w14:paraId="3EAC649D" w14:textId="77777777" w:rsidR="009A12F0" w:rsidRPr="00A04F83" w:rsidRDefault="009A12F0" w:rsidP="009A12F0">
            <w:pPr>
              <w:jc w:val="both"/>
              <w:rPr>
                <w:sz w:val="22"/>
                <w:szCs w:val="22"/>
              </w:rPr>
            </w:pPr>
            <w:r w:rsidRPr="00A04F83">
              <w:rPr>
                <w:color w:val="000000"/>
                <w:sz w:val="22"/>
                <w:szCs w:val="22"/>
              </w:rPr>
              <w:t>3. sistemos ir duomenų valdymo kompiuterinė programa, kartu su visa techninė įranga būtina sistemos veikimui užtikrinti (kompiuteris ir pan.).</w:t>
            </w:r>
          </w:p>
        </w:tc>
        <w:tc>
          <w:tcPr>
            <w:tcW w:w="3119" w:type="dxa"/>
          </w:tcPr>
          <w:p w14:paraId="769CB7F1" w14:textId="77777777" w:rsidR="009A12F0" w:rsidRPr="00A04F83" w:rsidRDefault="009A12F0" w:rsidP="009A12F0">
            <w:pPr>
              <w:jc w:val="center"/>
              <w:rPr>
                <w:i/>
                <w:iCs/>
                <w:sz w:val="22"/>
                <w:szCs w:val="22"/>
              </w:rPr>
            </w:pPr>
          </w:p>
        </w:tc>
        <w:tc>
          <w:tcPr>
            <w:tcW w:w="3402" w:type="dxa"/>
          </w:tcPr>
          <w:p w14:paraId="7549A1BE" w14:textId="77777777" w:rsidR="009A12F0" w:rsidRPr="00A04F83" w:rsidRDefault="009A12F0" w:rsidP="009A12F0">
            <w:pPr>
              <w:rPr>
                <w:sz w:val="22"/>
                <w:szCs w:val="22"/>
              </w:rPr>
            </w:pPr>
          </w:p>
        </w:tc>
      </w:tr>
      <w:tr w:rsidR="009A12F0" w:rsidRPr="00A04F83" w14:paraId="723FEEC2" w14:textId="77777777" w:rsidTr="00A04F83">
        <w:tc>
          <w:tcPr>
            <w:tcW w:w="567" w:type="dxa"/>
          </w:tcPr>
          <w:p w14:paraId="30677C3C" w14:textId="77777777" w:rsidR="009A12F0" w:rsidRPr="00A04F83" w:rsidRDefault="009A12F0" w:rsidP="009A12F0">
            <w:pPr>
              <w:jc w:val="center"/>
              <w:rPr>
                <w:sz w:val="22"/>
                <w:szCs w:val="22"/>
              </w:rPr>
            </w:pPr>
            <w:r w:rsidRPr="00A04F83">
              <w:rPr>
                <w:color w:val="000000"/>
                <w:sz w:val="22"/>
                <w:szCs w:val="22"/>
              </w:rPr>
              <w:t>4.</w:t>
            </w:r>
          </w:p>
        </w:tc>
        <w:tc>
          <w:tcPr>
            <w:tcW w:w="3119" w:type="dxa"/>
          </w:tcPr>
          <w:p w14:paraId="0D15E177" w14:textId="3DE7AB6B" w:rsidR="009A12F0" w:rsidRPr="00A04F83" w:rsidRDefault="00444ECA" w:rsidP="009A12F0">
            <w:pPr>
              <w:jc w:val="both"/>
              <w:rPr>
                <w:rFonts w:eastAsia="Calibri"/>
                <w:sz w:val="22"/>
                <w:szCs w:val="22"/>
              </w:rPr>
            </w:pPr>
            <w:r w:rsidRPr="00A04F83">
              <w:rPr>
                <w:bCs/>
                <w:color w:val="000000"/>
                <w:sz w:val="22"/>
                <w:szCs w:val="22"/>
              </w:rPr>
              <w:t>Įrangos</w:t>
            </w:r>
            <w:r w:rsidR="009A12F0" w:rsidRPr="00A04F83">
              <w:rPr>
                <w:bCs/>
                <w:color w:val="000000"/>
                <w:sz w:val="22"/>
                <w:szCs w:val="22"/>
              </w:rPr>
              <w:t xml:space="preserve"> veikimas</w:t>
            </w:r>
          </w:p>
        </w:tc>
        <w:tc>
          <w:tcPr>
            <w:tcW w:w="5528" w:type="dxa"/>
          </w:tcPr>
          <w:p w14:paraId="1B7759A4" w14:textId="055B414E" w:rsidR="009A12F0" w:rsidRPr="00A04F83" w:rsidRDefault="00444ECA" w:rsidP="009A12F0">
            <w:pPr>
              <w:jc w:val="both"/>
              <w:rPr>
                <w:color w:val="000000"/>
                <w:sz w:val="22"/>
                <w:szCs w:val="22"/>
              </w:rPr>
            </w:pPr>
            <w:r w:rsidRPr="00A04F83">
              <w:rPr>
                <w:color w:val="000000"/>
                <w:sz w:val="22"/>
                <w:szCs w:val="22"/>
              </w:rPr>
              <w:t>Įrangos</w:t>
            </w:r>
            <w:r w:rsidR="009A12F0" w:rsidRPr="00A04F83">
              <w:rPr>
                <w:color w:val="000000"/>
                <w:sz w:val="22"/>
                <w:szCs w:val="22"/>
              </w:rPr>
              <w:t xml:space="preserve"> automatinio šlapimo cheminės analizės analizatoriaus modulis ir automatinio šlapimo nuosėdų analizės modulio/-ių dalys privalo būti fiziškai tarpusavyje </w:t>
            </w:r>
            <w:r w:rsidR="009A12F0" w:rsidRPr="00A04F83">
              <w:rPr>
                <w:color w:val="000000"/>
                <w:sz w:val="22"/>
                <w:szCs w:val="22"/>
              </w:rPr>
              <w:lastRenderedPageBreak/>
              <w:t>apjungtos, užtikrinant mėginių ištyrimą be darbuotojo įsikišimo ir rankinio mėginio pernešimo.</w:t>
            </w:r>
          </w:p>
          <w:p w14:paraId="4CB6A006" w14:textId="22DF2CA0" w:rsidR="009A12F0" w:rsidRPr="00A04F83" w:rsidRDefault="009A12F0" w:rsidP="009A12F0">
            <w:pPr>
              <w:jc w:val="both"/>
              <w:rPr>
                <w:color w:val="000000"/>
                <w:sz w:val="22"/>
                <w:szCs w:val="22"/>
              </w:rPr>
            </w:pPr>
            <w:r w:rsidRPr="00A04F83">
              <w:rPr>
                <w:color w:val="000000"/>
                <w:sz w:val="22"/>
                <w:szCs w:val="22"/>
              </w:rPr>
              <w:t xml:space="preserve">Visos </w:t>
            </w:r>
            <w:r w:rsidR="00444ECA" w:rsidRPr="00A04F83">
              <w:rPr>
                <w:color w:val="000000"/>
                <w:sz w:val="22"/>
                <w:szCs w:val="22"/>
              </w:rPr>
              <w:t>įrangos</w:t>
            </w:r>
            <w:r w:rsidRPr="00A04F83">
              <w:rPr>
                <w:color w:val="000000"/>
                <w:sz w:val="22"/>
                <w:szCs w:val="22"/>
              </w:rPr>
              <w:t xml:space="preserve"> dalys turi būti pajungtos į sistemos ir duomenų valdymo programą;</w:t>
            </w:r>
          </w:p>
          <w:p w14:paraId="1525EFE8" w14:textId="77777777" w:rsidR="009A12F0" w:rsidRPr="00A04F83" w:rsidRDefault="009A12F0" w:rsidP="009A12F0">
            <w:pPr>
              <w:jc w:val="both"/>
              <w:rPr>
                <w:sz w:val="22"/>
                <w:szCs w:val="22"/>
              </w:rPr>
            </w:pPr>
            <w:r w:rsidRPr="00A04F83">
              <w:rPr>
                <w:color w:val="000000"/>
                <w:sz w:val="22"/>
                <w:szCs w:val="22"/>
              </w:rPr>
              <w:t>Turi būti vidinis ir išorinis brūkšninio kodo skeneriai.</w:t>
            </w:r>
          </w:p>
        </w:tc>
        <w:tc>
          <w:tcPr>
            <w:tcW w:w="3119" w:type="dxa"/>
          </w:tcPr>
          <w:p w14:paraId="6B715612" w14:textId="77777777" w:rsidR="009A12F0" w:rsidRPr="00A04F83" w:rsidRDefault="009A12F0" w:rsidP="009A12F0">
            <w:pPr>
              <w:rPr>
                <w:sz w:val="22"/>
                <w:szCs w:val="22"/>
              </w:rPr>
            </w:pPr>
          </w:p>
        </w:tc>
        <w:tc>
          <w:tcPr>
            <w:tcW w:w="3402" w:type="dxa"/>
          </w:tcPr>
          <w:p w14:paraId="75FFD29E" w14:textId="77777777" w:rsidR="009A12F0" w:rsidRPr="00A04F83" w:rsidRDefault="009A12F0" w:rsidP="009A12F0">
            <w:pPr>
              <w:rPr>
                <w:sz w:val="22"/>
                <w:szCs w:val="22"/>
              </w:rPr>
            </w:pPr>
          </w:p>
        </w:tc>
      </w:tr>
      <w:tr w:rsidR="009A12F0" w:rsidRPr="00A04F83" w14:paraId="3BB7DE56" w14:textId="77777777" w:rsidTr="00A04F83">
        <w:tc>
          <w:tcPr>
            <w:tcW w:w="567" w:type="dxa"/>
          </w:tcPr>
          <w:p w14:paraId="19B76FF5" w14:textId="77777777" w:rsidR="009A12F0" w:rsidRPr="00A04F83" w:rsidRDefault="009A12F0" w:rsidP="009A12F0">
            <w:pPr>
              <w:jc w:val="center"/>
              <w:rPr>
                <w:sz w:val="22"/>
                <w:szCs w:val="22"/>
              </w:rPr>
            </w:pPr>
            <w:r w:rsidRPr="00A04F83">
              <w:rPr>
                <w:color w:val="000000"/>
                <w:sz w:val="22"/>
                <w:szCs w:val="22"/>
              </w:rPr>
              <w:t>5.</w:t>
            </w:r>
          </w:p>
        </w:tc>
        <w:tc>
          <w:tcPr>
            <w:tcW w:w="3119" w:type="dxa"/>
          </w:tcPr>
          <w:p w14:paraId="2D4EB7A3" w14:textId="1E05828B" w:rsidR="009A12F0" w:rsidRPr="00A04F83" w:rsidRDefault="009A12F0" w:rsidP="009A12F0">
            <w:pPr>
              <w:jc w:val="both"/>
              <w:rPr>
                <w:sz w:val="22"/>
                <w:szCs w:val="22"/>
              </w:rPr>
            </w:pPr>
            <w:r w:rsidRPr="00A04F83">
              <w:rPr>
                <w:bCs/>
                <w:color w:val="000000"/>
                <w:sz w:val="22"/>
                <w:szCs w:val="22"/>
              </w:rPr>
              <w:t xml:space="preserve">Mėginių kiekis </w:t>
            </w:r>
            <w:r w:rsidR="00444ECA" w:rsidRPr="00A04F83">
              <w:rPr>
                <w:bCs/>
                <w:color w:val="000000"/>
                <w:sz w:val="22"/>
                <w:szCs w:val="22"/>
              </w:rPr>
              <w:t>įrangoje</w:t>
            </w:r>
            <w:r w:rsidRPr="00A04F83">
              <w:rPr>
                <w:bCs/>
                <w:color w:val="000000"/>
                <w:sz w:val="22"/>
                <w:szCs w:val="22"/>
              </w:rPr>
              <w:t xml:space="preserve"> ir mėginių paruošimas</w:t>
            </w:r>
          </w:p>
        </w:tc>
        <w:tc>
          <w:tcPr>
            <w:tcW w:w="5528" w:type="dxa"/>
          </w:tcPr>
          <w:p w14:paraId="3FE7B371" w14:textId="41817783" w:rsidR="009A12F0" w:rsidRPr="00A04F83" w:rsidRDefault="00444ECA" w:rsidP="009A12F0">
            <w:pPr>
              <w:jc w:val="both"/>
              <w:rPr>
                <w:color w:val="000000"/>
                <w:sz w:val="22"/>
                <w:szCs w:val="22"/>
              </w:rPr>
            </w:pPr>
            <w:r w:rsidRPr="00A04F83">
              <w:rPr>
                <w:color w:val="000000"/>
                <w:sz w:val="22"/>
                <w:szCs w:val="22"/>
              </w:rPr>
              <w:t>Įranga</w:t>
            </w:r>
            <w:r w:rsidR="009A12F0" w:rsidRPr="00A04F83">
              <w:rPr>
                <w:color w:val="000000"/>
                <w:sz w:val="22"/>
                <w:szCs w:val="22"/>
              </w:rPr>
              <w:t xml:space="preserve"> turi turėti galimybę priimti nemažiau kaip 50-t mėginių vienu metu cheminės analizės ištyrimui. </w:t>
            </w:r>
          </w:p>
        </w:tc>
        <w:tc>
          <w:tcPr>
            <w:tcW w:w="3119" w:type="dxa"/>
          </w:tcPr>
          <w:p w14:paraId="36DBDDFA" w14:textId="77777777" w:rsidR="009A12F0" w:rsidRPr="00A04F83" w:rsidRDefault="009A12F0" w:rsidP="009A12F0">
            <w:pPr>
              <w:rPr>
                <w:sz w:val="22"/>
                <w:szCs w:val="22"/>
              </w:rPr>
            </w:pPr>
          </w:p>
        </w:tc>
        <w:tc>
          <w:tcPr>
            <w:tcW w:w="3402" w:type="dxa"/>
          </w:tcPr>
          <w:p w14:paraId="2BDF9730" w14:textId="77777777" w:rsidR="009A12F0" w:rsidRPr="00A04F83" w:rsidRDefault="009A12F0" w:rsidP="009A12F0">
            <w:pPr>
              <w:rPr>
                <w:sz w:val="22"/>
                <w:szCs w:val="22"/>
              </w:rPr>
            </w:pPr>
          </w:p>
        </w:tc>
      </w:tr>
      <w:tr w:rsidR="009A12F0" w:rsidRPr="00A04F83" w14:paraId="58DE668E" w14:textId="77777777" w:rsidTr="00A04F83">
        <w:tc>
          <w:tcPr>
            <w:tcW w:w="567" w:type="dxa"/>
          </w:tcPr>
          <w:p w14:paraId="5C5ECA45" w14:textId="7E718843" w:rsidR="009A12F0" w:rsidRPr="00A04F83" w:rsidRDefault="009A12F0" w:rsidP="009A12F0">
            <w:pPr>
              <w:jc w:val="center"/>
              <w:rPr>
                <w:sz w:val="22"/>
                <w:szCs w:val="22"/>
              </w:rPr>
            </w:pPr>
            <w:r w:rsidRPr="00A04F83">
              <w:rPr>
                <w:color w:val="000000"/>
                <w:sz w:val="22"/>
                <w:szCs w:val="22"/>
              </w:rPr>
              <w:t>6.</w:t>
            </w:r>
          </w:p>
        </w:tc>
        <w:tc>
          <w:tcPr>
            <w:tcW w:w="3119" w:type="dxa"/>
          </w:tcPr>
          <w:p w14:paraId="3B82A8B6" w14:textId="77777777" w:rsidR="009A12F0" w:rsidRPr="00A04F83" w:rsidRDefault="009A12F0" w:rsidP="009A12F0">
            <w:pPr>
              <w:jc w:val="both"/>
              <w:rPr>
                <w:color w:val="000000"/>
                <w:sz w:val="22"/>
                <w:szCs w:val="22"/>
              </w:rPr>
            </w:pPr>
            <w:r w:rsidRPr="00A04F83">
              <w:rPr>
                <w:bCs/>
                <w:color w:val="000000"/>
                <w:sz w:val="22"/>
                <w:szCs w:val="22"/>
              </w:rPr>
              <w:t>Mėginio tūris</w:t>
            </w:r>
          </w:p>
        </w:tc>
        <w:tc>
          <w:tcPr>
            <w:tcW w:w="5528" w:type="dxa"/>
          </w:tcPr>
          <w:p w14:paraId="1E8F1A52" w14:textId="77777777" w:rsidR="009A12F0" w:rsidRPr="00A04F83" w:rsidRDefault="009A12F0" w:rsidP="009A12F0">
            <w:pPr>
              <w:jc w:val="both"/>
              <w:rPr>
                <w:color w:val="000000"/>
                <w:sz w:val="22"/>
                <w:szCs w:val="22"/>
              </w:rPr>
            </w:pPr>
            <w:r w:rsidRPr="00A04F83">
              <w:rPr>
                <w:color w:val="000000"/>
                <w:sz w:val="22"/>
                <w:szCs w:val="22"/>
              </w:rPr>
              <w:t xml:space="preserve">Mėginio tūris pakankamas pilnam </w:t>
            </w:r>
            <w:r w:rsidRPr="00A04F83">
              <w:rPr>
                <w:sz w:val="22"/>
                <w:szCs w:val="22"/>
              </w:rPr>
              <w:t>(įskaitant cheminę ir nuosėdų analizę) šlapimo tyrimui atlikti - ne daugiau nei 4 ml.</w:t>
            </w:r>
          </w:p>
        </w:tc>
        <w:tc>
          <w:tcPr>
            <w:tcW w:w="3119" w:type="dxa"/>
          </w:tcPr>
          <w:p w14:paraId="72F18B36" w14:textId="77777777" w:rsidR="009A12F0" w:rsidRPr="00A04F83" w:rsidRDefault="009A12F0" w:rsidP="009A12F0">
            <w:pPr>
              <w:rPr>
                <w:sz w:val="22"/>
                <w:szCs w:val="22"/>
              </w:rPr>
            </w:pPr>
          </w:p>
        </w:tc>
        <w:tc>
          <w:tcPr>
            <w:tcW w:w="3402" w:type="dxa"/>
          </w:tcPr>
          <w:p w14:paraId="37768523" w14:textId="77777777" w:rsidR="009A12F0" w:rsidRPr="00A04F83" w:rsidRDefault="009A12F0" w:rsidP="009A12F0">
            <w:pPr>
              <w:rPr>
                <w:sz w:val="22"/>
                <w:szCs w:val="22"/>
              </w:rPr>
            </w:pPr>
          </w:p>
        </w:tc>
      </w:tr>
      <w:tr w:rsidR="009A12F0" w:rsidRPr="00A04F83" w14:paraId="52D990CE" w14:textId="77777777" w:rsidTr="00A04F83">
        <w:tc>
          <w:tcPr>
            <w:tcW w:w="567" w:type="dxa"/>
          </w:tcPr>
          <w:p w14:paraId="6711436E" w14:textId="6CAAE5B5" w:rsidR="009A12F0" w:rsidRPr="00A04F83" w:rsidRDefault="009A12F0" w:rsidP="009A12F0">
            <w:pPr>
              <w:jc w:val="center"/>
              <w:rPr>
                <w:sz w:val="22"/>
                <w:szCs w:val="22"/>
              </w:rPr>
            </w:pPr>
            <w:r w:rsidRPr="00A04F83">
              <w:rPr>
                <w:color w:val="000000"/>
                <w:sz w:val="22"/>
                <w:szCs w:val="22"/>
              </w:rPr>
              <w:t>7.</w:t>
            </w:r>
          </w:p>
        </w:tc>
        <w:tc>
          <w:tcPr>
            <w:tcW w:w="3119" w:type="dxa"/>
          </w:tcPr>
          <w:p w14:paraId="1C54B7BE" w14:textId="77777777" w:rsidR="009A12F0" w:rsidRPr="00A04F83" w:rsidRDefault="009A12F0" w:rsidP="009A12F0">
            <w:pPr>
              <w:jc w:val="both"/>
              <w:rPr>
                <w:sz w:val="22"/>
                <w:szCs w:val="22"/>
              </w:rPr>
            </w:pPr>
            <w:r w:rsidRPr="00A04F83">
              <w:rPr>
                <w:bCs/>
                <w:color w:val="000000"/>
                <w:sz w:val="22"/>
                <w:szCs w:val="22"/>
              </w:rPr>
              <w:t>Šlapimo cheminės analizės tyrimų atlikimo greitis</w:t>
            </w:r>
          </w:p>
        </w:tc>
        <w:tc>
          <w:tcPr>
            <w:tcW w:w="5528" w:type="dxa"/>
          </w:tcPr>
          <w:p w14:paraId="7919B342" w14:textId="77777777" w:rsidR="009A12F0" w:rsidRPr="00A04F83" w:rsidRDefault="009A12F0" w:rsidP="009A12F0">
            <w:pPr>
              <w:jc w:val="both"/>
              <w:rPr>
                <w:sz w:val="22"/>
                <w:szCs w:val="22"/>
              </w:rPr>
            </w:pPr>
            <w:r w:rsidRPr="00A04F83">
              <w:rPr>
                <w:color w:val="000000"/>
                <w:sz w:val="22"/>
                <w:szCs w:val="22"/>
              </w:rPr>
              <w:t>Šlapimo cheminės analizės modulio našumas yra ne mažiau kaip</w:t>
            </w:r>
            <w:r w:rsidRPr="00A04F83">
              <w:rPr>
                <w:sz w:val="22"/>
                <w:szCs w:val="22"/>
              </w:rPr>
              <w:t xml:space="preserve"> 200 </w:t>
            </w:r>
            <w:r w:rsidRPr="00A04F83">
              <w:rPr>
                <w:color w:val="000000"/>
                <w:sz w:val="22"/>
                <w:szCs w:val="22"/>
              </w:rPr>
              <w:t xml:space="preserve">tyrimų per valandą.  </w:t>
            </w:r>
          </w:p>
        </w:tc>
        <w:tc>
          <w:tcPr>
            <w:tcW w:w="3119" w:type="dxa"/>
          </w:tcPr>
          <w:p w14:paraId="69FEF6DE" w14:textId="77777777" w:rsidR="009A12F0" w:rsidRPr="00A04F83" w:rsidRDefault="009A12F0" w:rsidP="009A12F0">
            <w:pPr>
              <w:rPr>
                <w:sz w:val="22"/>
                <w:szCs w:val="22"/>
              </w:rPr>
            </w:pPr>
          </w:p>
        </w:tc>
        <w:tc>
          <w:tcPr>
            <w:tcW w:w="3402" w:type="dxa"/>
          </w:tcPr>
          <w:p w14:paraId="75518148" w14:textId="77777777" w:rsidR="009A12F0" w:rsidRPr="00A04F83" w:rsidRDefault="009A12F0" w:rsidP="009A12F0">
            <w:pPr>
              <w:rPr>
                <w:sz w:val="22"/>
                <w:szCs w:val="22"/>
              </w:rPr>
            </w:pPr>
          </w:p>
        </w:tc>
      </w:tr>
      <w:tr w:rsidR="009A12F0" w:rsidRPr="00A04F83" w14:paraId="3DDA57F5" w14:textId="77777777" w:rsidTr="00A04F83">
        <w:tc>
          <w:tcPr>
            <w:tcW w:w="567" w:type="dxa"/>
          </w:tcPr>
          <w:p w14:paraId="7F950D2B" w14:textId="5FD04DE6" w:rsidR="009A12F0" w:rsidRPr="00A04F83" w:rsidRDefault="009A12F0" w:rsidP="009A12F0">
            <w:pPr>
              <w:jc w:val="center"/>
              <w:rPr>
                <w:color w:val="000000"/>
                <w:sz w:val="22"/>
                <w:szCs w:val="22"/>
              </w:rPr>
            </w:pPr>
            <w:r w:rsidRPr="00A04F83">
              <w:rPr>
                <w:color w:val="000000"/>
                <w:sz w:val="22"/>
                <w:szCs w:val="22"/>
              </w:rPr>
              <w:t>8.</w:t>
            </w:r>
          </w:p>
        </w:tc>
        <w:tc>
          <w:tcPr>
            <w:tcW w:w="3119" w:type="dxa"/>
          </w:tcPr>
          <w:p w14:paraId="14271EC3" w14:textId="77777777" w:rsidR="009A12F0" w:rsidRPr="00A04F83" w:rsidRDefault="009A12F0" w:rsidP="009A12F0">
            <w:pPr>
              <w:jc w:val="both"/>
              <w:rPr>
                <w:sz w:val="22"/>
                <w:szCs w:val="22"/>
              </w:rPr>
            </w:pPr>
            <w:r w:rsidRPr="00A04F83">
              <w:rPr>
                <w:bCs/>
                <w:color w:val="000000"/>
                <w:sz w:val="22"/>
                <w:szCs w:val="22"/>
              </w:rPr>
              <w:t>Šlapimo nuosėdų analizės tyrimų atlikimo greitis</w:t>
            </w:r>
          </w:p>
        </w:tc>
        <w:tc>
          <w:tcPr>
            <w:tcW w:w="5528" w:type="dxa"/>
          </w:tcPr>
          <w:p w14:paraId="3BD3E74C" w14:textId="77777777" w:rsidR="009A12F0" w:rsidRPr="00A04F83" w:rsidRDefault="009A12F0" w:rsidP="009A12F0">
            <w:pPr>
              <w:jc w:val="both"/>
              <w:rPr>
                <w:sz w:val="22"/>
                <w:szCs w:val="22"/>
              </w:rPr>
            </w:pPr>
            <w:r w:rsidRPr="00A04F83">
              <w:rPr>
                <w:color w:val="000000"/>
                <w:sz w:val="22"/>
                <w:szCs w:val="22"/>
              </w:rPr>
              <w:t xml:space="preserve">Šlapimo nuosėdų analizės modulio/modulių našumas ne mažiau kaip </w:t>
            </w:r>
            <w:r w:rsidRPr="00A04F83">
              <w:rPr>
                <w:sz w:val="22"/>
                <w:szCs w:val="22"/>
              </w:rPr>
              <w:t>100</w:t>
            </w:r>
            <w:r w:rsidRPr="00A04F83">
              <w:rPr>
                <w:color w:val="FF0000"/>
                <w:sz w:val="22"/>
                <w:szCs w:val="22"/>
              </w:rPr>
              <w:t xml:space="preserve"> </w:t>
            </w:r>
            <w:r w:rsidRPr="00A04F83">
              <w:rPr>
                <w:color w:val="000000"/>
                <w:sz w:val="22"/>
                <w:szCs w:val="22"/>
              </w:rPr>
              <w:t>tyrimų per valandą.</w:t>
            </w:r>
          </w:p>
        </w:tc>
        <w:tc>
          <w:tcPr>
            <w:tcW w:w="3119" w:type="dxa"/>
          </w:tcPr>
          <w:p w14:paraId="4B5D1AE3" w14:textId="77777777" w:rsidR="009A12F0" w:rsidRPr="00A04F83" w:rsidRDefault="009A12F0" w:rsidP="009A12F0">
            <w:pPr>
              <w:rPr>
                <w:sz w:val="22"/>
                <w:szCs w:val="22"/>
              </w:rPr>
            </w:pPr>
          </w:p>
        </w:tc>
        <w:tc>
          <w:tcPr>
            <w:tcW w:w="3402" w:type="dxa"/>
          </w:tcPr>
          <w:p w14:paraId="4DDD4CDB" w14:textId="77777777" w:rsidR="009A12F0" w:rsidRPr="00A04F83" w:rsidRDefault="009A12F0" w:rsidP="009A12F0">
            <w:pPr>
              <w:rPr>
                <w:sz w:val="22"/>
                <w:szCs w:val="22"/>
              </w:rPr>
            </w:pPr>
          </w:p>
        </w:tc>
      </w:tr>
      <w:tr w:rsidR="009A12F0" w:rsidRPr="00A04F83" w14:paraId="3B198008" w14:textId="77777777" w:rsidTr="00A04F83">
        <w:tc>
          <w:tcPr>
            <w:tcW w:w="567" w:type="dxa"/>
          </w:tcPr>
          <w:p w14:paraId="7C6D2924" w14:textId="7839308A" w:rsidR="009A12F0" w:rsidRPr="00A04F83" w:rsidRDefault="009A12F0" w:rsidP="009A12F0">
            <w:pPr>
              <w:jc w:val="center"/>
              <w:rPr>
                <w:color w:val="000000"/>
                <w:sz w:val="22"/>
                <w:szCs w:val="22"/>
              </w:rPr>
            </w:pPr>
            <w:r w:rsidRPr="00A04F83">
              <w:rPr>
                <w:color w:val="000000"/>
                <w:sz w:val="22"/>
                <w:szCs w:val="22"/>
              </w:rPr>
              <w:t>9.</w:t>
            </w:r>
          </w:p>
        </w:tc>
        <w:tc>
          <w:tcPr>
            <w:tcW w:w="3119" w:type="dxa"/>
          </w:tcPr>
          <w:p w14:paraId="02D053CD" w14:textId="2AAC2146" w:rsidR="009A12F0" w:rsidRPr="00A04F83" w:rsidRDefault="00444ECA" w:rsidP="00A04F83">
            <w:pPr>
              <w:rPr>
                <w:sz w:val="22"/>
                <w:szCs w:val="22"/>
              </w:rPr>
            </w:pPr>
            <w:r w:rsidRPr="00A04F83">
              <w:rPr>
                <w:bCs/>
                <w:color w:val="000000"/>
                <w:sz w:val="22"/>
                <w:szCs w:val="22"/>
              </w:rPr>
              <w:t>Įrangos</w:t>
            </w:r>
            <w:r w:rsidR="009A12F0" w:rsidRPr="00A04F83">
              <w:rPr>
                <w:bCs/>
                <w:color w:val="000000"/>
                <w:sz w:val="22"/>
                <w:szCs w:val="22"/>
              </w:rPr>
              <w:t xml:space="preserve"> ir duomenų valdymo kompiuterinė programa</w:t>
            </w:r>
          </w:p>
        </w:tc>
        <w:tc>
          <w:tcPr>
            <w:tcW w:w="5528" w:type="dxa"/>
            <w:vAlign w:val="center"/>
          </w:tcPr>
          <w:p w14:paraId="0D2B8D8F" w14:textId="4CF1D662" w:rsidR="009A12F0" w:rsidRPr="00A04F83" w:rsidRDefault="00444ECA" w:rsidP="009A12F0">
            <w:pPr>
              <w:jc w:val="both"/>
              <w:rPr>
                <w:sz w:val="22"/>
                <w:szCs w:val="22"/>
              </w:rPr>
            </w:pPr>
            <w:r w:rsidRPr="00A04F83">
              <w:rPr>
                <w:color w:val="000000"/>
                <w:sz w:val="22"/>
                <w:szCs w:val="22"/>
              </w:rPr>
              <w:t>Įranga</w:t>
            </w:r>
            <w:r w:rsidR="009A12F0" w:rsidRPr="00A04F83">
              <w:rPr>
                <w:color w:val="000000"/>
                <w:sz w:val="22"/>
                <w:szCs w:val="22"/>
              </w:rPr>
              <w:t xml:space="preserve"> turi turėti galimybę automatiškai atrinkti mėginius automatiniam šlapimo nuosėdų ištyrimui pagal vartotojo pasirinktas ir programiškai nustatytas ribines šlapimo cheminės analizės rezultatų reikšmes.</w:t>
            </w:r>
          </w:p>
        </w:tc>
        <w:tc>
          <w:tcPr>
            <w:tcW w:w="3119" w:type="dxa"/>
          </w:tcPr>
          <w:p w14:paraId="5AE24F43" w14:textId="77777777" w:rsidR="009A12F0" w:rsidRPr="00A04F83" w:rsidRDefault="009A12F0" w:rsidP="009A12F0">
            <w:pPr>
              <w:rPr>
                <w:sz w:val="22"/>
                <w:szCs w:val="22"/>
              </w:rPr>
            </w:pPr>
          </w:p>
        </w:tc>
        <w:tc>
          <w:tcPr>
            <w:tcW w:w="3402" w:type="dxa"/>
          </w:tcPr>
          <w:p w14:paraId="3707A389" w14:textId="77777777" w:rsidR="009A12F0" w:rsidRPr="00A04F83" w:rsidRDefault="009A12F0" w:rsidP="009A12F0">
            <w:pPr>
              <w:rPr>
                <w:sz w:val="22"/>
                <w:szCs w:val="22"/>
              </w:rPr>
            </w:pPr>
          </w:p>
        </w:tc>
      </w:tr>
      <w:tr w:rsidR="009A12F0" w:rsidRPr="00A04F83" w14:paraId="7C46CA7B" w14:textId="77777777" w:rsidTr="00A04F83">
        <w:tc>
          <w:tcPr>
            <w:tcW w:w="567" w:type="dxa"/>
          </w:tcPr>
          <w:p w14:paraId="5C5194C3" w14:textId="6463B0D8" w:rsidR="009A12F0" w:rsidRPr="00A04F83" w:rsidRDefault="009A12F0" w:rsidP="009A12F0">
            <w:pPr>
              <w:jc w:val="center"/>
              <w:rPr>
                <w:color w:val="000000"/>
                <w:sz w:val="22"/>
                <w:szCs w:val="22"/>
              </w:rPr>
            </w:pPr>
            <w:r w:rsidRPr="00A04F83">
              <w:rPr>
                <w:color w:val="000000"/>
                <w:sz w:val="22"/>
                <w:szCs w:val="22"/>
              </w:rPr>
              <w:t>10.</w:t>
            </w:r>
          </w:p>
        </w:tc>
        <w:tc>
          <w:tcPr>
            <w:tcW w:w="3119" w:type="dxa"/>
          </w:tcPr>
          <w:p w14:paraId="40C4DF39" w14:textId="77777777" w:rsidR="009A12F0" w:rsidRPr="00A04F83" w:rsidRDefault="009A12F0" w:rsidP="009A12F0">
            <w:pPr>
              <w:jc w:val="both"/>
              <w:rPr>
                <w:sz w:val="22"/>
                <w:szCs w:val="22"/>
              </w:rPr>
            </w:pPr>
            <w:r w:rsidRPr="00A04F83">
              <w:rPr>
                <w:bCs/>
                <w:color w:val="000000"/>
                <w:sz w:val="22"/>
                <w:szCs w:val="22"/>
              </w:rPr>
              <w:t>Šlapimo cheminė analizė</w:t>
            </w:r>
          </w:p>
        </w:tc>
        <w:tc>
          <w:tcPr>
            <w:tcW w:w="5528" w:type="dxa"/>
          </w:tcPr>
          <w:p w14:paraId="5BB45423" w14:textId="77777777" w:rsidR="009A12F0" w:rsidRPr="00A04F83" w:rsidRDefault="009A12F0" w:rsidP="009A12F0">
            <w:pPr>
              <w:jc w:val="both"/>
              <w:rPr>
                <w:color w:val="000000"/>
                <w:sz w:val="22"/>
                <w:szCs w:val="22"/>
              </w:rPr>
            </w:pPr>
            <w:r w:rsidRPr="00A04F83">
              <w:rPr>
                <w:color w:val="000000"/>
                <w:sz w:val="22"/>
                <w:szCs w:val="22"/>
              </w:rPr>
              <w:t>Matuojama ne mažiau nei šie parametrai (tarptautinis trumpinys), mato vienetai:</w:t>
            </w:r>
          </w:p>
          <w:p w14:paraId="300CB907" w14:textId="77777777" w:rsidR="009A12F0" w:rsidRPr="00A04F83" w:rsidRDefault="009A12F0" w:rsidP="00A04F83">
            <w:pPr>
              <w:numPr>
                <w:ilvl w:val="0"/>
                <w:numId w:val="1"/>
              </w:numPr>
              <w:spacing w:after="200"/>
              <w:ind w:left="319"/>
              <w:contextualSpacing/>
              <w:jc w:val="both"/>
              <w:rPr>
                <w:sz w:val="22"/>
                <w:szCs w:val="22"/>
              </w:rPr>
            </w:pPr>
            <w:r w:rsidRPr="00A04F83">
              <w:rPr>
                <w:sz w:val="22"/>
                <w:szCs w:val="22"/>
              </w:rPr>
              <w:t>Santykinis tankis (SG), skaičius;</w:t>
            </w:r>
          </w:p>
          <w:p w14:paraId="7323141C" w14:textId="77777777" w:rsidR="009A12F0" w:rsidRPr="00A04F83" w:rsidRDefault="009A12F0" w:rsidP="00A04F83">
            <w:pPr>
              <w:numPr>
                <w:ilvl w:val="0"/>
                <w:numId w:val="1"/>
              </w:numPr>
              <w:spacing w:after="200"/>
              <w:ind w:left="319"/>
              <w:contextualSpacing/>
              <w:jc w:val="both"/>
              <w:rPr>
                <w:sz w:val="22"/>
                <w:szCs w:val="22"/>
              </w:rPr>
            </w:pPr>
            <w:r w:rsidRPr="00A04F83">
              <w:rPr>
                <w:sz w:val="22"/>
                <w:szCs w:val="22"/>
              </w:rPr>
              <w:t xml:space="preserve"> pH, skaičius;</w:t>
            </w:r>
          </w:p>
          <w:p w14:paraId="23C77CD2" w14:textId="77777777" w:rsidR="009A12F0" w:rsidRPr="00A04F83" w:rsidRDefault="009A12F0" w:rsidP="00A04F83">
            <w:pPr>
              <w:numPr>
                <w:ilvl w:val="0"/>
                <w:numId w:val="1"/>
              </w:numPr>
              <w:spacing w:after="200"/>
              <w:ind w:left="319"/>
              <w:contextualSpacing/>
              <w:jc w:val="both"/>
              <w:rPr>
                <w:sz w:val="22"/>
                <w:szCs w:val="22"/>
              </w:rPr>
            </w:pPr>
            <w:r w:rsidRPr="00A04F83">
              <w:rPr>
                <w:sz w:val="22"/>
                <w:szCs w:val="22"/>
              </w:rPr>
              <w:t>Leukocitai (WBC), balai ir/arba skaičius/µl;</w:t>
            </w:r>
          </w:p>
          <w:p w14:paraId="370C4780" w14:textId="77777777" w:rsidR="009A12F0" w:rsidRPr="00A04F83" w:rsidRDefault="009A12F0" w:rsidP="00A04F83">
            <w:pPr>
              <w:numPr>
                <w:ilvl w:val="0"/>
                <w:numId w:val="1"/>
              </w:numPr>
              <w:spacing w:after="200"/>
              <w:ind w:left="319"/>
              <w:contextualSpacing/>
              <w:jc w:val="both"/>
              <w:rPr>
                <w:sz w:val="22"/>
                <w:szCs w:val="22"/>
              </w:rPr>
            </w:pPr>
            <w:r w:rsidRPr="00A04F83">
              <w:rPr>
                <w:sz w:val="22"/>
                <w:szCs w:val="22"/>
              </w:rPr>
              <w:t>Eritrocitai (RBC), balai ir/arba skaičius/µl (arba kraujas (BLD), balai ir/arba mg/l);</w:t>
            </w:r>
          </w:p>
          <w:p w14:paraId="6D1FD0B7" w14:textId="77777777" w:rsidR="009A12F0" w:rsidRPr="00A04F83" w:rsidRDefault="009A12F0" w:rsidP="00A04F83">
            <w:pPr>
              <w:numPr>
                <w:ilvl w:val="0"/>
                <w:numId w:val="1"/>
              </w:numPr>
              <w:spacing w:after="200"/>
              <w:ind w:left="319"/>
              <w:contextualSpacing/>
              <w:jc w:val="both"/>
              <w:rPr>
                <w:sz w:val="22"/>
                <w:szCs w:val="22"/>
              </w:rPr>
            </w:pPr>
            <w:r w:rsidRPr="00A04F83">
              <w:rPr>
                <w:sz w:val="22"/>
                <w:szCs w:val="22"/>
              </w:rPr>
              <w:t>Baltymas (PRO), balai ir/arba g/l;</w:t>
            </w:r>
          </w:p>
          <w:p w14:paraId="7896E6CD" w14:textId="77777777" w:rsidR="009A12F0" w:rsidRPr="00A04F83" w:rsidRDefault="009A12F0" w:rsidP="00A04F83">
            <w:pPr>
              <w:numPr>
                <w:ilvl w:val="0"/>
                <w:numId w:val="1"/>
              </w:numPr>
              <w:spacing w:after="200"/>
              <w:ind w:left="319"/>
              <w:contextualSpacing/>
              <w:jc w:val="both"/>
              <w:rPr>
                <w:sz w:val="22"/>
                <w:szCs w:val="22"/>
              </w:rPr>
            </w:pPr>
            <w:r w:rsidRPr="00A04F83">
              <w:rPr>
                <w:sz w:val="22"/>
                <w:szCs w:val="22"/>
              </w:rPr>
              <w:t>Gliukozė (GLU), balai ir/arba mmol/l;</w:t>
            </w:r>
          </w:p>
          <w:p w14:paraId="50213D15" w14:textId="77777777" w:rsidR="009A12F0" w:rsidRPr="00A04F83" w:rsidRDefault="009A12F0" w:rsidP="00A04F83">
            <w:pPr>
              <w:numPr>
                <w:ilvl w:val="0"/>
                <w:numId w:val="1"/>
              </w:numPr>
              <w:spacing w:after="200"/>
              <w:ind w:left="319"/>
              <w:contextualSpacing/>
              <w:jc w:val="both"/>
              <w:rPr>
                <w:sz w:val="22"/>
                <w:szCs w:val="22"/>
              </w:rPr>
            </w:pPr>
            <w:r w:rsidRPr="00A04F83">
              <w:rPr>
                <w:sz w:val="22"/>
                <w:szCs w:val="22"/>
              </w:rPr>
              <w:t>Nitritai (NIT), rasta arba mg/dL/nerasta</w:t>
            </w:r>
          </w:p>
          <w:p w14:paraId="26313D26" w14:textId="77777777" w:rsidR="009A12F0" w:rsidRPr="00A04F83" w:rsidRDefault="009A12F0" w:rsidP="00A04F83">
            <w:pPr>
              <w:numPr>
                <w:ilvl w:val="0"/>
                <w:numId w:val="1"/>
              </w:numPr>
              <w:spacing w:after="200"/>
              <w:ind w:left="319"/>
              <w:contextualSpacing/>
              <w:jc w:val="both"/>
              <w:rPr>
                <w:sz w:val="22"/>
                <w:szCs w:val="22"/>
              </w:rPr>
            </w:pPr>
            <w:r w:rsidRPr="00A04F83">
              <w:rPr>
                <w:sz w:val="22"/>
                <w:szCs w:val="22"/>
              </w:rPr>
              <w:t>Ketonai (KET), balai ir/arba mmol/l;</w:t>
            </w:r>
          </w:p>
          <w:p w14:paraId="4A03B192" w14:textId="77777777" w:rsidR="009A12F0" w:rsidRPr="00A04F83" w:rsidRDefault="009A12F0" w:rsidP="00A04F83">
            <w:pPr>
              <w:numPr>
                <w:ilvl w:val="0"/>
                <w:numId w:val="1"/>
              </w:numPr>
              <w:spacing w:after="200"/>
              <w:ind w:left="319"/>
              <w:contextualSpacing/>
              <w:jc w:val="both"/>
              <w:rPr>
                <w:sz w:val="22"/>
                <w:szCs w:val="22"/>
              </w:rPr>
            </w:pPr>
            <w:r w:rsidRPr="00A04F83">
              <w:rPr>
                <w:sz w:val="22"/>
                <w:szCs w:val="22"/>
              </w:rPr>
              <w:t>Bilirubinas (BIL), balai ir/arba µmol/l;</w:t>
            </w:r>
          </w:p>
          <w:p w14:paraId="0AC014EB" w14:textId="77777777" w:rsidR="009A12F0" w:rsidRPr="00A04F83" w:rsidRDefault="009A12F0" w:rsidP="00A04F83">
            <w:pPr>
              <w:numPr>
                <w:ilvl w:val="0"/>
                <w:numId w:val="1"/>
              </w:numPr>
              <w:spacing w:after="200"/>
              <w:ind w:left="319"/>
              <w:contextualSpacing/>
              <w:jc w:val="both"/>
              <w:rPr>
                <w:sz w:val="22"/>
                <w:szCs w:val="22"/>
              </w:rPr>
            </w:pPr>
            <w:r w:rsidRPr="00A04F83">
              <w:rPr>
                <w:sz w:val="22"/>
                <w:szCs w:val="22"/>
              </w:rPr>
              <w:t>Urobilinogenas (URO), balai ir/arba µmol/l.</w:t>
            </w:r>
          </w:p>
          <w:p w14:paraId="05EF3DE9" w14:textId="77777777" w:rsidR="009A12F0" w:rsidRPr="00A04F83" w:rsidRDefault="009A12F0" w:rsidP="00A04F83">
            <w:pPr>
              <w:numPr>
                <w:ilvl w:val="0"/>
                <w:numId w:val="1"/>
              </w:numPr>
              <w:spacing w:after="200"/>
              <w:ind w:left="319"/>
              <w:contextualSpacing/>
              <w:jc w:val="both"/>
              <w:rPr>
                <w:sz w:val="22"/>
                <w:szCs w:val="22"/>
              </w:rPr>
            </w:pPr>
            <w:r w:rsidRPr="00A04F83">
              <w:rPr>
                <w:sz w:val="22"/>
                <w:szCs w:val="22"/>
              </w:rPr>
              <w:t>Askorbo rūgštis (Vitaminas C), mmol/l arba juostelės turi turėti apsaugą nuo askorbo rūgšties.</w:t>
            </w:r>
          </w:p>
          <w:p w14:paraId="4626D282" w14:textId="77777777" w:rsidR="009A12F0" w:rsidRPr="00A04F83" w:rsidRDefault="009A12F0" w:rsidP="00A04F83">
            <w:pPr>
              <w:numPr>
                <w:ilvl w:val="0"/>
                <w:numId w:val="1"/>
              </w:numPr>
              <w:spacing w:after="200"/>
              <w:ind w:left="319"/>
              <w:contextualSpacing/>
              <w:jc w:val="both"/>
              <w:rPr>
                <w:sz w:val="22"/>
                <w:szCs w:val="22"/>
              </w:rPr>
            </w:pPr>
            <w:r w:rsidRPr="00A04F83">
              <w:rPr>
                <w:sz w:val="22"/>
                <w:szCs w:val="22"/>
              </w:rPr>
              <w:t>Mikroalbuminas (MALB), µmol/l ir/arba mg/dL, ir/arba mg/L, ir/arba g/L</w:t>
            </w:r>
          </w:p>
          <w:p w14:paraId="5A66AE46" w14:textId="77777777" w:rsidR="009A12F0" w:rsidRPr="00A04F83" w:rsidRDefault="009A12F0" w:rsidP="00A04F83">
            <w:pPr>
              <w:numPr>
                <w:ilvl w:val="0"/>
                <w:numId w:val="1"/>
              </w:numPr>
              <w:spacing w:after="200"/>
              <w:ind w:left="319"/>
              <w:contextualSpacing/>
              <w:jc w:val="both"/>
              <w:rPr>
                <w:sz w:val="22"/>
                <w:szCs w:val="22"/>
              </w:rPr>
            </w:pPr>
            <w:r w:rsidRPr="00A04F83">
              <w:rPr>
                <w:sz w:val="22"/>
                <w:szCs w:val="22"/>
              </w:rPr>
              <w:t>Kreatinimas (Cr), µmol/l ir/arba mg/dL, ir/arba mg/L, ir/arba g/L</w:t>
            </w:r>
          </w:p>
          <w:p w14:paraId="3038A699" w14:textId="77777777" w:rsidR="009A12F0" w:rsidRPr="00A04F83" w:rsidRDefault="009A12F0" w:rsidP="00A04F83">
            <w:pPr>
              <w:ind w:left="319"/>
              <w:contextualSpacing/>
              <w:jc w:val="both"/>
              <w:rPr>
                <w:sz w:val="22"/>
                <w:szCs w:val="22"/>
              </w:rPr>
            </w:pPr>
            <w:r w:rsidRPr="00A04F83">
              <w:rPr>
                <w:sz w:val="22"/>
                <w:szCs w:val="22"/>
              </w:rPr>
              <w:lastRenderedPageBreak/>
              <w:t>Automatinis skaičiavimas mikroalbumino-kreatinino santykis (ACR arba A:C).</w:t>
            </w:r>
          </w:p>
        </w:tc>
        <w:tc>
          <w:tcPr>
            <w:tcW w:w="3119" w:type="dxa"/>
          </w:tcPr>
          <w:p w14:paraId="085BF608" w14:textId="77777777" w:rsidR="009A12F0" w:rsidRPr="00A04F83" w:rsidRDefault="009A12F0" w:rsidP="009A12F0">
            <w:pPr>
              <w:rPr>
                <w:sz w:val="22"/>
                <w:szCs w:val="22"/>
              </w:rPr>
            </w:pPr>
          </w:p>
        </w:tc>
        <w:tc>
          <w:tcPr>
            <w:tcW w:w="3402" w:type="dxa"/>
          </w:tcPr>
          <w:p w14:paraId="4AFA3818" w14:textId="77777777" w:rsidR="009A12F0" w:rsidRPr="00A04F83" w:rsidRDefault="009A12F0" w:rsidP="009A12F0">
            <w:pPr>
              <w:rPr>
                <w:sz w:val="22"/>
                <w:szCs w:val="22"/>
              </w:rPr>
            </w:pPr>
          </w:p>
        </w:tc>
      </w:tr>
      <w:tr w:rsidR="009A12F0" w:rsidRPr="00A04F83" w14:paraId="0925A55B" w14:textId="77777777" w:rsidTr="00A04F83">
        <w:tc>
          <w:tcPr>
            <w:tcW w:w="567" w:type="dxa"/>
          </w:tcPr>
          <w:p w14:paraId="42D2C1C0" w14:textId="71049714" w:rsidR="009A12F0" w:rsidRPr="00A04F83" w:rsidRDefault="009A12F0" w:rsidP="009A12F0">
            <w:pPr>
              <w:jc w:val="center"/>
              <w:rPr>
                <w:color w:val="000000"/>
                <w:sz w:val="22"/>
                <w:szCs w:val="22"/>
              </w:rPr>
            </w:pPr>
            <w:r w:rsidRPr="00A04F83">
              <w:rPr>
                <w:color w:val="000000"/>
                <w:sz w:val="22"/>
                <w:szCs w:val="22"/>
              </w:rPr>
              <w:t>11.</w:t>
            </w:r>
          </w:p>
        </w:tc>
        <w:tc>
          <w:tcPr>
            <w:tcW w:w="3119" w:type="dxa"/>
          </w:tcPr>
          <w:p w14:paraId="2A5FC056" w14:textId="77777777" w:rsidR="009A12F0" w:rsidRPr="00A04F83" w:rsidRDefault="009A12F0" w:rsidP="009A12F0">
            <w:pPr>
              <w:jc w:val="both"/>
              <w:rPr>
                <w:sz w:val="22"/>
                <w:szCs w:val="22"/>
              </w:rPr>
            </w:pPr>
            <w:r w:rsidRPr="00A04F83">
              <w:rPr>
                <w:bCs/>
                <w:color w:val="000000"/>
                <w:sz w:val="22"/>
                <w:szCs w:val="22"/>
              </w:rPr>
              <w:t>Šlapimo nuosėdų analizė</w:t>
            </w:r>
          </w:p>
        </w:tc>
        <w:tc>
          <w:tcPr>
            <w:tcW w:w="5528" w:type="dxa"/>
          </w:tcPr>
          <w:p w14:paraId="36627810" w14:textId="77777777" w:rsidR="009A12F0" w:rsidRPr="00A04F83" w:rsidRDefault="009A12F0" w:rsidP="009A12F0">
            <w:pPr>
              <w:jc w:val="both"/>
              <w:rPr>
                <w:color w:val="000000"/>
                <w:sz w:val="22"/>
                <w:szCs w:val="22"/>
              </w:rPr>
            </w:pPr>
            <w:r w:rsidRPr="00A04F83">
              <w:rPr>
                <w:color w:val="000000"/>
                <w:sz w:val="22"/>
                <w:szCs w:val="22"/>
              </w:rPr>
              <w:t>Mikroskopijos programinė įranga turi automatiškai klasifikuoti šlapime esančias daleles  pagal dydį, formą, kontrastą ir tekstūrą ne mažiau kaip į 20 kategorijų:</w:t>
            </w:r>
          </w:p>
          <w:p w14:paraId="7AA4C8F6" w14:textId="77777777" w:rsidR="009A12F0" w:rsidRPr="00A04F83" w:rsidRDefault="009A12F0" w:rsidP="009A12F0">
            <w:pPr>
              <w:jc w:val="both"/>
              <w:rPr>
                <w:color w:val="000000"/>
                <w:sz w:val="22"/>
                <w:szCs w:val="22"/>
              </w:rPr>
            </w:pPr>
            <w:r w:rsidRPr="00A04F83">
              <w:rPr>
                <w:color w:val="000000"/>
                <w:sz w:val="22"/>
                <w:szCs w:val="22"/>
              </w:rPr>
              <w:t>Eritrocitai, mikrocitai, akantoidiniai eritrocitai, kiti poikilocitai, leukocitai, leukocitų sankaupos, plokštaus epitelio ląstelės, inkstinio epitelio ląstelės, pereinamojo epitelio ląstelės, hialininiai cilindrai, vaškiniai cilindrai, grūdėti cilindrai, kiti cilindai, bakterijos, gleivės, spermatozoidai, kalcio oksalato kristalai, šlapimo rūgšties kristalai, magnio amonio fosfato kristalai, pseudohifai, mielės.</w:t>
            </w:r>
          </w:p>
          <w:p w14:paraId="1EBE8CB1" w14:textId="77777777" w:rsidR="009A12F0" w:rsidRPr="00A04F83" w:rsidRDefault="009A12F0" w:rsidP="009A12F0">
            <w:pPr>
              <w:jc w:val="both"/>
              <w:rPr>
                <w:color w:val="000000"/>
                <w:sz w:val="22"/>
                <w:szCs w:val="22"/>
              </w:rPr>
            </w:pPr>
            <w:r w:rsidRPr="00A04F83">
              <w:rPr>
                <w:color w:val="000000"/>
                <w:sz w:val="22"/>
                <w:szCs w:val="22"/>
              </w:rPr>
              <w:t>Pateikiamas atsakymas: skaičius/</w:t>
            </w:r>
            <w:r w:rsidRPr="00A04F83">
              <w:rPr>
                <w:sz w:val="22"/>
                <w:szCs w:val="22"/>
              </w:rPr>
              <w:t>µl.</w:t>
            </w:r>
          </w:p>
          <w:p w14:paraId="0F281794" w14:textId="77777777" w:rsidR="009A12F0" w:rsidRPr="00A04F83" w:rsidRDefault="009A12F0" w:rsidP="009A12F0">
            <w:pPr>
              <w:jc w:val="both"/>
              <w:rPr>
                <w:sz w:val="22"/>
                <w:szCs w:val="22"/>
              </w:rPr>
            </w:pPr>
            <w:r w:rsidRPr="00A04F83">
              <w:rPr>
                <w:color w:val="000000"/>
                <w:sz w:val="22"/>
                <w:szCs w:val="22"/>
              </w:rPr>
              <w:t>Sistema taip pat turi turėti galimybę identifikuoti šlapimo takų infekciją (UTI), bei pateikti informacinį pranešimą/indikaciją jei tokios infekcijos aptiktos.</w:t>
            </w:r>
          </w:p>
        </w:tc>
        <w:tc>
          <w:tcPr>
            <w:tcW w:w="3119" w:type="dxa"/>
          </w:tcPr>
          <w:p w14:paraId="101D41DD" w14:textId="77777777" w:rsidR="009A12F0" w:rsidRPr="00A04F83" w:rsidRDefault="009A12F0" w:rsidP="009A12F0">
            <w:pPr>
              <w:rPr>
                <w:sz w:val="22"/>
                <w:szCs w:val="22"/>
              </w:rPr>
            </w:pPr>
          </w:p>
        </w:tc>
        <w:tc>
          <w:tcPr>
            <w:tcW w:w="3402" w:type="dxa"/>
          </w:tcPr>
          <w:p w14:paraId="4D747E7F" w14:textId="77777777" w:rsidR="009A12F0" w:rsidRPr="00A04F83" w:rsidRDefault="009A12F0" w:rsidP="009A12F0">
            <w:pPr>
              <w:rPr>
                <w:sz w:val="22"/>
                <w:szCs w:val="22"/>
              </w:rPr>
            </w:pPr>
          </w:p>
        </w:tc>
      </w:tr>
      <w:tr w:rsidR="009A12F0" w:rsidRPr="00A04F83" w14:paraId="404DB425" w14:textId="77777777" w:rsidTr="00A04F83">
        <w:tc>
          <w:tcPr>
            <w:tcW w:w="567" w:type="dxa"/>
          </w:tcPr>
          <w:p w14:paraId="04455806" w14:textId="156B86F9" w:rsidR="009A12F0" w:rsidRPr="00A04F83" w:rsidRDefault="009A12F0" w:rsidP="009A12F0">
            <w:pPr>
              <w:jc w:val="center"/>
              <w:rPr>
                <w:color w:val="000000"/>
                <w:sz w:val="22"/>
                <w:szCs w:val="22"/>
                <w:lang w:val="en-US"/>
              </w:rPr>
            </w:pPr>
            <w:r w:rsidRPr="00A04F83">
              <w:rPr>
                <w:color w:val="000000"/>
                <w:sz w:val="22"/>
                <w:szCs w:val="22"/>
                <w:lang w:val="en-US"/>
              </w:rPr>
              <w:t>12.</w:t>
            </w:r>
          </w:p>
        </w:tc>
        <w:tc>
          <w:tcPr>
            <w:tcW w:w="3119" w:type="dxa"/>
          </w:tcPr>
          <w:p w14:paraId="734E87FD" w14:textId="6F96D6F5" w:rsidR="009A12F0" w:rsidRPr="00A04F83" w:rsidRDefault="00444ECA" w:rsidP="009A12F0">
            <w:pPr>
              <w:jc w:val="both"/>
              <w:rPr>
                <w:rFonts w:ascii="Times New Roman1" w:hAnsi="Times New Roman1"/>
                <w:sz w:val="22"/>
                <w:szCs w:val="22"/>
              </w:rPr>
            </w:pPr>
            <w:r w:rsidRPr="00A04F83">
              <w:rPr>
                <w:rFonts w:ascii="Times New Roman1" w:hAnsi="Times New Roman1"/>
                <w:sz w:val="22"/>
                <w:szCs w:val="22"/>
              </w:rPr>
              <w:t>Įranga</w:t>
            </w:r>
            <w:r w:rsidR="009A12F0" w:rsidRPr="00A04F83">
              <w:rPr>
                <w:rFonts w:ascii="Times New Roman1" w:hAnsi="Times New Roman1"/>
                <w:sz w:val="22"/>
                <w:szCs w:val="22"/>
              </w:rPr>
              <w:t xml:space="preserve"> pateikia pakitusių (dismorfinių) eritrocitų dalį procentais ir eritrocitų skaičių mikrolitre (RBC/µl) arba eritrocitų skaičių didžiojo padidinimo lauke (RBC/HPF). </w:t>
            </w:r>
          </w:p>
        </w:tc>
        <w:tc>
          <w:tcPr>
            <w:tcW w:w="5528" w:type="dxa"/>
          </w:tcPr>
          <w:p w14:paraId="26C3DC63" w14:textId="77777777" w:rsidR="009A12F0" w:rsidRPr="00A04F83" w:rsidRDefault="009A12F0" w:rsidP="009A12F0">
            <w:pPr>
              <w:jc w:val="both"/>
              <w:rPr>
                <w:rFonts w:ascii="Times New Roman1" w:hAnsi="Times New Roman1"/>
                <w:sz w:val="22"/>
                <w:szCs w:val="22"/>
              </w:rPr>
            </w:pPr>
            <w:r w:rsidRPr="00A04F83">
              <w:rPr>
                <w:rFonts w:ascii="Times New Roman1" w:hAnsi="Times New Roman1"/>
                <w:sz w:val="22"/>
                <w:szCs w:val="22"/>
              </w:rPr>
              <w:t>Būtina</w:t>
            </w:r>
          </w:p>
        </w:tc>
        <w:tc>
          <w:tcPr>
            <w:tcW w:w="3119" w:type="dxa"/>
          </w:tcPr>
          <w:p w14:paraId="42EA95F6" w14:textId="77777777" w:rsidR="009A12F0" w:rsidRPr="00A04F83" w:rsidRDefault="009A12F0" w:rsidP="009A12F0">
            <w:pPr>
              <w:rPr>
                <w:sz w:val="22"/>
                <w:szCs w:val="22"/>
              </w:rPr>
            </w:pPr>
          </w:p>
        </w:tc>
        <w:tc>
          <w:tcPr>
            <w:tcW w:w="3402" w:type="dxa"/>
          </w:tcPr>
          <w:p w14:paraId="3C87C999" w14:textId="77777777" w:rsidR="009A12F0" w:rsidRPr="00A04F83" w:rsidRDefault="009A12F0" w:rsidP="009A12F0">
            <w:pPr>
              <w:rPr>
                <w:sz w:val="22"/>
                <w:szCs w:val="22"/>
              </w:rPr>
            </w:pPr>
          </w:p>
        </w:tc>
      </w:tr>
      <w:tr w:rsidR="009A12F0" w:rsidRPr="00A04F83" w14:paraId="583F1298" w14:textId="77777777" w:rsidTr="00A04F83">
        <w:tc>
          <w:tcPr>
            <w:tcW w:w="567" w:type="dxa"/>
          </w:tcPr>
          <w:p w14:paraId="0004C6D0" w14:textId="15F711B3" w:rsidR="009A12F0" w:rsidRPr="00A04F83" w:rsidRDefault="009A12F0" w:rsidP="009A12F0">
            <w:pPr>
              <w:jc w:val="center"/>
              <w:rPr>
                <w:color w:val="000000"/>
                <w:sz w:val="22"/>
                <w:szCs w:val="22"/>
              </w:rPr>
            </w:pPr>
            <w:r w:rsidRPr="00A04F83">
              <w:rPr>
                <w:color w:val="000000"/>
                <w:sz w:val="22"/>
                <w:szCs w:val="22"/>
              </w:rPr>
              <w:t>13.</w:t>
            </w:r>
          </w:p>
        </w:tc>
        <w:tc>
          <w:tcPr>
            <w:tcW w:w="3119" w:type="dxa"/>
          </w:tcPr>
          <w:p w14:paraId="524BC518" w14:textId="77777777" w:rsidR="009A12F0" w:rsidRPr="00A04F83" w:rsidRDefault="009A12F0" w:rsidP="009A12F0">
            <w:pPr>
              <w:jc w:val="both"/>
              <w:rPr>
                <w:bCs/>
                <w:color w:val="000000"/>
                <w:sz w:val="22"/>
                <w:szCs w:val="22"/>
              </w:rPr>
            </w:pPr>
            <w:r w:rsidRPr="00A04F83">
              <w:rPr>
                <w:rFonts w:ascii="Times New Roman1" w:hAnsi="Times New Roman1"/>
                <w:sz w:val="22"/>
                <w:szCs w:val="22"/>
              </w:rPr>
              <w:t xml:space="preserve"> Duomenų apdorojimo programoje pateikiamas atskiras kiekvieno šlapimo forminio elemento kadruotas vaizdas atskiroje gardelėje, peržiūrimas kompiuterio ekrane.</w:t>
            </w:r>
          </w:p>
        </w:tc>
        <w:tc>
          <w:tcPr>
            <w:tcW w:w="5528" w:type="dxa"/>
          </w:tcPr>
          <w:p w14:paraId="3FD51804" w14:textId="77777777" w:rsidR="009A12F0" w:rsidRPr="00A04F83" w:rsidRDefault="009A12F0" w:rsidP="009A12F0">
            <w:pPr>
              <w:jc w:val="both"/>
              <w:rPr>
                <w:color w:val="000000"/>
                <w:sz w:val="22"/>
                <w:szCs w:val="22"/>
              </w:rPr>
            </w:pPr>
            <w:r w:rsidRPr="00A04F83">
              <w:rPr>
                <w:rFonts w:ascii="Times New Roman1" w:hAnsi="Times New Roman1"/>
                <w:sz w:val="22"/>
                <w:szCs w:val="22"/>
              </w:rPr>
              <w:t>Vartotojas turi galimybę perklasifikuoti nediferencijuotas / netinkamai diferencijuotas daleles.</w:t>
            </w:r>
          </w:p>
        </w:tc>
        <w:tc>
          <w:tcPr>
            <w:tcW w:w="3119" w:type="dxa"/>
          </w:tcPr>
          <w:p w14:paraId="6D07212D" w14:textId="77777777" w:rsidR="009A12F0" w:rsidRPr="00A04F83" w:rsidRDefault="009A12F0" w:rsidP="009A12F0">
            <w:pPr>
              <w:rPr>
                <w:sz w:val="22"/>
                <w:szCs w:val="22"/>
              </w:rPr>
            </w:pPr>
          </w:p>
        </w:tc>
        <w:tc>
          <w:tcPr>
            <w:tcW w:w="3402" w:type="dxa"/>
          </w:tcPr>
          <w:p w14:paraId="45909F60" w14:textId="77777777" w:rsidR="009A12F0" w:rsidRPr="00A04F83" w:rsidRDefault="009A12F0" w:rsidP="009A12F0">
            <w:pPr>
              <w:rPr>
                <w:sz w:val="22"/>
                <w:szCs w:val="22"/>
              </w:rPr>
            </w:pPr>
          </w:p>
        </w:tc>
      </w:tr>
      <w:tr w:rsidR="009A12F0" w:rsidRPr="00A04F83" w14:paraId="503ED80A" w14:textId="77777777" w:rsidTr="00A04F83">
        <w:tc>
          <w:tcPr>
            <w:tcW w:w="567" w:type="dxa"/>
          </w:tcPr>
          <w:p w14:paraId="06B94091" w14:textId="2AD819D3" w:rsidR="009A12F0" w:rsidRPr="00A04F83" w:rsidRDefault="009A12F0" w:rsidP="009A12F0">
            <w:pPr>
              <w:jc w:val="center"/>
              <w:rPr>
                <w:color w:val="000000"/>
                <w:sz w:val="22"/>
                <w:szCs w:val="22"/>
              </w:rPr>
            </w:pPr>
            <w:r w:rsidRPr="00A04F83">
              <w:rPr>
                <w:color w:val="000000"/>
                <w:sz w:val="22"/>
                <w:szCs w:val="22"/>
              </w:rPr>
              <w:t>14.</w:t>
            </w:r>
          </w:p>
        </w:tc>
        <w:tc>
          <w:tcPr>
            <w:tcW w:w="3119" w:type="dxa"/>
          </w:tcPr>
          <w:p w14:paraId="0BEEAB02" w14:textId="77777777" w:rsidR="009A12F0" w:rsidRPr="00A04F83" w:rsidRDefault="009A12F0" w:rsidP="009A12F0">
            <w:pPr>
              <w:jc w:val="both"/>
              <w:rPr>
                <w:sz w:val="22"/>
                <w:szCs w:val="22"/>
              </w:rPr>
            </w:pPr>
            <w:r w:rsidRPr="00A04F83">
              <w:rPr>
                <w:bCs/>
                <w:color w:val="000000"/>
                <w:sz w:val="22"/>
                <w:szCs w:val="22"/>
              </w:rPr>
              <w:t>Kokybės kontrolė</w:t>
            </w:r>
          </w:p>
        </w:tc>
        <w:tc>
          <w:tcPr>
            <w:tcW w:w="5528" w:type="dxa"/>
          </w:tcPr>
          <w:p w14:paraId="5E232545" w14:textId="77777777" w:rsidR="009A12F0" w:rsidRPr="00A04F83" w:rsidRDefault="009A12F0" w:rsidP="009A12F0">
            <w:pPr>
              <w:jc w:val="both"/>
              <w:rPr>
                <w:sz w:val="22"/>
                <w:szCs w:val="22"/>
              </w:rPr>
            </w:pPr>
            <w:r w:rsidRPr="00A04F83">
              <w:rPr>
                <w:color w:val="000000"/>
                <w:sz w:val="22"/>
                <w:szCs w:val="22"/>
              </w:rPr>
              <w:t>Turi būti galimybė atlikti 2-jų lygių vidinę kokybės kontrolę tiek šlapimo nuosėdų, tiek cheminės analizės tyrimams, naudojant orginalias, gamintojo validuotas medžiagas.</w:t>
            </w:r>
          </w:p>
        </w:tc>
        <w:tc>
          <w:tcPr>
            <w:tcW w:w="3119" w:type="dxa"/>
          </w:tcPr>
          <w:p w14:paraId="0559B517" w14:textId="77777777" w:rsidR="009A12F0" w:rsidRPr="00A04F83" w:rsidRDefault="009A12F0" w:rsidP="009A12F0">
            <w:pPr>
              <w:rPr>
                <w:sz w:val="22"/>
                <w:szCs w:val="22"/>
              </w:rPr>
            </w:pPr>
          </w:p>
        </w:tc>
        <w:tc>
          <w:tcPr>
            <w:tcW w:w="3402" w:type="dxa"/>
          </w:tcPr>
          <w:p w14:paraId="5D84F1D8" w14:textId="77777777" w:rsidR="009A12F0" w:rsidRPr="00A04F83" w:rsidRDefault="009A12F0" w:rsidP="009A12F0">
            <w:pPr>
              <w:rPr>
                <w:sz w:val="22"/>
                <w:szCs w:val="22"/>
              </w:rPr>
            </w:pPr>
          </w:p>
        </w:tc>
      </w:tr>
      <w:tr w:rsidR="009A12F0" w:rsidRPr="00A04F83" w14:paraId="2A960372" w14:textId="77777777" w:rsidTr="00A04F83">
        <w:tc>
          <w:tcPr>
            <w:tcW w:w="567" w:type="dxa"/>
          </w:tcPr>
          <w:p w14:paraId="15F2D90B" w14:textId="6494C1DB" w:rsidR="009A12F0" w:rsidRPr="00A04F83" w:rsidRDefault="009A12F0" w:rsidP="009A12F0">
            <w:pPr>
              <w:jc w:val="center"/>
              <w:rPr>
                <w:color w:val="000000"/>
                <w:sz w:val="22"/>
                <w:szCs w:val="22"/>
              </w:rPr>
            </w:pPr>
            <w:r w:rsidRPr="00A04F83">
              <w:rPr>
                <w:color w:val="000000"/>
                <w:sz w:val="22"/>
                <w:szCs w:val="22"/>
              </w:rPr>
              <w:t>15.</w:t>
            </w:r>
          </w:p>
        </w:tc>
        <w:tc>
          <w:tcPr>
            <w:tcW w:w="3119" w:type="dxa"/>
          </w:tcPr>
          <w:p w14:paraId="207D3392" w14:textId="77777777" w:rsidR="009A12F0" w:rsidRPr="00A04F83" w:rsidRDefault="009A12F0" w:rsidP="009A12F0">
            <w:pPr>
              <w:jc w:val="both"/>
              <w:rPr>
                <w:sz w:val="22"/>
                <w:szCs w:val="22"/>
              </w:rPr>
            </w:pPr>
            <w:r w:rsidRPr="00A04F83">
              <w:rPr>
                <w:color w:val="000000"/>
                <w:sz w:val="22"/>
                <w:szCs w:val="22"/>
              </w:rPr>
              <w:t>Saugomi duomenys</w:t>
            </w:r>
          </w:p>
        </w:tc>
        <w:tc>
          <w:tcPr>
            <w:tcW w:w="5528" w:type="dxa"/>
          </w:tcPr>
          <w:p w14:paraId="7E3020D5" w14:textId="77777777" w:rsidR="009A12F0" w:rsidRPr="00A04F83" w:rsidRDefault="009A12F0" w:rsidP="009A12F0">
            <w:pPr>
              <w:jc w:val="both"/>
              <w:rPr>
                <w:sz w:val="22"/>
                <w:szCs w:val="22"/>
              </w:rPr>
            </w:pPr>
            <w:r w:rsidRPr="00A04F83">
              <w:rPr>
                <w:color w:val="000000"/>
                <w:sz w:val="22"/>
                <w:szCs w:val="22"/>
              </w:rPr>
              <w:t>Turi būti saugojama ne mažiau kaip 50000 rezultatų</w:t>
            </w:r>
          </w:p>
        </w:tc>
        <w:tc>
          <w:tcPr>
            <w:tcW w:w="3119" w:type="dxa"/>
          </w:tcPr>
          <w:p w14:paraId="17687F72" w14:textId="77777777" w:rsidR="009A12F0" w:rsidRPr="00A04F83" w:rsidRDefault="009A12F0" w:rsidP="009A12F0">
            <w:pPr>
              <w:rPr>
                <w:sz w:val="22"/>
                <w:szCs w:val="22"/>
              </w:rPr>
            </w:pPr>
          </w:p>
        </w:tc>
        <w:tc>
          <w:tcPr>
            <w:tcW w:w="3402" w:type="dxa"/>
          </w:tcPr>
          <w:p w14:paraId="1EEDF9D4" w14:textId="77777777" w:rsidR="009A12F0" w:rsidRPr="00A04F83" w:rsidRDefault="009A12F0" w:rsidP="009A12F0">
            <w:pPr>
              <w:rPr>
                <w:sz w:val="22"/>
                <w:szCs w:val="22"/>
              </w:rPr>
            </w:pPr>
          </w:p>
        </w:tc>
      </w:tr>
      <w:tr w:rsidR="009A12F0" w:rsidRPr="00A04F83" w14:paraId="4EA386CE" w14:textId="77777777" w:rsidTr="00A04F83">
        <w:tc>
          <w:tcPr>
            <w:tcW w:w="567" w:type="dxa"/>
          </w:tcPr>
          <w:p w14:paraId="580F068D" w14:textId="0E660B52" w:rsidR="009A12F0" w:rsidRPr="00A04F83" w:rsidRDefault="009A12F0" w:rsidP="009A12F0">
            <w:pPr>
              <w:jc w:val="center"/>
              <w:rPr>
                <w:color w:val="000000"/>
                <w:sz w:val="22"/>
                <w:szCs w:val="22"/>
              </w:rPr>
            </w:pPr>
            <w:r w:rsidRPr="00A04F83">
              <w:rPr>
                <w:color w:val="000000"/>
                <w:sz w:val="22"/>
                <w:szCs w:val="22"/>
              </w:rPr>
              <w:t>16.</w:t>
            </w:r>
          </w:p>
        </w:tc>
        <w:tc>
          <w:tcPr>
            <w:tcW w:w="3119" w:type="dxa"/>
          </w:tcPr>
          <w:p w14:paraId="537B3CC4" w14:textId="77777777" w:rsidR="009A12F0" w:rsidRPr="00A04F83" w:rsidRDefault="009A12F0" w:rsidP="009A12F0">
            <w:pPr>
              <w:jc w:val="both"/>
              <w:rPr>
                <w:sz w:val="22"/>
                <w:szCs w:val="22"/>
              </w:rPr>
            </w:pPr>
            <w:r w:rsidRPr="00A04F83">
              <w:rPr>
                <w:color w:val="000000"/>
                <w:sz w:val="22"/>
                <w:szCs w:val="22"/>
              </w:rPr>
              <w:t>Kokybės kontrolės atvaizdavimas</w:t>
            </w:r>
          </w:p>
        </w:tc>
        <w:tc>
          <w:tcPr>
            <w:tcW w:w="5528" w:type="dxa"/>
          </w:tcPr>
          <w:p w14:paraId="39D71A79" w14:textId="77777777" w:rsidR="009A12F0" w:rsidRPr="00A04F83" w:rsidRDefault="009A12F0" w:rsidP="009A12F0">
            <w:pPr>
              <w:jc w:val="both"/>
              <w:rPr>
                <w:sz w:val="22"/>
                <w:szCs w:val="22"/>
              </w:rPr>
            </w:pPr>
            <w:r w:rsidRPr="00A04F83">
              <w:rPr>
                <w:color w:val="000000"/>
                <w:sz w:val="22"/>
                <w:szCs w:val="22"/>
              </w:rPr>
              <w:t>Kokybės kontrolės duomenys tiek šlapimo nuosėdų, tiek cheminės analizės tyrimams atvaizduojami grafiškai.</w:t>
            </w:r>
          </w:p>
        </w:tc>
        <w:tc>
          <w:tcPr>
            <w:tcW w:w="3119" w:type="dxa"/>
          </w:tcPr>
          <w:p w14:paraId="0C1F63AF" w14:textId="77777777" w:rsidR="009A12F0" w:rsidRPr="00A04F83" w:rsidRDefault="009A12F0" w:rsidP="009A12F0">
            <w:pPr>
              <w:rPr>
                <w:sz w:val="22"/>
                <w:szCs w:val="22"/>
              </w:rPr>
            </w:pPr>
          </w:p>
        </w:tc>
        <w:tc>
          <w:tcPr>
            <w:tcW w:w="3402" w:type="dxa"/>
          </w:tcPr>
          <w:p w14:paraId="2B3FEE3E" w14:textId="77777777" w:rsidR="009A12F0" w:rsidRPr="00A04F83" w:rsidRDefault="009A12F0" w:rsidP="009A12F0">
            <w:pPr>
              <w:rPr>
                <w:sz w:val="22"/>
                <w:szCs w:val="22"/>
              </w:rPr>
            </w:pPr>
          </w:p>
        </w:tc>
      </w:tr>
      <w:tr w:rsidR="009A12F0" w:rsidRPr="00A04F83" w14:paraId="59CF8D4E" w14:textId="77777777" w:rsidTr="00A04F83">
        <w:tc>
          <w:tcPr>
            <w:tcW w:w="567" w:type="dxa"/>
          </w:tcPr>
          <w:p w14:paraId="72777535" w14:textId="05188A4C" w:rsidR="009A12F0" w:rsidRPr="00A04F83" w:rsidRDefault="009A12F0" w:rsidP="009A12F0">
            <w:pPr>
              <w:jc w:val="center"/>
              <w:rPr>
                <w:color w:val="000000"/>
                <w:sz w:val="22"/>
                <w:szCs w:val="22"/>
              </w:rPr>
            </w:pPr>
            <w:r w:rsidRPr="00A04F83">
              <w:rPr>
                <w:color w:val="000000"/>
                <w:sz w:val="22"/>
                <w:szCs w:val="22"/>
              </w:rPr>
              <w:lastRenderedPageBreak/>
              <w:t>17.</w:t>
            </w:r>
          </w:p>
        </w:tc>
        <w:tc>
          <w:tcPr>
            <w:tcW w:w="3119" w:type="dxa"/>
          </w:tcPr>
          <w:p w14:paraId="6BD8736E" w14:textId="1BB4EEF9" w:rsidR="009A12F0" w:rsidRPr="00A04F83" w:rsidRDefault="00444ECA" w:rsidP="009A12F0">
            <w:pPr>
              <w:jc w:val="both"/>
              <w:rPr>
                <w:sz w:val="22"/>
                <w:szCs w:val="22"/>
              </w:rPr>
            </w:pPr>
            <w:r w:rsidRPr="00A04F83">
              <w:rPr>
                <w:color w:val="000000"/>
                <w:sz w:val="22"/>
                <w:szCs w:val="22"/>
              </w:rPr>
              <w:t>Įrangos</w:t>
            </w:r>
            <w:r w:rsidR="009A12F0" w:rsidRPr="00A04F83">
              <w:rPr>
                <w:color w:val="000000"/>
                <w:sz w:val="22"/>
                <w:szCs w:val="22"/>
              </w:rPr>
              <w:t xml:space="preserve"> priežiūra ir valdymas</w:t>
            </w:r>
          </w:p>
        </w:tc>
        <w:tc>
          <w:tcPr>
            <w:tcW w:w="5528" w:type="dxa"/>
          </w:tcPr>
          <w:p w14:paraId="69D1227E" w14:textId="77777777" w:rsidR="009A12F0" w:rsidRPr="00A04F83" w:rsidRDefault="009A12F0" w:rsidP="009A12F0">
            <w:pPr>
              <w:jc w:val="both"/>
              <w:rPr>
                <w:color w:val="000000"/>
                <w:sz w:val="22"/>
                <w:szCs w:val="22"/>
              </w:rPr>
            </w:pPr>
            <w:r w:rsidRPr="00A04F83">
              <w:rPr>
                <w:color w:val="000000"/>
                <w:sz w:val="22"/>
                <w:szCs w:val="22"/>
              </w:rPr>
              <w:t>Turi būti nuotolinio prisijungimo galimybė techninio aptarnavimo specialistui, leidžianti nuotoliniu, atlikti prevencinius ir diagnostinius veiksmus.</w:t>
            </w:r>
          </w:p>
          <w:p w14:paraId="17252C65" w14:textId="77777777" w:rsidR="009A12F0" w:rsidRPr="00A04F83" w:rsidRDefault="009A12F0" w:rsidP="009A12F0">
            <w:pPr>
              <w:jc w:val="both"/>
              <w:rPr>
                <w:sz w:val="22"/>
                <w:szCs w:val="22"/>
              </w:rPr>
            </w:pPr>
            <w:r w:rsidRPr="00A04F83">
              <w:rPr>
                <w:color w:val="000000"/>
                <w:sz w:val="22"/>
                <w:szCs w:val="22"/>
              </w:rPr>
              <w:t>Tiekėjas privalo užtikrinti, kad serviso paslaugas teiktų ne mažiau kaip 2 gamintojo instruktuoti darbuotojai.</w:t>
            </w:r>
          </w:p>
        </w:tc>
        <w:tc>
          <w:tcPr>
            <w:tcW w:w="3119" w:type="dxa"/>
          </w:tcPr>
          <w:p w14:paraId="0824D265" w14:textId="77777777" w:rsidR="009A12F0" w:rsidRPr="00A04F83" w:rsidRDefault="009A12F0" w:rsidP="009A12F0">
            <w:pPr>
              <w:rPr>
                <w:sz w:val="22"/>
                <w:szCs w:val="22"/>
              </w:rPr>
            </w:pPr>
          </w:p>
        </w:tc>
        <w:tc>
          <w:tcPr>
            <w:tcW w:w="3402" w:type="dxa"/>
          </w:tcPr>
          <w:p w14:paraId="07A82CE9" w14:textId="77777777" w:rsidR="009A12F0" w:rsidRPr="00A04F83" w:rsidRDefault="009A12F0" w:rsidP="009A12F0">
            <w:pPr>
              <w:rPr>
                <w:sz w:val="22"/>
                <w:szCs w:val="22"/>
              </w:rPr>
            </w:pPr>
          </w:p>
        </w:tc>
      </w:tr>
      <w:tr w:rsidR="009A12F0" w:rsidRPr="00A04F83" w14:paraId="2D90EADD" w14:textId="77777777" w:rsidTr="00A04F83">
        <w:tc>
          <w:tcPr>
            <w:tcW w:w="567" w:type="dxa"/>
          </w:tcPr>
          <w:p w14:paraId="0A6CDF0D" w14:textId="1A7D9160" w:rsidR="009A12F0" w:rsidRPr="00A04F83" w:rsidRDefault="009A12F0" w:rsidP="009A12F0">
            <w:pPr>
              <w:jc w:val="center"/>
              <w:rPr>
                <w:sz w:val="22"/>
                <w:szCs w:val="22"/>
              </w:rPr>
            </w:pPr>
            <w:r w:rsidRPr="00A04F83">
              <w:rPr>
                <w:sz w:val="22"/>
                <w:szCs w:val="22"/>
              </w:rPr>
              <w:t>18.</w:t>
            </w:r>
          </w:p>
        </w:tc>
        <w:tc>
          <w:tcPr>
            <w:tcW w:w="3119" w:type="dxa"/>
          </w:tcPr>
          <w:p w14:paraId="0DB5B6EA" w14:textId="77777777" w:rsidR="009A12F0" w:rsidRPr="00A04F83" w:rsidRDefault="009A12F0" w:rsidP="009A12F0">
            <w:pPr>
              <w:jc w:val="both"/>
              <w:rPr>
                <w:sz w:val="22"/>
                <w:szCs w:val="22"/>
              </w:rPr>
            </w:pPr>
            <w:r w:rsidRPr="00A04F83">
              <w:rPr>
                <w:color w:val="000000"/>
                <w:sz w:val="22"/>
                <w:szCs w:val="22"/>
              </w:rPr>
              <w:t>Įranga turi jungtis į įstaigoje įdiegtą ,,OpenLims” LIS sistemą dvikrypte jungtimi.</w:t>
            </w:r>
          </w:p>
        </w:tc>
        <w:tc>
          <w:tcPr>
            <w:tcW w:w="5528" w:type="dxa"/>
          </w:tcPr>
          <w:p w14:paraId="0F36E389" w14:textId="77777777" w:rsidR="009A12F0" w:rsidRPr="00A04F83" w:rsidRDefault="009A12F0" w:rsidP="009A12F0">
            <w:pPr>
              <w:jc w:val="both"/>
              <w:rPr>
                <w:sz w:val="22"/>
                <w:szCs w:val="22"/>
              </w:rPr>
            </w:pPr>
            <w:r w:rsidRPr="00A04F83">
              <w:rPr>
                <w:rFonts w:eastAsia="Calibri"/>
                <w:sz w:val="22"/>
                <w:szCs w:val="22"/>
              </w:rPr>
              <w:t>Tiekėjas privalo užtikrinti, kad siūloma įranga turėtų technines galimybes būti prijungta prie laboratorinės informacinės sistemos OpenLims, Stapro s. r. o., Čekija. Tiekėjas įsipareigoja pateikti visą reikiamą informaciją analizatorių tinkamam pajungimui į LIS dvikrypčiu ryšiu (į analizatorių ateina užsakymas su paciento duomenimis (vardas, pavardė, gimimo data, lytis ir atsakymas grįžta į LIS) ir patvirtina, kad jo siūlomi analizatoriai visiškai suderinami su įstaigos naudojama LIS, bei užtikrina, jog, jungiant siūlomus analizatorius prie LIS, tarpininkaus siekiant, kad nekiltų techninių kliūčių pajungimui.</w:t>
            </w:r>
          </w:p>
        </w:tc>
        <w:tc>
          <w:tcPr>
            <w:tcW w:w="3119" w:type="dxa"/>
          </w:tcPr>
          <w:p w14:paraId="47C3BEE8" w14:textId="77777777" w:rsidR="009A12F0" w:rsidRPr="00A04F83" w:rsidRDefault="009A12F0" w:rsidP="009A12F0">
            <w:pPr>
              <w:rPr>
                <w:sz w:val="22"/>
                <w:szCs w:val="22"/>
              </w:rPr>
            </w:pPr>
          </w:p>
        </w:tc>
        <w:tc>
          <w:tcPr>
            <w:tcW w:w="3402" w:type="dxa"/>
          </w:tcPr>
          <w:p w14:paraId="3B7FB6B4" w14:textId="77777777" w:rsidR="009A12F0" w:rsidRPr="00A04F83" w:rsidRDefault="009A12F0" w:rsidP="009A12F0">
            <w:pPr>
              <w:rPr>
                <w:sz w:val="22"/>
                <w:szCs w:val="22"/>
              </w:rPr>
            </w:pPr>
          </w:p>
        </w:tc>
      </w:tr>
      <w:bookmarkEnd w:id="0"/>
    </w:tbl>
    <w:p w14:paraId="235E5A7E" w14:textId="77777777" w:rsidR="009A12F0" w:rsidRPr="00A04F83" w:rsidRDefault="009A12F0" w:rsidP="009A12F0">
      <w:pPr>
        <w:spacing w:after="0" w:line="276" w:lineRule="auto"/>
        <w:ind w:left="-851"/>
        <w:jc w:val="both"/>
        <w:rPr>
          <w:rFonts w:ascii="Times New Roman" w:eastAsia="Times New Roman" w:hAnsi="Times New Roman" w:cs="Times New Roman"/>
          <w:b/>
          <w:kern w:val="0"/>
          <w14:ligatures w14:val="none"/>
        </w:rPr>
      </w:pPr>
    </w:p>
    <w:p w14:paraId="6345AB43" w14:textId="77777777" w:rsidR="001436C5" w:rsidRPr="00A04F83" w:rsidRDefault="001436C5" w:rsidP="001436C5">
      <w:pPr>
        <w:spacing w:after="0" w:line="276" w:lineRule="auto"/>
        <w:ind w:left="-851"/>
        <w:jc w:val="both"/>
        <w:rPr>
          <w:rFonts w:ascii="Times New Roman" w:eastAsia="Times New Roman" w:hAnsi="Times New Roman" w:cs="Times New Roman"/>
          <w:b/>
          <w:kern w:val="0"/>
          <w14:ligatures w14:val="none"/>
        </w:rPr>
      </w:pPr>
      <w:r w:rsidRPr="00A04F83">
        <w:rPr>
          <w:rFonts w:ascii="Times New Roman" w:eastAsia="Times New Roman" w:hAnsi="Times New Roman" w:cs="Times New Roman"/>
          <w:b/>
          <w:kern w:val="0"/>
          <w14:ligatures w14:val="none"/>
        </w:rPr>
        <w:t>Bendrieji reikalavimai panaudai siūlomai įrangai:</w:t>
      </w:r>
    </w:p>
    <w:p w14:paraId="20FF93A7" w14:textId="77777777" w:rsidR="001436C5" w:rsidRPr="00A04F83" w:rsidRDefault="001436C5" w:rsidP="001436C5">
      <w:pPr>
        <w:spacing w:after="0" w:line="276" w:lineRule="auto"/>
        <w:ind w:left="-851"/>
        <w:jc w:val="both"/>
        <w:rPr>
          <w:rFonts w:ascii="Times New Roman" w:eastAsia="Times New Roman" w:hAnsi="Times New Roman" w:cs="Times New Roman"/>
          <w:b/>
          <w:kern w:val="0"/>
          <w14:ligatures w14:val="none"/>
        </w:rPr>
      </w:pPr>
    </w:p>
    <w:p w14:paraId="76CA8C7E" w14:textId="39EA87A5" w:rsidR="001436C5" w:rsidRPr="00A04F83" w:rsidRDefault="001436C5" w:rsidP="001436C5">
      <w:pPr>
        <w:spacing w:after="0" w:line="276" w:lineRule="auto"/>
        <w:ind w:left="-851"/>
        <w:jc w:val="both"/>
        <w:rPr>
          <w:rFonts w:ascii="Times New Roman" w:eastAsia="Times New Roman" w:hAnsi="Times New Roman" w:cs="Times New Roman"/>
          <w:bCs/>
          <w:kern w:val="0"/>
          <w14:ligatures w14:val="none"/>
        </w:rPr>
      </w:pPr>
      <w:r w:rsidRPr="00A04F83">
        <w:rPr>
          <w:rFonts w:ascii="Times New Roman" w:eastAsia="Times New Roman" w:hAnsi="Times New Roman" w:cs="Times New Roman"/>
          <w:bCs/>
          <w:kern w:val="0"/>
          <w14:ligatures w14:val="none"/>
        </w:rPr>
        <w:t>1. Panaudai turi būti pateiktas vienas pilnai automatizuotas analizatorius (įranga), skirtas atlikti automatizuotą juostelinį šlapimo tyrimą ir šlapimo automatizuotą skaitmeninį mikroskopinį tyrimą.</w:t>
      </w:r>
    </w:p>
    <w:p w14:paraId="30A94FF4" w14:textId="579994B3" w:rsidR="001436C5" w:rsidRPr="00A04F83" w:rsidRDefault="001436C5" w:rsidP="001436C5">
      <w:pPr>
        <w:spacing w:after="0" w:line="276" w:lineRule="auto"/>
        <w:ind w:left="-851"/>
        <w:jc w:val="both"/>
        <w:rPr>
          <w:rFonts w:ascii="Times New Roman" w:eastAsia="Times New Roman" w:hAnsi="Times New Roman" w:cs="Times New Roman"/>
          <w:bCs/>
          <w:kern w:val="0"/>
          <w14:ligatures w14:val="none"/>
        </w:rPr>
      </w:pPr>
      <w:r w:rsidRPr="00A04F83">
        <w:rPr>
          <w:rFonts w:ascii="Times New Roman" w:eastAsia="Times New Roman" w:hAnsi="Times New Roman" w:cs="Times New Roman"/>
          <w:bCs/>
          <w:kern w:val="0"/>
          <w14:ligatures w14:val="none"/>
        </w:rPr>
        <w:t>2. Panaudai pateikta įranga turi būti techniškai pajėgi atlikti visus perkamus tyrimus.</w:t>
      </w:r>
    </w:p>
    <w:p w14:paraId="02C803B5" w14:textId="551A0A13" w:rsidR="001436C5" w:rsidRPr="00A04F83" w:rsidRDefault="001436C5" w:rsidP="001436C5">
      <w:pPr>
        <w:spacing w:after="0" w:line="276" w:lineRule="auto"/>
        <w:ind w:left="-851"/>
        <w:jc w:val="both"/>
        <w:rPr>
          <w:rFonts w:ascii="Times New Roman" w:eastAsia="Times New Roman" w:hAnsi="Times New Roman" w:cs="Times New Roman"/>
          <w:bCs/>
          <w:kern w:val="0"/>
          <w14:ligatures w14:val="none"/>
        </w:rPr>
      </w:pPr>
      <w:r w:rsidRPr="00A04F83">
        <w:rPr>
          <w:rFonts w:ascii="Times New Roman" w:eastAsia="Times New Roman" w:hAnsi="Times New Roman" w:cs="Times New Roman"/>
          <w:bCs/>
          <w:kern w:val="0"/>
          <w14:ligatures w14:val="none"/>
        </w:rPr>
        <w:t xml:space="preserve">3. Kartu su </w:t>
      </w:r>
      <w:r w:rsidR="00444ECA" w:rsidRPr="00A04F83">
        <w:rPr>
          <w:rFonts w:ascii="Times New Roman" w:eastAsia="Times New Roman" w:hAnsi="Times New Roman" w:cs="Times New Roman"/>
          <w:bCs/>
          <w:kern w:val="0"/>
          <w14:ligatures w14:val="none"/>
        </w:rPr>
        <w:t>įranga</w:t>
      </w:r>
      <w:r w:rsidRPr="00A04F83">
        <w:rPr>
          <w:rFonts w:ascii="Times New Roman" w:eastAsia="Times New Roman" w:hAnsi="Times New Roman" w:cs="Times New Roman"/>
          <w:bCs/>
          <w:kern w:val="0"/>
          <w14:ligatures w14:val="none"/>
        </w:rPr>
        <w:t xml:space="preserve"> tiekėjas turi pateikti ir įrengti visą papildomą įrangą, numatytą gamintojo, kuri yra reikalinga </w:t>
      </w:r>
      <w:r w:rsidR="00444ECA" w:rsidRPr="00A04F83">
        <w:rPr>
          <w:rFonts w:ascii="Times New Roman" w:eastAsia="Times New Roman" w:hAnsi="Times New Roman" w:cs="Times New Roman"/>
          <w:bCs/>
          <w:kern w:val="0"/>
          <w14:ligatures w14:val="none"/>
        </w:rPr>
        <w:t>įrangos</w:t>
      </w:r>
      <w:r w:rsidRPr="00A04F83">
        <w:rPr>
          <w:rFonts w:ascii="Times New Roman" w:eastAsia="Times New Roman" w:hAnsi="Times New Roman" w:cs="Times New Roman"/>
          <w:bCs/>
          <w:kern w:val="0"/>
          <w14:ligatures w14:val="none"/>
        </w:rPr>
        <w:t xml:space="preserve"> veikimui užtikrinti: nepertraukiamo srovės tiekimo įrenginį ir (ar) kitą gamintojo numatytą įrangą (toliau – papildoma įranga).</w:t>
      </w:r>
    </w:p>
    <w:p w14:paraId="4E42EC7A" w14:textId="5A81D200" w:rsidR="001436C5" w:rsidRPr="00A04F83" w:rsidRDefault="001436C5" w:rsidP="001436C5">
      <w:pPr>
        <w:spacing w:after="0" w:line="276" w:lineRule="auto"/>
        <w:ind w:left="-851"/>
        <w:jc w:val="both"/>
        <w:rPr>
          <w:rFonts w:ascii="Times New Roman" w:eastAsia="Times New Roman" w:hAnsi="Times New Roman" w:cs="Times New Roman"/>
          <w:bCs/>
          <w:kern w:val="0"/>
          <w14:ligatures w14:val="none"/>
        </w:rPr>
      </w:pPr>
      <w:r w:rsidRPr="00A04F83">
        <w:rPr>
          <w:rFonts w:ascii="Times New Roman" w:eastAsia="Times New Roman" w:hAnsi="Times New Roman" w:cs="Times New Roman"/>
          <w:bCs/>
          <w:kern w:val="0"/>
          <w14:ligatures w14:val="none"/>
        </w:rPr>
        <w:t xml:space="preserve">4. Laimėjimo atveju pateikti </w:t>
      </w:r>
      <w:r w:rsidR="00444ECA" w:rsidRPr="00A04F83">
        <w:rPr>
          <w:rFonts w:ascii="Times New Roman" w:eastAsia="Times New Roman" w:hAnsi="Times New Roman" w:cs="Times New Roman"/>
          <w:bCs/>
          <w:kern w:val="0"/>
          <w14:ligatures w14:val="none"/>
        </w:rPr>
        <w:t>įrangos</w:t>
      </w:r>
      <w:r w:rsidRPr="00A04F83">
        <w:rPr>
          <w:rFonts w:ascii="Times New Roman" w:eastAsia="Times New Roman" w:hAnsi="Times New Roman" w:cs="Times New Roman"/>
          <w:bCs/>
          <w:kern w:val="0"/>
          <w14:ligatures w14:val="none"/>
        </w:rPr>
        <w:t xml:space="preserve"> atitikties dokumentus pagal Europos Parlamento ir Tarybos Direktyvos 98/79/EB dėl in vitro diagnostikos medicinos prietaisų nuostatas arba pagal Europos Parlamento ir Tarybos Reglamento (ES) 2017/746 nuostatas (CE sertifikatas arba EB atitikties deklaraciją arba lygiaverčius dokumentus originalo ir lietuvių kalbomis).</w:t>
      </w:r>
    </w:p>
    <w:p w14:paraId="7876E73A" w14:textId="545D114E" w:rsidR="001436C5" w:rsidRPr="00A04F83" w:rsidRDefault="001436C5" w:rsidP="001436C5">
      <w:pPr>
        <w:spacing w:after="0" w:line="276" w:lineRule="auto"/>
        <w:ind w:left="-851"/>
        <w:jc w:val="both"/>
        <w:rPr>
          <w:rFonts w:ascii="Times New Roman" w:eastAsia="Times New Roman" w:hAnsi="Times New Roman" w:cs="Times New Roman"/>
          <w:bCs/>
          <w:kern w:val="0"/>
          <w14:ligatures w14:val="none"/>
        </w:rPr>
      </w:pPr>
      <w:r w:rsidRPr="00A04F83">
        <w:rPr>
          <w:rFonts w:ascii="Times New Roman" w:eastAsia="Times New Roman" w:hAnsi="Times New Roman" w:cs="Times New Roman"/>
          <w:bCs/>
          <w:kern w:val="0"/>
          <w14:ligatures w14:val="none"/>
        </w:rPr>
        <w:t xml:space="preserve">5. Reikalaujamų techninių parametrų įrodymui kartu su pasiūlymu būtina pateikti </w:t>
      </w:r>
      <w:r w:rsidR="00444ECA" w:rsidRPr="00A04F83">
        <w:rPr>
          <w:rFonts w:ascii="Times New Roman" w:eastAsia="Times New Roman" w:hAnsi="Times New Roman" w:cs="Times New Roman"/>
          <w:bCs/>
          <w:kern w:val="0"/>
          <w14:ligatures w14:val="none"/>
        </w:rPr>
        <w:t>įrangos</w:t>
      </w:r>
      <w:r w:rsidRPr="00A04F83">
        <w:rPr>
          <w:rFonts w:ascii="Times New Roman" w:eastAsia="Times New Roman" w:hAnsi="Times New Roman" w:cs="Times New Roman"/>
          <w:bCs/>
          <w:kern w:val="0"/>
          <w14:ligatures w14:val="none"/>
        </w:rPr>
        <w:t xml:space="preserve"> naudojimo instrukciją ir (ar) katalogą/ bukletą/brošiūrą anglų ir lietuvių kalbomis, juose atžymint duomenis, įrodančius siūlomos įrangos atitikimą reikalavimui.</w:t>
      </w:r>
    </w:p>
    <w:p w14:paraId="049183ED" w14:textId="6DE29F60" w:rsidR="001436C5" w:rsidRPr="00A04F83" w:rsidRDefault="001436C5" w:rsidP="001436C5">
      <w:pPr>
        <w:spacing w:after="0" w:line="276" w:lineRule="auto"/>
        <w:ind w:left="-851"/>
        <w:jc w:val="both"/>
        <w:rPr>
          <w:rFonts w:ascii="Times New Roman" w:eastAsia="Times New Roman" w:hAnsi="Times New Roman" w:cs="Times New Roman"/>
          <w:bCs/>
          <w:kern w:val="0"/>
          <w14:ligatures w14:val="none"/>
        </w:rPr>
      </w:pPr>
      <w:r w:rsidRPr="00A04F83">
        <w:rPr>
          <w:rFonts w:ascii="Times New Roman" w:eastAsia="Times New Roman" w:hAnsi="Times New Roman" w:cs="Times New Roman"/>
          <w:bCs/>
          <w:kern w:val="0"/>
          <w14:ligatures w14:val="none"/>
        </w:rPr>
        <w:t>6. Tiekėjas kartu su pasiūlymu turi pateikti dokumentą, patvirtinantį, kad tiekėjas yra oficialus panaudai siūlomos įrangos gamintojo atstovas arba turi rašytinį susitarimą su tokiu atstovu dėl prekybos siūloma įranga ir įrangos techninio aptarnavimo bei remonto, t. y. turi įrangos gamintojo suteiktas teises arba lygiavertį dokumentą.</w:t>
      </w:r>
    </w:p>
    <w:p w14:paraId="7656001B" w14:textId="4119151D" w:rsidR="00FB019D" w:rsidRPr="00A04F83" w:rsidRDefault="00FB019D" w:rsidP="001436C5">
      <w:pPr>
        <w:spacing w:after="0" w:line="276" w:lineRule="auto"/>
        <w:ind w:left="-851"/>
        <w:jc w:val="both"/>
        <w:rPr>
          <w:rFonts w:ascii="Times New Roman" w:eastAsia="Times New Roman" w:hAnsi="Times New Roman" w:cs="Times New Roman"/>
          <w:bCs/>
          <w:kern w:val="0"/>
          <w14:ligatures w14:val="none"/>
        </w:rPr>
      </w:pPr>
      <w:r w:rsidRPr="00A04F83">
        <w:rPr>
          <w:rFonts w:ascii="Times New Roman" w:eastAsia="Times New Roman" w:hAnsi="Times New Roman" w:cs="Times New Roman"/>
          <w:bCs/>
          <w:kern w:val="0"/>
          <w14:ligatures w14:val="none"/>
        </w:rPr>
        <w:t xml:space="preserve">7. Tiekėjas privalo savo sąskaita užtikrinti, kad įranga bus pristatyta, surinkta, sumontuota/instaliuota/įdiegta perkančiosios organizacijos adresu Šeškinės g. 24, 07156 Vilnius, paruošta darbui ir suderinta/išbandyta ne vėliau kaip per 60 (šešiasdešimt) kalendorinių dienų nuo panaudos sutarties pasirašymo. Kartu su įranga pristatoma: nepertraukiamo maitinimo šaltinis (-iai), spausdintuvas, reikalinga programinė įranga ir kt. Jeigu įranga valdoma išorinio kompiuterio pagalba, pristatomas </w:t>
      </w:r>
      <w:r w:rsidRPr="00A04F83">
        <w:rPr>
          <w:rFonts w:ascii="Times New Roman" w:eastAsia="Times New Roman" w:hAnsi="Times New Roman" w:cs="Times New Roman"/>
          <w:bCs/>
          <w:kern w:val="0"/>
          <w14:ligatures w14:val="none"/>
        </w:rPr>
        <w:lastRenderedPageBreak/>
        <w:t>(komplektuojamas) su kompiuteriu. Priemonės tyrimų protokolų spausdinimui (jeigu tai nėra nurodyta atskiroje pirkimo dalyje) ar kitos kanceliarinės prekės (pvz. kasetės į spausdintuvus) nėra vertinamos, kaip priemonės būtinos kokybiškam tyrimų atlikimui, jas tiekėjai privalės tiekti nemokamai.</w:t>
      </w:r>
    </w:p>
    <w:p w14:paraId="6C026443" w14:textId="496EE1C1" w:rsidR="00FB019D" w:rsidRPr="00A04F83" w:rsidRDefault="00FB019D" w:rsidP="001436C5">
      <w:pPr>
        <w:spacing w:after="0" w:line="276" w:lineRule="auto"/>
        <w:ind w:left="-851"/>
        <w:jc w:val="both"/>
        <w:rPr>
          <w:rFonts w:ascii="Times New Roman" w:eastAsia="Times New Roman" w:hAnsi="Times New Roman" w:cs="Times New Roman"/>
          <w:bCs/>
          <w:kern w:val="0"/>
          <w14:ligatures w14:val="none"/>
        </w:rPr>
      </w:pPr>
      <w:r w:rsidRPr="00A04F83">
        <w:rPr>
          <w:rFonts w:ascii="Times New Roman" w:eastAsia="Times New Roman" w:hAnsi="Times New Roman" w:cs="Times New Roman"/>
          <w:bCs/>
          <w:kern w:val="0"/>
          <w14:ligatures w14:val="none"/>
        </w:rPr>
        <w:t>8. Tiekėjas galimų defektų ir/ar gedimų atveju privalo savo sąskaita šalinti/remontuoti visus defektus ir/ar gedimus arba sugedusią įrangos detalę (-es) (komponentą (-us) pakeisti ekvivalentiška (-ais) perkančiosios organizacijos patalpose (Šeškinės g. 24, Vilnius) ne vėliau kaip per 4 (keturias) valandas nuo pranešimo apie defektą ir /ar gedimą gavimo momento. Jei defekto ir/ar gedimo neįmanoma pašalinti/suremontuoti perkančiosios organizacijos patalpose, tiekėjas privalo įrangą savo sąskaita išvežti defektui ir/ar gedimui šalinti/remontuoti tiekėjo transportu. Sutaisyta ir veikianti įranga pristatomas perkančiajai organizacijai tiekėjo sąskaita ir tiekėjo transportu. Jei defekto ir/ar gedimo šalinimo/remonto atlikti perkančiosios organizacijos patalpose (vietoje) negalima, tiekėjas defekto ir/ar gedimo šalinimo/remonto laikotarpiui privalo pristatyti perkančiajai organizacijai ir perduoti naudoti ekvivalentišką veikiančią įrangą 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išlaidas tokiu atveju apmoka Tiekėjas.</w:t>
      </w:r>
    </w:p>
    <w:p w14:paraId="437539C7" w14:textId="10BFC1A1" w:rsidR="00FB019D" w:rsidRPr="00A04F83" w:rsidRDefault="00FB019D" w:rsidP="001436C5">
      <w:pPr>
        <w:spacing w:after="0" w:line="276" w:lineRule="auto"/>
        <w:ind w:left="-851"/>
        <w:jc w:val="both"/>
        <w:rPr>
          <w:rFonts w:ascii="Times New Roman" w:eastAsia="Times New Roman" w:hAnsi="Times New Roman" w:cs="Times New Roman"/>
          <w:bCs/>
          <w:kern w:val="0"/>
          <w14:ligatures w14:val="none"/>
        </w:rPr>
      </w:pPr>
      <w:r w:rsidRPr="00A04F83">
        <w:rPr>
          <w:rFonts w:ascii="Times New Roman" w:eastAsia="Times New Roman" w:hAnsi="Times New Roman" w:cs="Times New Roman"/>
          <w:bCs/>
          <w:kern w:val="0"/>
          <w14:ligatures w14:val="none"/>
        </w:rPr>
        <w:t>9. Visą sutarties galiojimo laikotarpį tiekėjas įsipareigoja teikti nemokamą kvalifikuotų specialistų konsultaciją ir pagalbą visais klausimais, susijusiais su teikiamų prekių ir įrangos kokybišku darbu.</w:t>
      </w:r>
    </w:p>
    <w:p w14:paraId="5D7EC548" w14:textId="676A85AA" w:rsidR="001436C5" w:rsidRPr="00A04F83" w:rsidRDefault="001436C5" w:rsidP="001436C5">
      <w:pPr>
        <w:spacing w:after="0" w:line="276" w:lineRule="auto"/>
        <w:ind w:left="-851"/>
        <w:jc w:val="both"/>
        <w:rPr>
          <w:rFonts w:ascii="Times New Roman" w:eastAsia="Times New Roman" w:hAnsi="Times New Roman" w:cs="Times New Roman"/>
          <w:bCs/>
          <w:kern w:val="0"/>
          <w14:ligatures w14:val="none"/>
        </w:rPr>
      </w:pPr>
    </w:p>
    <w:p w14:paraId="7178FAD9" w14:textId="525280C4" w:rsidR="001436C5" w:rsidRPr="00A04F83" w:rsidRDefault="001436C5" w:rsidP="001436C5">
      <w:pPr>
        <w:spacing w:after="0" w:line="276" w:lineRule="auto"/>
        <w:ind w:left="-851"/>
        <w:jc w:val="both"/>
        <w:rPr>
          <w:rFonts w:ascii="Times New Roman" w:eastAsia="Times New Roman" w:hAnsi="Times New Roman" w:cs="Times New Roman"/>
          <w:b/>
          <w:kern w:val="0"/>
          <w14:ligatures w14:val="none"/>
        </w:rPr>
      </w:pPr>
      <w:r w:rsidRPr="00A04F83">
        <w:rPr>
          <w:rFonts w:ascii="Times New Roman" w:eastAsia="Times New Roman" w:hAnsi="Times New Roman" w:cs="Times New Roman"/>
          <w:b/>
          <w:kern w:val="0"/>
          <w14:ligatures w14:val="none"/>
        </w:rPr>
        <w:t>Reikalavimai panaudai siūlomo</w:t>
      </w:r>
      <w:r w:rsidR="00444ECA" w:rsidRPr="00A04F83">
        <w:rPr>
          <w:rFonts w:ascii="Times New Roman" w:eastAsia="Times New Roman" w:hAnsi="Times New Roman" w:cs="Times New Roman"/>
          <w:b/>
          <w:kern w:val="0"/>
          <w14:ligatures w14:val="none"/>
        </w:rPr>
        <w:t>s</w:t>
      </w:r>
      <w:r w:rsidRPr="00A04F83">
        <w:rPr>
          <w:rFonts w:ascii="Times New Roman" w:eastAsia="Times New Roman" w:hAnsi="Times New Roman" w:cs="Times New Roman"/>
          <w:b/>
          <w:kern w:val="0"/>
          <w14:ligatures w14:val="none"/>
        </w:rPr>
        <w:t xml:space="preserve"> </w:t>
      </w:r>
      <w:r w:rsidR="00444ECA" w:rsidRPr="00A04F83">
        <w:rPr>
          <w:rFonts w:ascii="Times New Roman" w:eastAsia="Times New Roman" w:hAnsi="Times New Roman" w:cs="Times New Roman"/>
          <w:b/>
          <w:kern w:val="0"/>
          <w14:ligatures w14:val="none"/>
        </w:rPr>
        <w:t>įrangos</w:t>
      </w:r>
      <w:r w:rsidRPr="00A04F83">
        <w:rPr>
          <w:rFonts w:ascii="Times New Roman" w:eastAsia="Times New Roman" w:hAnsi="Times New Roman" w:cs="Times New Roman"/>
          <w:b/>
          <w:kern w:val="0"/>
          <w14:ligatures w14:val="none"/>
        </w:rPr>
        <w:t xml:space="preserve"> techninei priežiūrai:</w:t>
      </w:r>
    </w:p>
    <w:p w14:paraId="24C232FC" w14:textId="77777777" w:rsidR="00FB019D" w:rsidRPr="00A04F83" w:rsidRDefault="00FB019D" w:rsidP="001436C5">
      <w:pPr>
        <w:spacing w:after="0" w:line="276" w:lineRule="auto"/>
        <w:ind w:left="-851"/>
        <w:jc w:val="both"/>
        <w:rPr>
          <w:rFonts w:ascii="Times New Roman" w:eastAsia="Times New Roman" w:hAnsi="Times New Roman" w:cs="Times New Roman"/>
          <w:b/>
          <w:kern w:val="0"/>
          <w14:ligatures w14:val="none"/>
        </w:rPr>
      </w:pPr>
    </w:p>
    <w:p w14:paraId="493C4354" w14:textId="3F9AFB70" w:rsidR="001436C5" w:rsidRPr="00A04F83" w:rsidRDefault="001436C5" w:rsidP="001436C5">
      <w:pPr>
        <w:spacing w:after="0" w:line="276" w:lineRule="auto"/>
        <w:ind w:left="-851"/>
        <w:jc w:val="both"/>
        <w:rPr>
          <w:rFonts w:ascii="Times New Roman" w:eastAsia="Times New Roman" w:hAnsi="Times New Roman" w:cs="Times New Roman"/>
          <w:bCs/>
          <w:kern w:val="0"/>
          <w14:ligatures w14:val="none"/>
        </w:rPr>
      </w:pPr>
      <w:r w:rsidRPr="00A04F83">
        <w:rPr>
          <w:rFonts w:ascii="Times New Roman" w:eastAsia="Times New Roman" w:hAnsi="Times New Roman" w:cs="Times New Roman"/>
          <w:b/>
          <w:kern w:val="0"/>
          <w14:ligatures w14:val="none"/>
        </w:rPr>
        <w:t xml:space="preserve">1. </w:t>
      </w:r>
      <w:r w:rsidRPr="00A04F83">
        <w:rPr>
          <w:rFonts w:ascii="Times New Roman" w:eastAsia="Times New Roman" w:hAnsi="Times New Roman" w:cs="Times New Roman"/>
          <w:bCs/>
          <w:kern w:val="0"/>
          <w14:ligatures w14:val="none"/>
        </w:rPr>
        <w:t xml:space="preserve">Tiekėjas visą prekių tiekimo ir panaudos teikimo laiką privalo savo sąskaita užtikrinti </w:t>
      </w:r>
      <w:r w:rsidR="00444ECA" w:rsidRPr="00A04F83">
        <w:rPr>
          <w:rFonts w:ascii="Times New Roman" w:eastAsia="Times New Roman" w:hAnsi="Times New Roman" w:cs="Times New Roman"/>
          <w:bCs/>
          <w:kern w:val="0"/>
          <w14:ligatures w14:val="none"/>
        </w:rPr>
        <w:t>įrangos</w:t>
      </w:r>
      <w:r w:rsidRPr="00A04F83">
        <w:rPr>
          <w:rFonts w:ascii="Times New Roman" w:eastAsia="Times New Roman" w:hAnsi="Times New Roman" w:cs="Times New Roman"/>
          <w:bCs/>
          <w:kern w:val="0"/>
          <w14:ligatures w14:val="none"/>
        </w:rPr>
        <w:t xml:space="preserve"> techninę priežiūrą, programinės įrangos atnaujinimą bei gedimų diagnostiką ir šalinimą/remontą, kurį vykdys tiekėjo siūlomas (-i) sertifikuotas (-i) specialistas (-ai).</w:t>
      </w:r>
    </w:p>
    <w:p w14:paraId="27404600" w14:textId="77777777" w:rsidR="009A12F0" w:rsidRPr="00A04F83" w:rsidRDefault="009A12F0" w:rsidP="009A12F0">
      <w:pPr>
        <w:spacing w:after="0" w:line="240" w:lineRule="auto"/>
        <w:ind w:left="-851"/>
        <w:jc w:val="both"/>
        <w:rPr>
          <w:rFonts w:ascii="Times New Roman" w:eastAsia="Times New Roman" w:hAnsi="Times New Roman" w:cs="Times New Roman"/>
          <w:kern w:val="0"/>
          <w14:ligatures w14:val="none"/>
        </w:rPr>
      </w:pPr>
    </w:p>
    <w:p w14:paraId="67CA3495" w14:textId="77777777" w:rsidR="009A12F0" w:rsidRPr="00A04F83" w:rsidRDefault="009A12F0" w:rsidP="009A12F0">
      <w:pPr>
        <w:spacing w:after="0" w:line="240" w:lineRule="auto"/>
        <w:jc w:val="both"/>
        <w:rPr>
          <w:rFonts w:ascii="Times New Roman" w:eastAsia="Times New Roman" w:hAnsi="Times New Roman" w:cs="Times New Roman"/>
          <w:kern w:val="0"/>
          <w14:ligatures w14:val="none"/>
        </w:rPr>
      </w:pPr>
      <w:r w:rsidRPr="00A04F83">
        <w:rPr>
          <w:rFonts w:ascii="Times New Roman" w:eastAsia="Times New Roman" w:hAnsi="Times New Roman" w:cs="Times New Roman"/>
          <w:kern w:val="0"/>
          <w14:ligatures w14:val="none"/>
        </w:rPr>
        <w:t>____________________________________________</w:t>
      </w:r>
      <w:r w:rsidRPr="00A04F83">
        <w:rPr>
          <w:rFonts w:ascii="Times New Roman" w:eastAsia="Times New Roman" w:hAnsi="Times New Roman" w:cs="Times New Roman"/>
          <w:kern w:val="0"/>
          <w14:ligatures w14:val="none"/>
        </w:rPr>
        <w:tab/>
        <w:t>______________________</w:t>
      </w:r>
      <w:r w:rsidRPr="00A04F83">
        <w:rPr>
          <w:rFonts w:ascii="Times New Roman" w:eastAsia="Times New Roman" w:hAnsi="Times New Roman" w:cs="Times New Roman"/>
          <w:kern w:val="0"/>
          <w14:ligatures w14:val="none"/>
        </w:rPr>
        <w:tab/>
        <w:t>________________________________</w:t>
      </w:r>
    </w:p>
    <w:p w14:paraId="53501603" w14:textId="6E021F4C" w:rsidR="009A12F0" w:rsidRPr="00A04F83" w:rsidRDefault="009A12F0" w:rsidP="009A12F0">
      <w:pPr>
        <w:spacing w:after="0" w:line="240" w:lineRule="auto"/>
        <w:jc w:val="both"/>
        <w:rPr>
          <w:rFonts w:ascii="Times New Roman" w:eastAsia="Times New Roman" w:hAnsi="Times New Roman" w:cs="Times New Roman"/>
          <w:kern w:val="0"/>
          <w:position w:val="6"/>
          <w:sz w:val="20"/>
          <w:szCs w:val="20"/>
          <w14:ligatures w14:val="none"/>
        </w:rPr>
      </w:pPr>
      <w:r w:rsidRPr="00A04F83">
        <w:rPr>
          <w:rFonts w:ascii="Times New Roman" w:eastAsia="Times New Roman" w:hAnsi="Times New Roman" w:cs="Times New Roman"/>
          <w:kern w:val="0"/>
          <w:position w:val="6"/>
          <w14:ligatures w14:val="none"/>
        </w:rPr>
        <w:t>(</w:t>
      </w:r>
      <w:r w:rsidRPr="00A04F83">
        <w:rPr>
          <w:rFonts w:ascii="Times New Roman" w:eastAsia="Times New Roman" w:hAnsi="Times New Roman" w:cs="Times New Roman"/>
          <w:kern w:val="0"/>
          <w:position w:val="6"/>
          <w:sz w:val="20"/>
          <w:szCs w:val="20"/>
          <w14:ligatures w14:val="none"/>
        </w:rPr>
        <w:t>Tiekėjo arba jo įgalioto asmens pareigų pavadinimas)</w:t>
      </w:r>
      <w:r w:rsidRPr="00A04F83">
        <w:rPr>
          <w:rFonts w:ascii="Times New Roman" w:eastAsia="Times New Roman" w:hAnsi="Times New Roman" w:cs="Times New Roman"/>
          <w:kern w:val="0"/>
          <w:position w:val="6"/>
          <w:sz w:val="20"/>
          <w:szCs w:val="20"/>
          <w14:ligatures w14:val="none"/>
        </w:rPr>
        <w:tab/>
      </w:r>
      <w:r w:rsidR="00A04F83">
        <w:rPr>
          <w:rFonts w:ascii="Times New Roman" w:eastAsia="Times New Roman" w:hAnsi="Times New Roman" w:cs="Times New Roman"/>
          <w:kern w:val="0"/>
          <w:position w:val="6"/>
          <w:sz w:val="20"/>
          <w:szCs w:val="20"/>
          <w14:ligatures w14:val="none"/>
        </w:rPr>
        <w:t xml:space="preserve">             </w:t>
      </w:r>
      <w:r w:rsidRPr="00A04F83">
        <w:rPr>
          <w:rFonts w:ascii="Times New Roman" w:eastAsia="Times New Roman" w:hAnsi="Times New Roman" w:cs="Times New Roman"/>
          <w:kern w:val="0"/>
          <w:position w:val="6"/>
          <w:sz w:val="20"/>
          <w:szCs w:val="20"/>
          <w14:ligatures w14:val="none"/>
        </w:rPr>
        <w:t>(Parašas)</w:t>
      </w:r>
      <w:r w:rsidRPr="00A04F83">
        <w:rPr>
          <w:rFonts w:ascii="Times New Roman" w:eastAsia="Times New Roman" w:hAnsi="Times New Roman" w:cs="Times New Roman"/>
          <w:kern w:val="0"/>
          <w:position w:val="6"/>
          <w:sz w:val="20"/>
          <w:szCs w:val="20"/>
          <w14:ligatures w14:val="none"/>
        </w:rPr>
        <w:tab/>
      </w:r>
      <w:r w:rsidR="00A04F83">
        <w:rPr>
          <w:rFonts w:ascii="Times New Roman" w:eastAsia="Times New Roman" w:hAnsi="Times New Roman" w:cs="Times New Roman"/>
          <w:kern w:val="0"/>
          <w:position w:val="6"/>
          <w:sz w:val="20"/>
          <w:szCs w:val="20"/>
          <w14:ligatures w14:val="none"/>
        </w:rPr>
        <w:t xml:space="preserve">                </w:t>
      </w:r>
      <w:r w:rsidRPr="00A04F83">
        <w:rPr>
          <w:rFonts w:ascii="Times New Roman" w:eastAsia="Times New Roman" w:hAnsi="Times New Roman" w:cs="Times New Roman"/>
          <w:kern w:val="0"/>
          <w:position w:val="6"/>
          <w:sz w:val="20"/>
          <w:szCs w:val="20"/>
          <w14:ligatures w14:val="none"/>
        </w:rPr>
        <w:t>(Vardas ir pavardė)</w:t>
      </w:r>
    </w:p>
    <w:sectPr w:rsidR="009A12F0" w:rsidRPr="00A04F83" w:rsidSect="00CC71BF">
      <w:pgSz w:w="16838" w:h="11906" w:orient="landscape"/>
      <w:pgMar w:top="1701" w:right="822"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1">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F549D"/>
    <w:multiLevelType w:val="hybridMultilevel"/>
    <w:tmpl w:val="24FE80B8"/>
    <w:lvl w:ilvl="0" w:tplc="096E019A">
      <w:start w:val="1"/>
      <w:numFmt w:val="decimal"/>
      <w:lvlText w:val="%1."/>
      <w:lvlJc w:val="left"/>
      <w:pPr>
        <w:ind w:left="-131" w:hanging="360"/>
      </w:pPr>
      <w:rPr>
        <w:rFonts w:hint="default"/>
      </w:rPr>
    </w:lvl>
    <w:lvl w:ilvl="1" w:tplc="04270019" w:tentative="1">
      <w:start w:val="1"/>
      <w:numFmt w:val="lowerLetter"/>
      <w:lvlText w:val="%2."/>
      <w:lvlJc w:val="left"/>
      <w:pPr>
        <w:ind w:left="589" w:hanging="360"/>
      </w:pPr>
    </w:lvl>
    <w:lvl w:ilvl="2" w:tplc="0427001B" w:tentative="1">
      <w:start w:val="1"/>
      <w:numFmt w:val="lowerRoman"/>
      <w:lvlText w:val="%3."/>
      <w:lvlJc w:val="right"/>
      <w:pPr>
        <w:ind w:left="1309" w:hanging="180"/>
      </w:pPr>
    </w:lvl>
    <w:lvl w:ilvl="3" w:tplc="0427000F" w:tentative="1">
      <w:start w:val="1"/>
      <w:numFmt w:val="decimal"/>
      <w:lvlText w:val="%4."/>
      <w:lvlJc w:val="left"/>
      <w:pPr>
        <w:ind w:left="2029" w:hanging="360"/>
      </w:pPr>
    </w:lvl>
    <w:lvl w:ilvl="4" w:tplc="04270019" w:tentative="1">
      <w:start w:val="1"/>
      <w:numFmt w:val="lowerLetter"/>
      <w:lvlText w:val="%5."/>
      <w:lvlJc w:val="left"/>
      <w:pPr>
        <w:ind w:left="2749" w:hanging="360"/>
      </w:pPr>
    </w:lvl>
    <w:lvl w:ilvl="5" w:tplc="0427001B" w:tentative="1">
      <w:start w:val="1"/>
      <w:numFmt w:val="lowerRoman"/>
      <w:lvlText w:val="%6."/>
      <w:lvlJc w:val="right"/>
      <w:pPr>
        <w:ind w:left="3469" w:hanging="180"/>
      </w:pPr>
    </w:lvl>
    <w:lvl w:ilvl="6" w:tplc="0427000F" w:tentative="1">
      <w:start w:val="1"/>
      <w:numFmt w:val="decimal"/>
      <w:lvlText w:val="%7."/>
      <w:lvlJc w:val="left"/>
      <w:pPr>
        <w:ind w:left="4189" w:hanging="360"/>
      </w:pPr>
    </w:lvl>
    <w:lvl w:ilvl="7" w:tplc="04270019" w:tentative="1">
      <w:start w:val="1"/>
      <w:numFmt w:val="lowerLetter"/>
      <w:lvlText w:val="%8."/>
      <w:lvlJc w:val="left"/>
      <w:pPr>
        <w:ind w:left="4909" w:hanging="360"/>
      </w:pPr>
    </w:lvl>
    <w:lvl w:ilvl="8" w:tplc="0427001B" w:tentative="1">
      <w:start w:val="1"/>
      <w:numFmt w:val="lowerRoman"/>
      <w:lvlText w:val="%9."/>
      <w:lvlJc w:val="right"/>
      <w:pPr>
        <w:ind w:left="5629" w:hanging="180"/>
      </w:pPr>
    </w:lvl>
  </w:abstractNum>
  <w:abstractNum w:abstractNumId="1" w15:restartNumberingAfterBreak="0">
    <w:nsid w:val="3D800F1A"/>
    <w:multiLevelType w:val="hybridMultilevel"/>
    <w:tmpl w:val="85AC9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62690564">
    <w:abstractNumId w:val="1"/>
  </w:num>
  <w:num w:numId="2" w16cid:durableId="534659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53"/>
    <w:rsid w:val="001436C5"/>
    <w:rsid w:val="00364A71"/>
    <w:rsid w:val="003F2C8D"/>
    <w:rsid w:val="00444ECA"/>
    <w:rsid w:val="009A12F0"/>
    <w:rsid w:val="009A7E53"/>
    <w:rsid w:val="00A04F83"/>
    <w:rsid w:val="00C23C14"/>
    <w:rsid w:val="00CC71BF"/>
    <w:rsid w:val="00D77540"/>
    <w:rsid w:val="00E32FD9"/>
    <w:rsid w:val="00FB01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EE30"/>
  <w15:chartTrackingRefBased/>
  <w15:docId w15:val="{9A7EA095-288D-444D-8983-58EC5D17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A7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A7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A7E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A7E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A7E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A7E5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7E5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7E5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7E5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7E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A7E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A7E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A7E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A7E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A7E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7E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7E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7E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7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7E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7E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7E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7E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7E53"/>
    <w:rPr>
      <w:i/>
      <w:iCs/>
      <w:color w:val="404040" w:themeColor="text1" w:themeTint="BF"/>
    </w:rPr>
  </w:style>
  <w:style w:type="paragraph" w:styleId="Sraopastraipa">
    <w:name w:val="List Paragraph"/>
    <w:basedOn w:val="prastasis"/>
    <w:uiPriority w:val="34"/>
    <w:qFormat/>
    <w:rsid w:val="009A7E53"/>
    <w:pPr>
      <w:ind w:left="720"/>
      <w:contextualSpacing/>
    </w:pPr>
  </w:style>
  <w:style w:type="character" w:styleId="Rykuspabraukimas">
    <w:name w:val="Intense Emphasis"/>
    <w:basedOn w:val="Numatytasispastraiposriftas"/>
    <w:uiPriority w:val="21"/>
    <w:qFormat/>
    <w:rsid w:val="009A7E53"/>
    <w:rPr>
      <w:i/>
      <w:iCs/>
      <w:color w:val="0F4761" w:themeColor="accent1" w:themeShade="BF"/>
    </w:rPr>
  </w:style>
  <w:style w:type="paragraph" w:styleId="Iskirtacitata">
    <w:name w:val="Intense Quote"/>
    <w:basedOn w:val="prastasis"/>
    <w:next w:val="prastasis"/>
    <w:link w:val="IskirtacitataDiagrama"/>
    <w:uiPriority w:val="30"/>
    <w:qFormat/>
    <w:rsid w:val="009A7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A7E53"/>
    <w:rPr>
      <w:i/>
      <w:iCs/>
      <w:color w:val="0F4761" w:themeColor="accent1" w:themeShade="BF"/>
    </w:rPr>
  </w:style>
  <w:style w:type="character" w:styleId="Rykinuoroda">
    <w:name w:val="Intense Reference"/>
    <w:basedOn w:val="Numatytasispastraiposriftas"/>
    <w:uiPriority w:val="32"/>
    <w:qFormat/>
    <w:rsid w:val="009A7E53"/>
    <w:rPr>
      <w:b/>
      <w:bCs/>
      <w:smallCaps/>
      <w:color w:val="0F4761" w:themeColor="accent1" w:themeShade="BF"/>
      <w:spacing w:val="5"/>
    </w:rPr>
  </w:style>
  <w:style w:type="table" w:styleId="Lentelstinklelis">
    <w:name w:val="Table Grid"/>
    <w:basedOn w:val="prastojilentel"/>
    <w:uiPriority w:val="39"/>
    <w:rsid w:val="009A12F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4492">
      <w:bodyDiv w:val="1"/>
      <w:marLeft w:val="0"/>
      <w:marRight w:val="0"/>
      <w:marTop w:val="0"/>
      <w:marBottom w:val="0"/>
      <w:divBdr>
        <w:top w:val="none" w:sz="0" w:space="0" w:color="auto"/>
        <w:left w:val="none" w:sz="0" w:space="0" w:color="auto"/>
        <w:bottom w:val="none" w:sz="0" w:space="0" w:color="auto"/>
        <w:right w:val="none" w:sz="0" w:space="0" w:color="auto"/>
      </w:divBdr>
    </w:div>
    <w:div w:id="63387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6862</Words>
  <Characters>3912</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Kuosienė</dc:creator>
  <cp:keywords/>
  <dc:description/>
  <cp:lastModifiedBy>Irma Vasiliauskaitė</cp:lastModifiedBy>
  <cp:revision>5</cp:revision>
  <dcterms:created xsi:type="dcterms:W3CDTF">2025-02-25T10:49:00Z</dcterms:created>
  <dcterms:modified xsi:type="dcterms:W3CDTF">2025-02-25T10:57:00Z</dcterms:modified>
</cp:coreProperties>
</file>