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EFB9C" w14:textId="0BBBD557" w:rsidR="00B817BC" w:rsidRPr="00B656EC" w:rsidRDefault="00B817BC" w:rsidP="008C0FA9">
      <w:pPr>
        <w:shd w:val="clear" w:color="auto" w:fill="FFFFFF"/>
        <w:jc w:val="center"/>
        <w:rPr>
          <w:rFonts w:ascii="Times New Roman" w:eastAsia="Times New Roman" w:hAnsi="Times New Roman" w:cs="Times New Roman"/>
          <w:b/>
          <w:bCs/>
          <w:color w:val="000000"/>
        </w:rPr>
      </w:pPr>
      <w:r w:rsidRPr="00B817BC">
        <w:rPr>
          <w:rFonts w:ascii="Times New Roman" w:eastAsia="Times New Roman" w:hAnsi="Times New Roman" w:cs="Times New Roman"/>
          <w:b/>
          <w:bCs/>
          <w:color w:val="000000"/>
        </w:rPr>
        <w:t>PASIŪLYMO VERTINIMO KRITERIJAI IR TVARKA</w:t>
      </w:r>
    </w:p>
    <w:p w14:paraId="3D8BEDFC" w14:textId="41DBF3D3" w:rsidR="008C0FA9" w:rsidRDefault="008C0FA9" w:rsidP="008C0FA9">
      <w:pPr>
        <w:shd w:val="clear" w:color="auto" w:fill="FFFFFF"/>
        <w:spacing w:after="0"/>
        <w:ind w:firstLine="709"/>
        <w:jc w:val="both"/>
        <w:rPr>
          <w:rFonts w:ascii="Times New Roman" w:eastAsia="Times New Roman" w:hAnsi="Times New Roman" w:cs="Times New Roman"/>
          <w:color w:val="000000"/>
        </w:rPr>
      </w:pPr>
      <w:r w:rsidRPr="008C0FA9">
        <w:rPr>
          <w:rFonts w:ascii="Times New Roman" w:eastAsia="Times New Roman" w:hAnsi="Times New Roman" w:cs="Times New Roman"/>
          <w:color w:val="000000"/>
        </w:rPr>
        <w:t xml:space="preserve">Neatmesti pasiūlymai bus vertinami pagal </w:t>
      </w:r>
      <w:r w:rsidRPr="008C0FA9">
        <w:rPr>
          <w:rFonts w:ascii="Times New Roman" w:eastAsia="Times New Roman" w:hAnsi="Times New Roman" w:cs="Times New Roman"/>
          <w:b/>
          <w:bCs/>
          <w:color w:val="000000"/>
        </w:rPr>
        <w:t>ekonominio naudingumo kriterijus</w:t>
      </w:r>
      <w:r w:rsidRPr="008C0FA9">
        <w:rPr>
          <w:rFonts w:ascii="Times New Roman" w:eastAsia="Times New Roman" w:hAnsi="Times New Roman" w:cs="Times New Roman"/>
          <w:color w:val="000000"/>
        </w:rPr>
        <w:t xml:space="preserve">. Ekonomiškai naudingiausias pasiūlymas išrenkamas pagal kainos ir kokybės santykį. Ekonominis naudingumas apskaičiuojamas vadovaujantis pirkimo dokumentuose pateikta Viešųjų pirkimų tarnybos parengta ir perkančiosios organizacijos pagal pirkimo dokumentus dalinai užpildyta skaičiuokle (formulė – </w:t>
      </w:r>
      <w:proofErr w:type="spellStart"/>
      <w:r w:rsidRPr="008C0FA9">
        <w:rPr>
          <w:rFonts w:ascii="Times New Roman" w:eastAsia="Times New Roman" w:hAnsi="Times New Roman" w:cs="Times New Roman"/>
          <w:color w:val="000000"/>
        </w:rPr>
        <w:t>Telgen</w:t>
      </w:r>
      <w:proofErr w:type="spellEnd"/>
      <w:r w:rsidRPr="008C0FA9">
        <w:rPr>
          <w:rFonts w:ascii="Times New Roman" w:eastAsia="Times New Roman" w:hAnsi="Times New Roman" w:cs="Times New Roman"/>
          <w:color w:val="000000"/>
        </w:rPr>
        <w:t xml:space="preserve"> (absoliutinė)).</w:t>
      </w:r>
    </w:p>
    <w:p w14:paraId="56E73DAD" w14:textId="3DCB16D1" w:rsidR="00B817BC" w:rsidRPr="00B817BC" w:rsidRDefault="00B817BC" w:rsidP="00F966C4">
      <w:pPr>
        <w:shd w:val="clear" w:color="auto" w:fill="FFFFFF"/>
        <w:spacing w:after="0"/>
        <w:ind w:firstLine="709"/>
        <w:jc w:val="both"/>
        <w:rPr>
          <w:rFonts w:ascii="Times New Roman" w:eastAsia="Times New Roman" w:hAnsi="Times New Roman" w:cs="Times New Roman"/>
          <w:color w:val="000000"/>
        </w:rPr>
      </w:pPr>
      <w:r w:rsidRPr="00B817BC">
        <w:rPr>
          <w:rFonts w:ascii="Times New Roman" w:eastAsia="Times New Roman" w:hAnsi="Times New Roman" w:cs="Times New Roman"/>
          <w:color w:val="000000"/>
        </w:rPr>
        <w:t>Numatytų vertinimo kriterijų lyginamieji svoriai:</w:t>
      </w:r>
    </w:p>
    <w:p w14:paraId="33413014" w14:textId="446E520D" w:rsidR="00B817BC" w:rsidRDefault="00B817BC" w:rsidP="007C786C">
      <w:pPr>
        <w:shd w:val="clear" w:color="auto" w:fill="FFFFFF"/>
        <w:spacing w:after="0"/>
        <w:ind w:firstLine="709"/>
        <w:jc w:val="both"/>
        <w:rPr>
          <w:rFonts w:ascii="Times New Roman" w:eastAsia="Times New Roman" w:hAnsi="Times New Roman" w:cs="Times New Roman"/>
          <w:color w:val="000000"/>
        </w:rPr>
      </w:pPr>
      <w:r w:rsidRPr="00B817BC">
        <w:rPr>
          <w:rFonts w:ascii="Times New Roman" w:eastAsia="Times New Roman" w:hAnsi="Times New Roman" w:cs="Times New Roman"/>
          <w:color w:val="000000"/>
        </w:rPr>
        <w:t>1) kaina (</w:t>
      </w:r>
      <w:r w:rsidR="00CA567F">
        <w:rPr>
          <w:rFonts w:ascii="Times New Roman" w:eastAsia="Times New Roman" w:hAnsi="Times New Roman" w:cs="Times New Roman"/>
          <w:color w:val="000000"/>
        </w:rPr>
        <w:t>K</w:t>
      </w:r>
      <w:r w:rsidRPr="00B817BC">
        <w:rPr>
          <w:rFonts w:ascii="Times New Roman" w:eastAsia="Times New Roman" w:hAnsi="Times New Roman" w:cs="Times New Roman"/>
          <w:color w:val="000000"/>
        </w:rPr>
        <w:t xml:space="preserve">) – </w:t>
      </w:r>
      <w:r w:rsidR="00544970">
        <w:rPr>
          <w:rFonts w:ascii="Times New Roman" w:eastAsia="Times New Roman" w:hAnsi="Times New Roman" w:cs="Times New Roman"/>
          <w:color w:val="000000"/>
        </w:rPr>
        <w:t>70</w:t>
      </w:r>
      <w:r w:rsidRPr="00B817BC">
        <w:rPr>
          <w:rFonts w:ascii="Times New Roman" w:eastAsia="Times New Roman" w:hAnsi="Times New Roman" w:cs="Times New Roman"/>
          <w:color w:val="000000"/>
        </w:rPr>
        <w:t>;</w:t>
      </w:r>
    </w:p>
    <w:p w14:paraId="341DEFFD" w14:textId="36872690" w:rsidR="00CA567F" w:rsidRDefault="007C786C" w:rsidP="00F966C4">
      <w:pPr>
        <w:shd w:val="clear" w:color="auto" w:fill="FFFFFF"/>
        <w:spacing w:after="0"/>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sidR="00CA567F">
        <w:rPr>
          <w:rFonts w:ascii="Times New Roman" w:eastAsia="Times New Roman" w:hAnsi="Times New Roman" w:cs="Times New Roman"/>
          <w:color w:val="000000"/>
        </w:rPr>
        <w:t xml:space="preserve">) </w:t>
      </w:r>
      <w:r w:rsidR="00A50114">
        <w:rPr>
          <w:rFonts w:ascii="Times New Roman" w:eastAsia="Times New Roman" w:hAnsi="Times New Roman" w:cs="Times New Roman"/>
          <w:color w:val="000000"/>
        </w:rPr>
        <w:t>techniniai</w:t>
      </w:r>
      <w:r w:rsidR="00B65104">
        <w:rPr>
          <w:rFonts w:ascii="Times New Roman" w:eastAsia="Times New Roman" w:hAnsi="Times New Roman" w:cs="Times New Roman"/>
          <w:color w:val="000000"/>
        </w:rPr>
        <w:t xml:space="preserve"> reikalavimai </w:t>
      </w:r>
      <w:r w:rsidR="00CA567F">
        <w:rPr>
          <w:rFonts w:ascii="Times New Roman" w:eastAsia="Times New Roman" w:hAnsi="Times New Roman" w:cs="Times New Roman"/>
          <w:color w:val="000000"/>
        </w:rPr>
        <w:t xml:space="preserve"> (</w:t>
      </w:r>
      <w:r w:rsidR="009C0631">
        <w:rPr>
          <w:rFonts w:ascii="Times New Roman" w:eastAsia="Times New Roman" w:hAnsi="Times New Roman" w:cs="Times New Roman"/>
          <w:color w:val="000000"/>
        </w:rPr>
        <w:t xml:space="preserve">T) – </w:t>
      </w:r>
      <w:r w:rsidR="00544970">
        <w:rPr>
          <w:rFonts w:ascii="Times New Roman" w:eastAsia="Times New Roman" w:hAnsi="Times New Roman" w:cs="Times New Roman"/>
          <w:color w:val="000000"/>
        </w:rPr>
        <w:t>30</w:t>
      </w:r>
      <w:r w:rsidR="00CA567F">
        <w:rPr>
          <w:rFonts w:ascii="Times New Roman" w:eastAsia="Times New Roman" w:hAnsi="Times New Roman" w:cs="Times New Roman"/>
          <w:color w:val="000000"/>
        </w:rPr>
        <w:t>;</w:t>
      </w:r>
    </w:p>
    <w:p w14:paraId="11D34F29" w14:textId="77777777" w:rsidR="00F966C4" w:rsidRDefault="00F966C4" w:rsidP="00A054D1">
      <w:pPr>
        <w:shd w:val="clear" w:color="auto" w:fill="FFFFFF"/>
        <w:spacing w:after="0"/>
        <w:ind w:firstLine="709"/>
        <w:jc w:val="both"/>
        <w:rPr>
          <w:rFonts w:ascii="Times New Roman" w:eastAsia="Times New Roman" w:hAnsi="Times New Roman" w:cs="Times New Roman"/>
          <w:color w:val="000000"/>
        </w:rPr>
      </w:pPr>
    </w:p>
    <w:p w14:paraId="66DE43B6" w14:textId="77777777" w:rsidR="00B817BC" w:rsidRPr="00B817BC" w:rsidRDefault="00B817BC" w:rsidP="001A229C">
      <w:pPr>
        <w:shd w:val="clear" w:color="auto" w:fill="FFFFFF"/>
        <w:spacing w:after="0"/>
        <w:ind w:firstLine="709"/>
        <w:jc w:val="both"/>
        <w:rPr>
          <w:rFonts w:ascii="Times New Roman" w:eastAsia="Times New Roman" w:hAnsi="Times New Roman" w:cs="Times New Roman"/>
          <w:color w:val="000000"/>
        </w:rPr>
      </w:pPr>
      <w:r w:rsidRPr="00B817BC">
        <w:rPr>
          <w:rFonts w:ascii="Times New Roman" w:eastAsia="Times New Roman" w:hAnsi="Times New Roman" w:cs="Times New Roman"/>
          <w:color w:val="000000"/>
        </w:rPr>
        <w:t>Vertinimo kriterijai ir jų parametrų lyginamieji svoriai:</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5948"/>
        <w:gridCol w:w="1559"/>
        <w:gridCol w:w="1418"/>
        <w:gridCol w:w="1564"/>
      </w:tblGrid>
      <w:tr w:rsidR="00B817BC" w:rsidRPr="00B817BC" w14:paraId="601A4EF9" w14:textId="77777777" w:rsidTr="008C0FA9">
        <w:trPr>
          <w:trHeight w:val="1533"/>
          <w:jc w:val="center"/>
        </w:trPr>
        <w:tc>
          <w:tcPr>
            <w:tcW w:w="8075" w:type="dxa"/>
            <w:gridSpan w:val="3"/>
            <w:shd w:val="clear" w:color="auto" w:fill="E7E6E6" w:themeFill="background2"/>
            <w:vAlign w:val="center"/>
          </w:tcPr>
          <w:p w14:paraId="77D87A2D" w14:textId="77777777" w:rsidR="00B817BC" w:rsidRPr="00B817BC" w:rsidRDefault="00B817BC" w:rsidP="008C0FA9">
            <w:pPr>
              <w:spacing w:after="0"/>
              <w:jc w:val="center"/>
              <w:rPr>
                <w:rFonts w:ascii="Times New Roman" w:eastAsia="Calibri" w:hAnsi="Times New Roman" w:cs="Times New Roman"/>
                <w:b/>
                <w:bCs/>
              </w:rPr>
            </w:pPr>
            <w:r w:rsidRPr="00B817BC">
              <w:rPr>
                <w:rFonts w:ascii="Times New Roman" w:eastAsia="Times New Roman" w:hAnsi="Times New Roman" w:cs="Times New Roman"/>
                <w:b/>
              </w:rPr>
              <w:t>Vertinimo kriterijai</w:t>
            </w:r>
          </w:p>
        </w:tc>
        <w:tc>
          <w:tcPr>
            <w:tcW w:w="1418" w:type="dxa"/>
            <w:shd w:val="clear" w:color="auto" w:fill="E7E6E6" w:themeFill="background2"/>
            <w:vAlign w:val="center"/>
          </w:tcPr>
          <w:p w14:paraId="46D4011D" w14:textId="77777777" w:rsidR="00B817BC" w:rsidRPr="00B817BC" w:rsidRDefault="00DA6CC8" w:rsidP="008C0FA9">
            <w:pPr>
              <w:spacing w:after="0"/>
              <w:ind w:left="-14" w:right="-90"/>
              <w:jc w:val="center"/>
              <w:rPr>
                <w:rFonts w:ascii="Times New Roman" w:eastAsia="Times New Roman" w:hAnsi="Times New Roman" w:cs="Times New Roman"/>
                <w:b/>
              </w:rPr>
            </w:pPr>
            <w:r>
              <w:rPr>
                <w:rFonts w:ascii="Times New Roman" w:eastAsia="Times New Roman" w:hAnsi="Times New Roman" w:cs="Times New Roman"/>
                <w:b/>
              </w:rPr>
              <w:t>Parametro lyginamasi</w:t>
            </w:r>
            <w:r w:rsidR="00B817BC" w:rsidRPr="00B817BC">
              <w:rPr>
                <w:rFonts w:ascii="Times New Roman" w:eastAsia="Times New Roman" w:hAnsi="Times New Roman" w:cs="Times New Roman"/>
                <w:b/>
              </w:rPr>
              <w:t>s svoris</w:t>
            </w:r>
          </w:p>
        </w:tc>
        <w:tc>
          <w:tcPr>
            <w:tcW w:w="1564" w:type="dxa"/>
            <w:shd w:val="clear" w:color="auto" w:fill="E7E6E6" w:themeFill="background2"/>
            <w:vAlign w:val="center"/>
          </w:tcPr>
          <w:p w14:paraId="4E3B9D9C" w14:textId="77777777" w:rsidR="00B817BC" w:rsidRPr="00B817BC" w:rsidRDefault="00B817BC" w:rsidP="008C0FA9">
            <w:pPr>
              <w:spacing w:after="0"/>
              <w:ind w:right="-122"/>
              <w:jc w:val="center"/>
              <w:rPr>
                <w:rFonts w:ascii="Times New Roman" w:eastAsia="Times New Roman" w:hAnsi="Times New Roman" w:cs="Times New Roman"/>
                <w:b/>
              </w:rPr>
            </w:pPr>
            <w:r w:rsidRPr="00B817BC">
              <w:rPr>
                <w:rFonts w:ascii="Times New Roman" w:eastAsia="Times New Roman" w:hAnsi="Times New Roman" w:cs="Times New Roman"/>
                <w:b/>
              </w:rPr>
              <w:t>Lyginamasis svoris ekonominio naudingumo įvertinime</w:t>
            </w:r>
          </w:p>
        </w:tc>
      </w:tr>
      <w:tr w:rsidR="00B817BC" w:rsidRPr="00B817BC" w14:paraId="7D03D454" w14:textId="77777777" w:rsidTr="008C0FA9">
        <w:trPr>
          <w:jc w:val="center"/>
        </w:trPr>
        <w:tc>
          <w:tcPr>
            <w:tcW w:w="9493" w:type="dxa"/>
            <w:gridSpan w:val="4"/>
            <w:shd w:val="clear" w:color="auto" w:fill="E7E6E6" w:themeFill="background2"/>
            <w:vAlign w:val="center"/>
          </w:tcPr>
          <w:p w14:paraId="6C549679" w14:textId="0382B65B" w:rsidR="00B817BC" w:rsidRPr="00B817BC" w:rsidRDefault="00B817BC" w:rsidP="008C0FA9">
            <w:pPr>
              <w:spacing w:after="0"/>
              <w:rPr>
                <w:rFonts w:ascii="Times New Roman" w:eastAsia="Calibri" w:hAnsi="Times New Roman" w:cs="Times New Roman"/>
                <w:b/>
                <w:bCs/>
              </w:rPr>
            </w:pPr>
            <w:r w:rsidRPr="00B817BC">
              <w:rPr>
                <w:rFonts w:ascii="Times New Roman" w:eastAsia="Times New Roman" w:hAnsi="Times New Roman" w:cs="Times New Roman"/>
                <w:b/>
              </w:rPr>
              <w:t>Kaina (</w:t>
            </w:r>
            <w:r w:rsidR="00CA567F">
              <w:rPr>
                <w:rFonts w:ascii="Times New Roman" w:eastAsia="Times New Roman" w:hAnsi="Times New Roman" w:cs="Times New Roman"/>
                <w:b/>
              </w:rPr>
              <w:t>K</w:t>
            </w:r>
            <w:r w:rsidRPr="00B817BC">
              <w:rPr>
                <w:rFonts w:ascii="Times New Roman" w:eastAsia="Times New Roman" w:hAnsi="Times New Roman" w:cs="Times New Roman"/>
                <w:b/>
              </w:rPr>
              <w:t>)</w:t>
            </w:r>
          </w:p>
        </w:tc>
        <w:tc>
          <w:tcPr>
            <w:tcW w:w="1564" w:type="dxa"/>
            <w:shd w:val="clear" w:color="auto" w:fill="E7E6E6" w:themeFill="background2"/>
            <w:vAlign w:val="center"/>
          </w:tcPr>
          <w:p w14:paraId="041D8F01" w14:textId="723F3C73" w:rsidR="00B817BC" w:rsidRPr="00B817BC" w:rsidRDefault="00EC2298" w:rsidP="008C0FA9">
            <w:pPr>
              <w:spacing w:after="0"/>
              <w:jc w:val="center"/>
              <w:rPr>
                <w:rFonts w:ascii="Times New Roman" w:eastAsia="Calibri" w:hAnsi="Times New Roman" w:cs="Times New Roman"/>
                <w:b/>
                <w:bCs/>
              </w:rPr>
            </w:pPr>
            <w:r>
              <w:rPr>
                <w:rFonts w:ascii="Times New Roman" w:eastAsia="Times New Roman" w:hAnsi="Times New Roman" w:cs="Times New Roman"/>
                <w:b/>
              </w:rPr>
              <w:t>X=</w:t>
            </w:r>
            <w:r w:rsidR="00544970">
              <w:rPr>
                <w:rFonts w:ascii="Times New Roman" w:eastAsia="Times New Roman" w:hAnsi="Times New Roman" w:cs="Times New Roman"/>
                <w:b/>
              </w:rPr>
              <w:t>70</w:t>
            </w:r>
          </w:p>
        </w:tc>
      </w:tr>
      <w:tr w:rsidR="00CA567F" w:rsidRPr="00B817BC" w14:paraId="672C13B9" w14:textId="77777777" w:rsidTr="008C0FA9">
        <w:trPr>
          <w:jc w:val="center"/>
        </w:trPr>
        <w:tc>
          <w:tcPr>
            <w:tcW w:w="9493" w:type="dxa"/>
            <w:gridSpan w:val="4"/>
            <w:shd w:val="clear" w:color="auto" w:fill="E7E6E6" w:themeFill="background2"/>
            <w:vAlign w:val="center"/>
          </w:tcPr>
          <w:p w14:paraId="42D3478C" w14:textId="3B665A18" w:rsidR="00CA567F" w:rsidRPr="00CA567F" w:rsidRDefault="00A50114" w:rsidP="008C0FA9">
            <w:pP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Techniniai</w:t>
            </w:r>
            <w:r w:rsidR="007C786C">
              <w:rPr>
                <w:rFonts w:ascii="Times New Roman" w:eastAsia="Times New Roman" w:hAnsi="Times New Roman" w:cs="Times New Roman"/>
                <w:b/>
                <w:color w:val="000000"/>
              </w:rPr>
              <w:t xml:space="preserve"> reikalavimai </w:t>
            </w:r>
            <w:r w:rsidR="00CA567F">
              <w:rPr>
                <w:rFonts w:ascii="Times New Roman" w:eastAsia="Times New Roman" w:hAnsi="Times New Roman" w:cs="Times New Roman"/>
                <w:b/>
                <w:color w:val="000000"/>
              </w:rPr>
              <w:t>(</w:t>
            </w:r>
            <w:r>
              <w:rPr>
                <w:rFonts w:ascii="Times New Roman" w:eastAsia="Times New Roman" w:hAnsi="Times New Roman" w:cs="Times New Roman"/>
                <w:b/>
                <w:color w:val="000000"/>
              </w:rPr>
              <w:t>T</w:t>
            </w:r>
            <w:r w:rsidR="00CA567F">
              <w:rPr>
                <w:rFonts w:ascii="Times New Roman" w:eastAsia="Times New Roman" w:hAnsi="Times New Roman" w:cs="Times New Roman"/>
                <w:b/>
                <w:color w:val="000000"/>
              </w:rPr>
              <w:t>)</w:t>
            </w:r>
          </w:p>
        </w:tc>
        <w:tc>
          <w:tcPr>
            <w:tcW w:w="1564" w:type="dxa"/>
            <w:shd w:val="clear" w:color="auto" w:fill="E7E6E6" w:themeFill="background2"/>
            <w:vAlign w:val="center"/>
          </w:tcPr>
          <w:p w14:paraId="3E6C98BB" w14:textId="6EFC58E7" w:rsidR="00CA567F" w:rsidRPr="00CA567F" w:rsidRDefault="007C786C" w:rsidP="008C0FA9">
            <w:pPr>
              <w:spacing w:after="0"/>
              <w:jc w:val="center"/>
              <w:rPr>
                <w:rFonts w:ascii="Times New Roman" w:eastAsia="Times New Roman" w:hAnsi="Times New Roman" w:cs="Times New Roman"/>
                <w:b/>
                <w:lang w:val="en-GB"/>
              </w:rPr>
            </w:pPr>
            <w:r>
              <w:rPr>
                <w:rFonts w:ascii="Times New Roman" w:eastAsia="Times New Roman" w:hAnsi="Times New Roman" w:cs="Times New Roman"/>
                <w:b/>
              </w:rPr>
              <w:t>Y</w:t>
            </w:r>
            <w:r w:rsidR="00CA567F">
              <w:rPr>
                <w:rFonts w:ascii="Times New Roman" w:eastAsia="Times New Roman" w:hAnsi="Times New Roman" w:cs="Times New Roman"/>
                <w:b/>
                <w:lang w:val="en-GB"/>
              </w:rPr>
              <w:t>=</w:t>
            </w:r>
            <w:r w:rsidR="00544970">
              <w:rPr>
                <w:rFonts w:ascii="Times New Roman" w:eastAsia="Times New Roman" w:hAnsi="Times New Roman" w:cs="Times New Roman"/>
                <w:b/>
                <w:lang w:val="en-GB"/>
              </w:rPr>
              <w:t>30</w:t>
            </w:r>
          </w:p>
        </w:tc>
      </w:tr>
      <w:tr w:rsidR="00B817BC" w:rsidRPr="00B817BC" w14:paraId="126C903F" w14:textId="77777777" w:rsidTr="00293912">
        <w:trPr>
          <w:jc w:val="center"/>
        </w:trPr>
        <w:tc>
          <w:tcPr>
            <w:tcW w:w="568" w:type="dxa"/>
          </w:tcPr>
          <w:p w14:paraId="7328D00E" w14:textId="77777777" w:rsidR="00B817BC" w:rsidRPr="00B817BC" w:rsidRDefault="00B817BC" w:rsidP="009D1FAA">
            <w:pPr>
              <w:ind w:right="-81"/>
              <w:jc w:val="center"/>
              <w:rPr>
                <w:rFonts w:ascii="Times New Roman" w:eastAsia="Times New Roman" w:hAnsi="Times New Roman" w:cs="Times New Roman"/>
                <w:b/>
              </w:rPr>
            </w:pPr>
            <w:r w:rsidRPr="00B817BC">
              <w:rPr>
                <w:rFonts w:ascii="Times New Roman" w:eastAsia="Times New Roman" w:hAnsi="Times New Roman" w:cs="Times New Roman"/>
                <w:b/>
              </w:rPr>
              <w:t>Nr</w:t>
            </w:r>
            <w:r w:rsidR="00DA6CC8">
              <w:rPr>
                <w:rFonts w:ascii="Times New Roman" w:eastAsia="Times New Roman" w:hAnsi="Times New Roman" w:cs="Times New Roman"/>
                <w:b/>
              </w:rPr>
              <w:t>.</w:t>
            </w:r>
          </w:p>
        </w:tc>
        <w:tc>
          <w:tcPr>
            <w:tcW w:w="5948" w:type="dxa"/>
            <w:vAlign w:val="center"/>
          </w:tcPr>
          <w:p w14:paraId="7FC293EE" w14:textId="66AF32BD" w:rsidR="00B817BC" w:rsidRPr="00B817BC" w:rsidRDefault="00331CD1" w:rsidP="009D1FAA">
            <w:pPr>
              <w:jc w:val="center"/>
              <w:rPr>
                <w:rFonts w:ascii="Times New Roman" w:eastAsia="Times New Roman" w:hAnsi="Times New Roman" w:cs="Times New Roman"/>
                <w:b/>
              </w:rPr>
            </w:pPr>
            <w:r>
              <w:rPr>
                <w:rFonts w:ascii="Times New Roman" w:eastAsia="Times New Roman" w:hAnsi="Times New Roman" w:cs="Times New Roman"/>
                <w:b/>
              </w:rPr>
              <w:t>Kriterijus</w:t>
            </w:r>
          </w:p>
        </w:tc>
        <w:tc>
          <w:tcPr>
            <w:tcW w:w="1559" w:type="dxa"/>
            <w:vAlign w:val="center"/>
          </w:tcPr>
          <w:p w14:paraId="66B2128F" w14:textId="529FE5FC" w:rsidR="00B817BC" w:rsidRPr="00B817BC" w:rsidRDefault="001E2851" w:rsidP="001E2851">
            <w:pPr>
              <w:ind w:left="-110" w:right="-250" w:firstLine="110"/>
              <w:rPr>
                <w:rFonts w:ascii="Times New Roman" w:eastAsia="Times New Roman" w:hAnsi="Times New Roman" w:cs="Times New Roman"/>
                <w:b/>
              </w:rPr>
            </w:pPr>
            <w:r>
              <w:rPr>
                <w:rFonts w:ascii="Times New Roman" w:eastAsia="Times New Roman" w:hAnsi="Times New Roman" w:cs="Times New Roman"/>
                <w:b/>
              </w:rPr>
              <w:t xml:space="preserve">  </w:t>
            </w:r>
            <w:r w:rsidR="00200F5A">
              <w:rPr>
                <w:rFonts w:ascii="Times New Roman" w:eastAsia="Times New Roman" w:hAnsi="Times New Roman" w:cs="Times New Roman"/>
                <w:b/>
              </w:rPr>
              <w:t>Metodas</w:t>
            </w:r>
          </w:p>
        </w:tc>
        <w:tc>
          <w:tcPr>
            <w:tcW w:w="1418" w:type="dxa"/>
          </w:tcPr>
          <w:p w14:paraId="587EF6F4" w14:textId="77777777" w:rsidR="00B817BC" w:rsidRPr="00B817BC" w:rsidRDefault="00B817BC" w:rsidP="009D1FAA">
            <w:pPr>
              <w:jc w:val="center"/>
              <w:rPr>
                <w:rFonts w:ascii="Times New Roman" w:eastAsia="Calibri" w:hAnsi="Times New Roman" w:cs="Times New Roman"/>
                <w:b/>
                <w:bCs/>
              </w:rPr>
            </w:pPr>
          </w:p>
        </w:tc>
        <w:tc>
          <w:tcPr>
            <w:tcW w:w="1564" w:type="dxa"/>
          </w:tcPr>
          <w:p w14:paraId="19D4C3E9" w14:textId="630C28AD" w:rsidR="00B817BC" w:rsidRPr="00B817BC" w:rsidRDefault="001E2851" w:rsidP="001E2851">
            <w:pPr>
              <w:ind w:right="-300"/>
              <w:rPr>
                <w:rFonts w:ascii="Times New Roman" w:eastAsia="Times New Roman" w:hAnsi="Times New Roman" w:cs="Times New Roman"/>
                <w:b/>
              </w:rPr>
            </w:pPr>
            <w:r>
              <w:rPr>
                <w:rFonts w:ascii="Times New Roman" w:eastAsia="Times New Roman" w:hAnsi="Times New Roman" w:cs="Times New Roman"/>
                <w:b/>
              </w:rPr>
              <w:t xml:space="preserve">      </w:t>
            </w:r>
            <w:r w:rsidR="00630B8A">
              <w:rPr>
                <w:rFonts w:ascii="Times New Roman" w:eastAsia="Times New Roman" w:hAnsi="Times New Roman" w:cs="Times New Roman"/>
                <w:b/>
              </w:rPr>
              <w:t>Vertė</w:t>
            </w:r>
          </w:p>
        </w:tc>
      </w:tr>
      <w:tr w:rsidR="003A10CC" w:rsidRPr="00B817BC" w14:paraId="7FA4E02F" w14:textId="77777777" w:rsidTr="00293912">
        <w:trPr>
          <w:trHeight w:val="57"/>
          <w:jc w:val="center"/>
        </w:trPr>
        <w:tc>
          <w:tcPr>
            <w:tcW w:w="568" w:type="dxa"/>
            <w:vAlign w:val="center"/>
          </w:tcPr>
          <w:p w14:paraId="69E6891E" w14:textId="1C2506C4" w:rsidR="003A10CC" w:rsidRPr="00B817BC" w:rsidRDefault="003A10CC" w:rsidP="003A10CC">
            <w:pPr>
              <w:jc w:val="center"/>
              <w:rPr>
                <w:rFonts w:ascii="Times New Roman" w:eastAsia="Times New Roman" w:hAnsi="Times New Roman" w:cs="Times New Roman"/>
              </w:rPr>
            </w:pPr>
            <w:r>
              <w:rPr>
                <w:rFonts w:ascii="Times New Roman" w:eastAsia="Times New Roman" w:hAnsi="Times New Roman" w:cs="Times New Roman"/>
              </w:rPr>
              <w:t>T</w:t>
            </w:r>
            <w:r w:rsidRPr="00200F5A">
              <w:rPr>
                <w:rFonts w:ascii="Times New Roman" w:eastAsia="Times New Roman" w:hAnsi="Times New Roman" w:cs="Times New Roman"/>
                <w:vertAlign w:val="subscript"/>
              </w:rPr>
              <w:t>1</w:t>
            </w:r>
          </w:p>
        </w:tc>
        <w:tc>
          <w:tcPr>
            <w:tcW w:w="5948" w:type="dxa"/>
            <w:vAlign w:val="center"/>
          </w:tcPr>
          <w:p w14:paraId="1442269C" w14:textId="1833D639" w:rsidR="003A10CC" w:rsidRPr="00D17979" w:rsidRDefault="00827112" w:rsidP="003A10CC">
            <w:pPr>
              <w:pStyle w:val="Betarp"/>
              <w:rPr>
                <w:rFonts w:ascii="Times New Roman" w:hAnsi="Times New Roman" w:cs="Times New Roman"/>
              </w:rPr>
            </w:pPr>
            <w:r w:rsidRPr="00827112">
              <w:rPr>
                <w:rFonts w:ascii="Times New Roman" w:hAnsi="Times New Roman" w:cs="Times New Roman"/>
              </w:rPr>
              <w:t>Padidintos skiriamosios gebos režimas, pasirinktoje intereso zonoje (B režime)</w:t>
            </w:r>
          </w:p>
        </w:tc>
        <w:tc>
          <w:tcPr>
            <w:tcW w:w="1559" w:type="dxa"/>
            <w:tcBorders>
              <w:bottom w:val="single" w:sz="4" w:space="0" w:color="auto"/>
            </w:tcBorders>
            <w:vAlign w:val="center"/>
          </w:tcPr>
          <w:p w14:paraId="413CF229" w14:textId="5A22E62F" w:rsidR="00FD387F" w:rsidRDefault="00FD387F" w:rsidP="00001A29">
            <w:pPr>
              <w:pStyle w:val="Betarp"/>
              <w:jc w:val="center"/>
              <w:rPr>
                <w:rFonts w:ascii="Times New Roman" w:eastAsia="Times New Roman" w:hAnsi="Times New Roman" w:cs="Times New Roman"/>
              </w:rPr>
            </w:pPr>
            <w:proofErr w:type="spellStart"/>
            <w:r>
              <w:rPr>
                <w:rFonts w:ascii="Times New Roman" w:eastAsia="Times New Roman" w:hAnsi="Times New Roman" w:cs="Times New Roman"/>
              </w:rPr>
              <w:t>Max</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max</w:t>
            </w:r>
            <w:proofErr w:type="spellEnd"/>
            <w:r>
              <w:rPr>
                <w:rFonts w:ascii="Times New Roman" w:eastAsia="Times New Roman" w:hAnsi="Times New Roman" w:cs="Times New Roman"/>
              </w:rPr>
              <w:t xml:space="preserve"> balų;</w:t>
            </w:r>
          </w:p>
          <w:p w14:paraId="48CFF195" w14:textId="5461A67D" w:rsidR="003A10CC" w:rsidRPr="00200F5A" w:rsidRDefault="00FD387F" w:rsidP="00001A29">
            <w:pPr>
              <w:pStyle w:val="Betarp"/>
              <w:jc w:val="center"/>
              <w:rPr>
                <w:rFonts w:ascii="Times New Roman" w:hAnsi="Times New Roman" w:cs="Times New Roman"/>
                <w:bCs/>
              </w:rPr>
            </w:pPr>
            <w:r>
              <w:rPr>
                <w:rFonts w:ascii="Times New Roman" w:eastAsia="Times New Roman" w:hAnsi="Times New Roman" w:cs="Times New Roman"/>
              </w:rPr>
              <w:t>Min – 0 balų</w:t>
            </w:r>
          </w:p>
        </w:tc>
        <w:tc>
          <w:tcPr>
            <w:tcW w:w="1418" w:type="dxa"/>
            <w:tcBorders>
              <w:bottom w:val="single" w:sz="4" w:space="0" w:color="auto"/>
            </w:tcBorders>
            <w:vAlign w:val="center"/>
          </w:tcPr>
          <w:p w14:paraId="6C73C2D5" w14:textId="7D652B1D" w:rsidR="003A10CC" w:rsidRPr="00D17979" w:rsidRDefault="003A10CC" w:rsidP="003A10CC">
            <w:pPr>
              <w:spacing w:after="0"/>
              <w:jc w:val="center"/>
              <w:rPr>
                <w:rFonts w:ascii="Times New Roman" w:eastAsia="Times New Roman" w:hAnsi="Times New Roman" w:cs="Times New Roman"/>
              </w:rPr>
            </w:pPr>
            <w:r w:rsidRPr="00D17979">
              <w:rPr>
                <w:rFonts w:ascii="Times New Roman" w:eastAsia="Times New Roman" w:hAnsi="Times New Roman" w:cs="Times New Roman"/>
              </w:rPr>
              <w:t>L</w:t>
            </w:r>
            <w:r w:rsidRPr="00D17979">
              <w:rPr>
                <w:rFonts w:ascii="Times New Roman" w:eastAsia="Times New Roman" w:hAnsi="Times New Roman" w:cs="Times New Roman"/>
                <w:vertAlign w:val="subscript"/>
              </w:rPr>
              <w:t>1</w:t>
            </w:r>
            <w:r w:rsidRPr="00D17979">
              <w:rPr>
                <w:rFonts w:ascii="Times New Roman" w:eastAsia="Times New Roman" w:hAnsi="Times New Roman" w:cs="Times New Roman"/>
              </w:rPr>
              <w:t xml:space="preserve"> = </w:t>
            </w:r>
            <w:r>
              <w:rPr>
                <w:rFonts w:ascii="Times New Roman" w:eastAsia="Times New Roman" w:hAnsi="Times New Roman" w:cs="Times New Roman"/>
              </w:rPr>
              <w:t>0,</w:t>
            </w:r>
            <w:r w:rsidR="00544970">
              <w:rPr>
                <w:rFonts w:ascii="Times New Roman" w:eastAsia="Times New Roman" w:hAnsi="Times New Roman" w:cs="Times New Roman"/>
              </w:rPr>
              <w:t>10</w:t>
            </w:r>
          </w:p>
        </w:tc>
        <w:tc>
          <w:tcPr>
            <w:tcW w:w="1564" w:type="dxa"/>
            <w:tcBorders>
              <w:bottom w:val="single" w:sz="4" w:space="0" w:color="auto"/>
            </w:tcBorders>
            <w:vAlign w:val="center"/>
          </w:tcPr>
          <w:p w14:paraId="5DBD42D8" w14:textId="2AF83503" w:rsidR="00FD387F" w:rsidRDefault="001312DE" w:rsidP="003A10CC">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Mažiau nei 3 lygių – 0 balų</w:t>
            </w:r>
          </w:p>
          <w:p w14:paraId="0199867C" w14:textId="0FCA9A62" w:rsidR="001312DE" w:rsidRDefault="001312DE" w:rsidP="003A10CC">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Lygu 3 lygių – 1 balas</w:t>
            </w:r>
          </w:p>
          <w:p w14:paraId="30066030" w14:textId="16885CEB" w:rsidR="001312DE" w:rsidRPr="00B817BC" w:rsidRDefault="001312DE" w:rsidP="003A10CC">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Daugiau nei 3 lygiai – 2 balai</w:t>
            </w:r>
          </w:p>
        </w:tc>
      </w:tr>
      <w:tr w:rsidR="003A10CC" w:rsidRPr="00B817BC" w14:paraId="6F41D7BC" w14:textId="77777777" w:rsidTr="00293912">
        <w:trPr>
          <w:trHeight w:val="571"/>
          <w:jc w:val="center"/>
        </w:trPr>
        <w:tc>
          <w:tcPr>
            <w:tcW w:w="568" w:type="dxa"/>
            <w:vAlign w:val="center"/>
          </w:tcPr>
          <w:p w14:paraId="7339679A" w14:textId="5EADD835" w:rsidR="003A10CC" w:rsidRDefault="003A10CC" w:rsidP="003A10CC">
            <w:pPr>
              <w:jc w:val="center"/>
              <w:rPr>
                <w:rFonts w:ascii="Times New Roman" w:eastAsia="Times New Roman" w:hAnsi="Times New Roman" w:cs="Times New Roman"/>
              </w:rPr>
            </w:pPr>
            <w:r>
              <w:rPr>
                <w:rFonts w:ascii="Times New Roman" w:eastAsia="Times New Roman" w:hAnsi="Times New Roman" w:cs="Times New Roman"/>
              </w:rPr>
              <w:t>T</w:t>
            </w:r>
            <w:r w:rsidRPr="00200F5A">
              <w:rPr>
                <w:rFonts w:ascii="Times New Roman" w:eastAsia="Times New Roman" w:hAnsi="Times New Roman" w:cs="Times New Roman"/>
                <w:vertAlign w:val="subscript"/>
              </w:rPr>
              <w:t>2</w:t>
            </w:r>
          </w:p>
        </w:tc>
        <w:tc>
          <w:tcPr>
            <w:tcW w:w="5948" w:type="dxa"/>
            <w:vAlign w:val="center"/>
          </w:tcPr>
          <w:p w14:paraId="03A1ADCC" w14:textId="38F82CE6" w:rsidR="003A10CC" w:rsidRPr="00D17979" w:rsidRDefault="00827112" w:rsidP="003A10CC">
            <w:pPr>
              <w:pStyle w:val="Betarp"/>
              <w:rPr>
                <w:rFonts w:ascii="Times New Roman" w:hAnsi="Times New Roman" w:cs="Times New Roman"/>
              </w:rPr>
            </w:pPr>
            <w:r w:rsidRPr="00827112">
              <w:rPr>
                <w:rFonts w:ascii="Times New Roman" w:hAnsi="Times New Roman" w:cs="Times New Roman"/>
              </w:rPr>
              <w:t>Programinė įranga automatiškai atpažįstanti pakitimus skydliaukės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c>
          <w:tcPr>
            <w:tcW w:w="1559" w:type="dxa"/>
            <w:vAlign w:val="center"/>
          </w:tcPr>
          <w:p w14:paraId="6C9525C7" w14:textId="49135B52" w:rsidR="003A10CC" w:rsidRPr="00200F5A" w:rsidRDefault="003A10CC" w:rsidP="003A10CC">
            <w:pPr>
              <w:pStyle w:val="Betarp"/>
              <w:jc w:val="center"/>
              <w:rPr>
                <w:rFonts w:ascii="Times New Roman" w:hAnsi="Times New Roman" w:cs="Times New Roman"/>
                <w:bCs/>
              </w:rPr>
            </w:pPr>
            <w:r>
              <w:rPr>
                <w:rFonts w:ascii="Times New Roman" w:eastAsia="Times New Roman" w:hAnsi="Times New Roman" w:cs="Times New Roman"/>
              </w:rPr>
              <w:t>Taip/Ne</w:t>
            </w:r>
          </w:p>
        </w:tc>
        <w:tc>
          <w:tcPr>
            <w:tcW w:w="1418" w:type="dxa"/>
            <w:vAlign w:val="center"/>
          </w:tcPr>
          <w:p w14:paraId="30D725C0" w14:textId="44A13BCE" w:rsidR="003A10CC" w:rsidRPr="00D17979" w:rsidRDefault="003A10CC" w:rsidP="003A10CC">
            <w:pPr>
              <w:spacing w:after="0"/>
              <w:jc w:val="center"/>
              <w:rPr>
                <w:rFonts w:ascii="Times New Roman" w:eastAsia="Times New Roman" w:hAnsi="Times New Roman" w:cs="Times New Roman"/>
              </w:rPr>
            </w:pPr>
            <w:r w:rsidRPr="00D17979">
              <w:rPr>
                <w:rFonts w:ascii="Times New Roman" w:eastAsia="Times New Roman" w:hAnsi="Times New Roman" w:cs="Times New Roman"/>
              </w:rPr>
              <w:t>L</w:t>
            </w:r>
            <w:r w:rsidRPr="00D17979">
              <w:rPr>
                <w:rFonts w:ascii="Times New Roman" w:eastAsia="Times New Roman" w:hAnsi="Times New Roman" w:cs="Times New Roman"/>
                <w:vertAlign w:val="subscript"/>
              </w:rPr>
              <w:t>2</w:t>
            </w:r>
            <w:r w:rsidRPr="00D17979">
              <w:rPr>
                <w:rFonts w:ascii="Times New Roman" w:eastAsia="Times New Roman" w:hAnsi="Times New Roman" w:cs="Times New Roman"/>
              </w:rPr>
              <w:t xml:space="preserve"> = </w:t>
            </w:r>
            <w:r>
              <w:rPr>
                <w:rFonts w:ascii="Times New Roman" w:eastAsia="Times New Roman" w:hAnsi="Times New Roman" w:cs="Times New Roman"/>
              </w:rPr>
              <w:t>0,</w:t>
            </w:r>
            <w:r w:rsidR="001312DE">
              <w:rPr>
                <w:rFonts w:ascii="Times New Roman" w:eastAsia="Times New Roman" w:hAnsi="Times New Roman" w:cs="Times New Roman"/>
              </w:rPr>
              <w:t>10</w:t>
            </w:r>
          </w:p>
        </w:tc>
        <w:tc>
          <w:tcPr>
            <w:tcW w:w="1564" w:type="dxa"/>
            <w:vAlign w:val="center"/>
          </w:tcPr>
          <w:p w14:paraId="69DF6834" w14:textId="77777777" w:rsidR="003A10CC" w:rsidRPr="00293912" w:rsidRDefault="003A10CC" w:rsidP="003A10CC">
            <w:pPr>
              <w:spacing w:after="0"/>
              <w:jc w:val="center"/>
              <w:rPr>
                <w:rFonts w:ascii="Times New Roman" w:eastAsia="Times New Roman" w:hAnsi="Times New Roman" w:cs="Times New Roman"/>
                <w:color w:val="000000"/>
                <w:lang w:val="en-GB"/>
              </w:rPr>
            </w:pPr>
            <w:r w:rsidRPr="00293912">
              <w:rPr>
                <w:rFonts w:ascii="Times New Roman" w:eastAsia="Times New Roman" w:hAnsi="Times New Roman" w:cs="Times New Roman"/>
                <w:color w:val="000000"/>
                <w:lang w:val="en-GB"/>
              </w:rPr>
              <w:t>Taip – 1</w:t>
            </w:r>
            <w:r>
              <w:rPr>
                <w:rFonts w:ascii="Times New Roman" w:eastAsia="Times New Roman" w:hAnsi="Times New Roman" w:cs="Times New Roman"/>
                <w:color w:val="000000"/>
                <w:lang w:val="en-GB"/>
              </w:rPr>
              <w:t xml:space="preserve"> </w:t>
            </w:r>
            <w:proofErr w:type="spellStart"/>
            <w:r w:rsidRPr="00293912">
              <w:rPr>
                <w:rFonts w:ascii="Times New Roman" w:eastAsia="Times New Roman" w:hAnsi="Times New Roman" w:cs="Times New Roman"/>
                <w:color w:val="000000"/>
                <w:lang w:val="en-GB"/>
              </w:rPr>
              <w:t>balas</w:t>
            </w:r>
            <w:proofErr w:type="spellEnd"/>
            <w:r w:rsidRPr="00293912">
              <w:rPr>
                <w:rFonts w:ascii="Times New Roman" w:eastAsia="Times New Roman" w:hAnsi="Times New Roman" w:cs="Times New Roman"/>
                <w:color w:val="000000"/>
                <w:lang w:val="en-GB"/>
              </w:rPr>
              <w:t>,</w:t>
            </w:r>
          </w:p>
          <w:p w14:paraId="48D0044D" w14:textId="3AAD75CC" w:rsidR="003A10CC" w:rsidRPr="00756561" w:rsidRDefault="003A10CC" w:rsidP="003A10CC">
            <w:pPr>
              <w:spacing w:after="0"/>
              <w:jc w:val="center"/>
              <w:rPr>
                <w:rFonts w:ascii="Times New Roman" w:eastAsia="Times New Roman" w:hAnsi="Times New Roman" w:cs="Times New Roman"/>
                <w:color w:val="000000"/>
                <w:lang w:val="en-GB"/>
              </w:rPr>
            </w:pPr>
            <w:r w:rsidRPr="00293912">
              <w:rPr>
                <w:rFonts w:ascii="Times New Roman" w:eastAsia="Times New Roman" w:hAnsi="Times New Roman" w:cs="Times New Roman"/>
                <w:color w:val="000000"/>
                <w:lang w:val="en-GB"/>
              </w:rPr>
              <w:t xml:space="preserve">Ne – 0 </w:t>
            </w:r>
            <w:proofErr w:type="spellStart"/>
            <w:r w:rsidRPr="00293912">
              <w:rPr>
                <w:rFonts w:ascii="Times New Roman" w:eastAsia="Times New Roman" w:hAnsi="Times New Roman" w:cs="Times New Roman"/>
                <w:color w:val="000000"/>
                <w:lang w:val="en-GB"/>
              </w:rPr>
              <w:t>balų</w:t>
            </w:r>
            <w:proofErr w:type="spellEnd"/>
          </w:p>
        </w:tc>
      </w:tr>
      <w:tr w:rsidR="00FE7699" w:rsidRPr="00B817BC" w14:paraId="145487E6" w14:textId="77777777" w:rsidTr="00293912">
        <w:trPr>
          <w:trHeight w:val="571"/>
          <w:jc w:val="center"/>
        </w:trPr>
        <w:tc>
          <w:tcPr>
            <w:tcW w:w="568" w:type="dxa"/>
            <w:vAlign w:val="center"/>
          </w:tcPr>
          <w:p w14:paraId="694D502E" w14:textId="2CB5DE88" w:rsidR="00FE7699" w:rsidRDefault="00FE7699" w:rsidP="00FE7699">
            <w:pPr>
              <w:jc w:val="center"/>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3</w:t>
            </w:r>
          </w:p>
        </w:tc>
        <w:tc>
          <w:tcPr>
            <w:tcW w:w="5948" w:type="dxa"/>
            <w:vAlign w:val="center"/>
          </w:tcPr>
          <w:p w14:paraId="5609EE3E" w14:textId="1CD32353" w:rsidR="00DA530B" w:rsidRPr="00DA530B" w:rsidRDefault="00827112" w:rsidP="00DA530B">
            <w:pPr>
              <w:pStyle w:val="Betarp"/>
              <w:rPr>
                <w:rFonts w:ascii="Times New Roman" w:hAnsi="Times New Roman" w:cs="Times New Roman"/>
              </w:rPr>
            </w:pPr>
            <w:r w:rsidRPr="00827112">
              <w:rPr>
                <w:rFonts w:ascii="Times New Roman" w:hAnsi="Times New Roman" w:cs="Times New Roman"/>
              </w:rPr>
              <w:t>Programinė įranga automatiškai atpažįstanti pakitimus krūtų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c>
          <w:tcPr>
            <w:tcW w:w="1559" w:type="dxa"/>
            <w:vAlign w:val="center"/>
          </w:tcPr>
          <w:p w14:paraId="5605B230" w14:textId="30352677" w:rsidR="00FE7699" w:rsidRPr="00200F5A" w:rsidRDefault="00F901EE" w:rsidP="00293912">
            <w:pPr>
              <w:pStyle w:val="Betarp"/>
              <w:jc w:val="center"/>
              <w:rPr>
                <w:rFonts w:ascii="Times New Roman" w:hAnsi="Times New Roman" w:cs="Times New Roman"/>
                <w:bCs/>
              </w:rPr>
            </w:pPr>
            <w:r>
              <w:rPr>
                <w:rFonts w:ascii="Times New Roman" w:eastAsia="Times New Roman" w:hAnsi="Times New Roman" w:cs="Times New Roman"/>
              </w:rPr>
              <w:t>Taip/Ne</w:t>
            </w:r>
          </w:p>
        </w:tc>
        <w:tc>
          <w:tcPr>
            <w:tcW w:w="1418" w:type="dxa"/>
            <w:vAlign w:val="center"/>
          </w:tcPr>
          <w:p w14:paraId="3391CA55" w14:textId="361E638B" w:rsidR="00FE7699" w:rsidRPr="00D17979" w:rsidRDefault="00FE7699" w:rsidP="00DA530B">
            <w:pPr>
              <w:pStyle w:val="Betarp"/>
              <w:jc w:val="center"/>
              <w:rPr>
                <w:rFonts w:ascii="Times New Roman" w:eastAsia="Times New Roman" w:hAnsi="Times New Roman" w:cs="Times New Roman"/>
              </w:rPr>
            </w:pPr>
            <w:r w:rsidRPr="00D17979">
              <w:rPr>
                <w:rFonts w:ascii="Times New Roman" w:eastAsia="Times New Roman" w:hAnsi="Times New Roman" w:cs="Times New Roman"/>
              </w:rPr>
              <w:t>L</w:t>
            </w:r>
            <w:r w:rsidR="00186E10">
              <w:rPr>
                <w:rFonts w:ascii="Times New Roman" w:eastAsia="Times New Roman" w:hAnsi="Times New Roman" w:cs="Times New Roman"/>
                <w:vertAlign w:val="subscript"/>
              </w:rPr>
              <w:t>3</w:t>
            </w:r>
            <w:r w:rsidRPr="00D17979">
              <w:rPr>
                <w:rFonts w:ascii="Times New Roman" w:eastAsia="Times New Roman" w:hAnsi="Times New Roman" w:cs="Times New Roman"/>
              </w:rPr>
              <w:t xml:space="preserve"> = </w:t>
            </w:r>
            <w:r w:rsidR="00F901EE">
              <w:rPr>
                <w:rFonts w:ascii="Times New Roman" w:eastAsia="Times New Roman" w:hAnsi="Times New Roman" w:cs="Times New Roman"/>
              </w:rPr>
              <w:t>0,</w:t>
            </w:r>
            <w:r w:rsidR="001312DE">
              <w:rPr>
                <w:rFonts w:ascii="Times New Roman" w:eastAsia="Times New Roman" w:hAnsi="Times New Roman" w:cs="Times New Roman"/>
              </w:rPr>
              <w:t>10</w:t>
            </w:r>
          </w:p>
        </w:tc>
        <w:tc>
          <w:tcPr>
            <w:tcW w:w="1564" w:type="dxa"/>
            <w:vAlign w:val="center"/>
          </w:tcPr>
          <w:p w14:paraId="2B1CEA83" w14:textId="3CCCF3CD" w:rsidR="00293912" w:rsidRPr="00293912" w:rsidRDefault="00293912" w:rsidP="00293912">
            <w:pPr>
              <w:spacing w:after="0"/>
              <w:jc w:val="center"/>
              <w:rPr>
                <w:rFonts w:ascii="Times New Roman" w:eastAsia="Times New Roman" w:hAnsi="Times New Roman" w:cs="Times New Roman"/>
                <w:color w:val="000000"/>
                <w:lang w:val="en-GB"/>
              </w:rPr>
            </w:pPr>
            <w:r w:rsidRPr="00293912">
              <w:rPr>
                <w:rFonts w:ascii="Times New Roman" w:eastAsia="Times New Roman" w:hAnsi="Times New Roman" w:cs="Times New Roman"/>
                <w:color w:val="000000"/>
                <w:lang w:val="en-GB"/>
              </w:rPr>
              <w:t>Taip – 1</w:t>
            </w:r>
            <w:r>
              <w:rPr>
                <w:rFonts w:ascii="Times New Roman" w:eastAsia="Times New Roman" w:hAnsi="Times New Roman" w:cs="Times New Roman"/>
                <w:color w:val="000000"/>
                <w:lang w:val="en-GB"/>
              </w:rPr>
              <w:t xml:space="preserve"> </w:t>
            </w:r>
            <w:proofErr w:type="spellStart"/>
            <w:r w:rsidRPr="00293912">
              <w:rPr>
                <w:rFonts w:ascii="Times New Roman" w:eastAsia="Times New Roman" w:hAnsi="Times New Roman" w:cs="Times New Roman"/>
                <w:color w:val="000000"/>
                <w:lang w:val="en-GB"/>
              </w:rPr>
              <w:t>balas</w:t>
            </w:r>
            <w:proofErr w:type="spellEnd"/>
            <w:r w:rsidRPr="00293912">
              <w:rPr>
                <w:rFonts w:ascii="Times New Roman" w:eastAsia="Times New Roman" w:hAnsi="Times New Roman" w:cs="Times New Roman"/>
                <w:color w:val="000000"/>
                <w:lang w:val="en-GB"/>
              </w:rPr>
              <w:t>,</w:t>
            </w:r>
          </w:p>
          <w:p w14:paraId="7B0BF21F" w14:textId="0F5D7424" w:rsidR="00FE7699" w:rsidRPr="00756561" w:rsidRDefault="00293912" w:rsidP="00293912">
            <w:pPr>
              <w:spacing w:after="0"/>
              <w:jc w:val="center"/>
              <w:rPr>
                <w:rFonts w:ascii="Times New Roman" w:eastAsia="Times New Roman" w:hAnsi="Times New Roman" w:cs="Times New Roman"/>
                <w:color w:val="000000"/>
                <w:lang w:val="en-GB"/>
              </w:rPr>
            </w:pPr>
            <w:r w:rsidRPr="00293912">
              <w:rPr>
                <w:rFonts w:ascii="Times New Roman" w:eastAsia="Times New Roman" w:hAnsi="Times New Roman" w:cs="Times New Roman"/>
                <w:color w:val="000000"/>
                <w:lang w:val="en-GB"/>
              </w:rPr>
              <w:t xml:space="preserve">Ne – 0 </w:t>
            </w:r>
            <w:proofErr w:type="spellStart"/>
            <w:r w:rsidRPr="00293912">
              <w:rPr>
                <w:rFonts w:ascii="Times New Roman" w:eastAsia="Times New Roman" w:hAnsi="Times New Roman" w:cs="Times New Roman"/>
                <w:color w:val="000000"/>
                <w:lang w:val="en-GB"/>
              </w:rPr>
              <w:t>balų</w:t>
            </w:r>
            <w:proofErr w:type="spellEnd"/>
          </w:p>
        </w:tc>
      </w:tr>
    </w:tbl>
    <w:p w14:paraId="0C7D1617" w14:textId="77777777" w:rsidR="00A50114" w:rsidRDefault="00A50114" w:rsidP="00827112">
      <w:pPr>
        <w:shd w:val="clear" w:color="auto" w:fill="FFFFFF"/>
        <w:spacing w:after="0"/>
        <w:jc w:val="both"/>
        <w:rPr>
          <w:rFonts w:ascii="Times New Roman" w:eastAsia="Times New Roman" w:hAnsi="Times New Roman" w:cs="Times New Roman"/>
          <w:color w:val="000000"/>
        </w:rPr>
      </w:pPr>
    </w:p>
    <w:p w14:paraId="42698A68" w14:textId="45273730" w:rsidR="00B817BC" w:rsidRPr="00B817BC" w:rsidRDefault="00B817BC" w:rsidP="00827112">
      <w:pPr>
        <w:shd w:val="clear" w:color="auto" w:fill="FFFFFF"/>
        <w:spacing w:after="0"/>
        <w:ind w:firstLine="709"/>
        <w:jc w:val="both"/>
        <w:rPr>
          <w:rFonts w:ascii="Times New Roman" w:eastAsia="Times New Roman" w:hAnsi="Times New Roman" w:cs="Times New Roman"/>
          <w:color w:val="000000"/>
        </w:rPr>
      </w:pPr>
      <w:r w:rsidRPr="00B817BC">
        <w:rPr>
          <w:rFonts w:ascii="Times New Roman" w:eastAsia="Times New Roman" w:hAnsi="Times New Roman" w:cs="Times New Roman"/>
          <w:color w:val="000000"/>
        </w:rPr>
        <w:t>Pasiūlymo ekonominio naudingumo (kainos ir kokybės santykio) apskaičiavimo tvarka (formulė) yra pateikiama žemiau:</w:t>
      </w:r>
    </w:p>
    <w:p w14:paraId="4C559434" w14:textId="312CB450" w:rsidR="000271E3" w:rsidRDefault="00F966C4" w:rsidP="00F558EC">
      <w:pPr>
        <w:pStyle w:val="Sraopastraipa"/>
        <w:numPr>
          <w:ilvl w:val="0"/>
          <w:numId w:val="4"/>
        </w:numPr>
        <w:shd w:val="clear" w:color="auto" w:fill="FFFFFF"/>
        <w:jc w:val="both"/>
        <w:rPr>
          <w:rFonts w:ascii="Times New Roman" w:eastAsia="Times New Roman" w:hAnsi="Times New Roman" w:cs="Times New Roman"/>
          <w:color w:val="000000"/>
        </w:rPr>
      </w:pPr>
      <w:r w:rsidRPr="00F558EC">
        <w:rPr>
          <w:rFonts w:ascii="Times New Roman" w:eastAsia="Times New Roman" w:hAnsi="Times New Roman" w:cs="Times New Roman"/>
          <w:color w:val="000000"/>
        </w:rPr>
        <w:t>Pasiūlymo ekonominis naudingumas apskaičiuojamas</w:t>
      </w:r>
      <w:r w:rsidR="000963BB" w:rsidRPr="00F558EC">
        <w:rPr>
          <w:rFonts w:ascii="Times New Roman" w:eastAsia="Times New Roman" w:hAnsi="Times New Roman" w:cs="Times New Roman"/>
          <w:color w:val="000000"/>
        </w:rPr>
        <w:t xml:space="preserve"> </w:t>
      </w:r>
      <w:r w:rsidR="00651A45">
        <w:rPr>
          <w:rFonts w:ascii="Times New Roman" w:eastAsia="Times New Roman" w:hAnsi="Times New Roman" w:cs="Times New Roman"/>
          <w:color w:val="000000"/>
        </w:rPr>
        <w:t xml:space="preserve">pasinaudojus </w:t>
      </w:r>
      <w:proofErr w:type="spellStart"/>
      <w:r w:rsidR="00A50114">
        <w:rPr>
          <w:rFonts w:ascii="Times New Roman" w:eastAsia="Times New Roman" w:hAnsi="Times New Roman" w:cs="Times New Roman"/>
          <w:color w:val="000000"/>
        </w:rPr>
        <w:t>Telgen</w:t>
      </w:r>
      <w:proofErr w:type="spellEnd"/>
      <w:r w:rsidR="00A50114">
        <w:rPr>
          <w:rFonts w:ascii="Times New Roman" w:eastAsia="Times New Roman" w:hAnsi="Times New Roman" w:cs="Times New Roman"/>
          <w:color w:val="000000"/>
        </w:rPr>
        <w:t xml:space="preserve"> (ab</w:t>
      </w:r>
      <w:r w:rsidR="00DA5338">
        <w:rPr>
          <w:rFonts w:ascii="Times New Roman" w:eastAsia="Times New Roman" w:hAnsi="Times New Roman" w:cs="Times New Roman"/>
          <w:color w:val="000000"/>
        </w:rPr>
        <w:t>soliutine)</w:t>
      </w:r>
      <w:r w:rsidR="000271E3" w:rsidRPr="00F558EC">
        <w:rPr>
          <w:rFonts w:ascii="Times New Roman" w:eastAsia="Times New Roman" w:hAnsi="Times New Roman" w:cs="Times New Roman"/>
          <w:color w:val="000000"/>
        </w:rPr>
        <w:t xml:space="preserve"> formul</w:t>
      </w:r>
      <w:r w:rsidR="000271E3">
        <w:rPr>
          <w:rFonts w:ascii="Times New Roman" w:eastAsia="Times New Roman" w:hAnsi="Times New Roman" w:cs="Times New Roman"/>
          <w:color w:val="000000"/>
        </w:rPr>
        <w:t>e:</w:t>
      </w:r>
    </w:p>
    <w:p w14:paraId="4C71CCA9" w14:textId="447DEB8B" w:rsidR="00F966C4" w:rsidRPr="00F966C4" w:rsidRDefault="00000000" w:rsidP="00DA5338">
      <w:pPr>
        <w:shd w:val="clear" w:color="auto" w:fill="FFFFFF"/>
        <w:jc w:val="center"/>
        <w:rPr>
          <w:rFonts w:ascii="Times New Roman" w:eastAsia="Times New Roman" w:hAnsi="Times New Roman" w:cs="Times New Roman"/>
          <w:color w:val="000000"/>
        </w:rPr>
      </w:pPr>
      <m:oMath>
        <m:sSub>
          <m:sSubPr>
            <m:ctrlPr>
              <w:rPr>
                <w:rFonts w:ascii="Cambria Math" w:eastAsia="Times New Roman" w:hAnsi="Cambria Math" w:cs="Times New Roman"/>
                <w:i/>
                <w:color w:val="000000"/>
              </w:rPr>
            </m:ctrlPr>
          </m:sSubPr>
          <m:e>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Q</m:t>
                </m:r>
              </m:e>
              <m:sub>
                <m:r>
                  <w:rPr>
                    <w:rFonts w:ascii="Cambria Math" w:eastAsia="Times New Roman" w:hAnsi="Cambria Math" w:cs="Times New Roman"/>
                    <w:color w:val="000000"/>
                  </w:rPr>
                  <m:t>i</m:t>
                </m:r>
              </m:sub>
            </m:sSub>
            <m:r>
              <m:rPr>
                <m:sty m:val="p"/>
              </m:rPr>
              <w:rPr>
                <w:rFonts w:ascii="Cambria Math" w:eastAsia="Times New Roman" w:hAnsi="Cambria Math" w:cs="Times New Roman"/>
                <w:color w:val="000000"/>
              </w:rPr>
              <m:t>x</m:t>
            </m:r>
            <m:r>
              <w:rPr>
                <w:rFonts w:ascii="Cambria Math" w:eastAsia="Times New Roman" w:hAnsi="Cambria Math" w:cs="Times New Roman"/>
                <w:color w:val="000000"/>
              </w:rPr>
              <m:t xml:space="preserve"> W</m:t>
            </m:r>
          </m:e>
          <m:sub>
            <m:r>
              <w:rPr>
                <w:rFonts w:ascii="Cambria Math" w:eastAsia="Times New Roman" w:hAnsi="Cambria Math" w:cs="Times New Roman"/>
                <w:color w:val="000000"/>
              </w:rPr>
              <m:t>Kokybė</m:t>
            </m:r>
          </m:sub>
        </m:sSub>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W</m:t>
            </m:r>
          </m:e>
          <m:sub>
            <m:r>
              <w:rPr>
                <w:rFonts w:ascii="Cambria Math" w:eastAsia="Times New Roman" w:hAnsi="Cambria Math" w:cs="Times New Roman"/>
                <w:color w:val="000000"/>
              </w:rPr>
              <m:t>Kaina</m:t>
            </m:r>
          </m:sub>
        </m:sSub>
        <m:r>
          <w:rPr>
            <w:rFonts w:ascii="Cambria Math" w:eastAsia="Times New Roman" w:hAnsi="Cambria Math" w:cs="Times New Roman"/>
            <w:color w:val="000000"/>
          </w:rPr>
          <m:t xml:space="preserve"> </m:t>
        </m:r>
        <m:r>
          <m:rPr>
            <m:sty m:val="p"/>
          </m:rPr>
          <w:rPr>
            <w:rFonts w:ascii="Cambria Math" w:eastAsia="Times New Roman" w:hAnsi="Cambria Math" w:cs="Times New Roman"/>
            <w:color w:val="000000"/>
          </w:rPr>
          <m:t>x</m:t>
        </m:r>
        <m:r>
          <w:rPr>
            <w:rFonts w:ascii="Cambria Math" w:eastAsia="Times New Roman" w:hAnsi="Cambria Math" w:cs="Times New Roman"/>
            <w:color w:val="000000"/>
          </w:rPr>
          <m:t xml:space="preserve"> </m:t>
        </m:r>
        <m:f>
          <m:fPr>
            <m:ctrlPr>
              <w:rPr>
                <w:rFonts w:ascii="Cambria Math" w:eastAsia="Times New Roman" w:hAnsi="Cambria Math" w:cs="Times New Roman"/>
                <w:i/>
                <w:color w:val="000000"/>
              </w:rPr>
            </m:ctrlPr>
          </m:fPr>
          <m:num>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(P</m:t>
                </m:r>
              </m:e>
              <m:sub>
                <m:r>
                  <w:rPr>
                    <w:rFonts w:ascii="Cambria Math" w:eastAsia="Times New Roman" w:hAnsi="Cambria Math" w:cs="Times New Roman"/>
                    <w:color w:val="000000"/>
                  </w:rPr>
                  <m:t>SetMax</m:t>
                </m:r>
              </m:sub>
            </m:sSub>
            <m:r>
              <w:rPr>
                <w:rFonts w:ascii="Cambria Math" w:eastAsia="Times New Roman" w:hAnsi="Cambria Math" w:cs="Times New Roman"/>
                <w:color w:val="000000"/>
              </w:rPr>
              <m:t>-</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P</m:t>
                </m:r>
              </m:e>
              <m:sub>
                <m:r>
                  <w:rPr>
                    <w:rFonts w:ascii="Cambria Math" w:eastAsia="Times New Roman" w:hAnsi="Cambria Math" w:cs="Times New Roman"/>
                    <w:color w:val="000000"/>
                  </w:rPr>
                  <m:t>i</m:t>
                </m:r>
              </m:sub>
            </m:sSub>
            <m:r>
              <w:rPr>
                <w:rFonts w:ascii="Cambria Math" w:eastAsia="Times New Roman" w:hAnsi="Cambria Math" w:cs="Times New Roman"/>
                <w:color w:val="000000"/>
              </w:rPr>
              <m:t>)</m:t>
            </m:r>
          </m:num>
          <m:den>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(P</m:t>
                </m:r>
              </m:e>
              <m:sub>
                <m:r>
                  <w:rPr>
                    <w:rFonts w:ascii="Cambria Math" w:eastAsia="Times New Roman" w:hAnsi="Cambria Math" w:cs="Times New Roman"/>
                    <w:color w:val="000000"/>
                  </w:rPr>
                  <m:t>SetMax</m:t>
                </m:r>
              </m:sub>
            </m:sSub>
            <m:r>
              <w:rPr>
                <w:rFonts w:ascii="Cambria Math" w:eastAsia="Times New Roman" w:hAnsi="Cambria Math" w:cs="Times New Roman"/>
                <w:color w:val="000000"/>
              </w:rPr>
              <m:t>-</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P</m:t>
                </m:r>
              </m:e>
              <m:sub>
                <m:r>
                  <w:rPr>
                    <w:rFonts w:ascii="Cambria Math" w:eastAsia="Times New Roman" w:hAnsi="Cambria Math" w:cs="Times New Roman"/>
                    <w:color w:val="000000"/>
                  </w:rPr>
                  <m:t>SetMin</m:t>
                </m:r>
              </m:sub>
            </m:sSub>
            <m:r>
              <w:rPr>
                <w:rFonts w:ascii="Cambria Math" w:eastAsia="Times New Roman" w:hAnsi="Cambria Math" w:cs="Times New Roman"/>
                <w:color w:val="000000"/>
              </w:rPr>
              <m:t>)</m:t>
            </m:r>
          </m:den>
        </m:f>
      </m:oMath>
      <w:r w:rsidR="00DA5338">
        <w:rPr>
          <w:rFonts w:ascii="Times New Roman" w:eastAsia="Times New Roman" w:hAnsi="Times New Roman" w:cs="Times New Roman"/>
          <w:color w:val="000000"/>
        </w:rPr>
        <w:t xml:space="preserve">, kur </w:t>
      </w:r>
      <w:proofErr w:type="spellStart"/>
      <w:r w:rsidR="00DA5338">
        <w:rPr>
          <w:rFonts w:ascii="Times New Roman" w:eastAsia="Times New Roman" w:hAnsi="Times New Roman" w:cs="Times New Roman"/>
          <w:color w:val="000000"/>
        </w:rPr>
        <w:t>P</w:t>
      </w:r>
      <w:r w:rsidR="00DA5338" w:rsidRPr="00DA5338">
        <w:rPr>
          <w:rFonts w:ascii="Times New Roman" w:eastAsia="Times New Roman" w:hAnsi="Times New Roman" w:cs="Times New Roman"/>
          <w:color w:val="000000"/>
          <w:vertAlign w:val="subscript"/>
        </w:rPr>
        <w:t>SetMax</w:t>
      </w:r>
      <w:proofErr w:type="spellEnd"/>
      <w:r w:rsidR="00DA5338">
        <w:rPr>
          <w:rFonts w:ascii="Times New Roman" w:eastAsia="Times New Roman" w:hAnsi="Times New Roman" w:cs="Times New Roman"/>
          <w:color w:val="000000"/>
        </w:rPr>
        <w:t xml:space="preserve"> ≠ </w:t>
      </w:r>
      <w:proofErr w:type="spellStart"/>
      <w:r w:rsidR="00DA5338">
        <w:rPr>
          <w:rFonts w:ascii="Times New Roman" w:eastAsia="Times New Roman" w:hAnsi="Times New Roman" w:cs="Times New Roman"/>
          <w:color w:val="000000"/>
        </w:rPr>
        <w:t>P</w:t>
      </w:r>
      <w:r w:rsidR="00DA5338" w:rsidRPr="00DA5338">
        <w:rPr>
          <w:rFonts w:ascii="Times New Roman" w:eastAsia="Times New Roman" w:hAnsi="Times New Roman" w:cs="Times New Roman"/>
          <w:color w:val="000000"/>
          <w:vertAlign w:val="subscript"/>
        </w:rPr>
        <w:t>SetMin</w:t>
      </w:r>
      <w:proofErr w:type="spellEnd"/>
    </w:p>
    <w:p w14:paraId="3A661CC5" w14:textId="560A9D9D" w:rsidR="000271E3" w:rsidRPr="000271E3" w:rsidRDefault="00F966C4" w:rsidP="000271E3">
      <w:pPr>
        <w:pStyle w:val="Sraopastraipa"/>
        <w:numPr>
          <w:ilvl w:val="0"/>
          <w:numId w:val="4"/>
        </w:numPr>
        <w:shd w:val="clear" w:color="auto" w:fill="FFFFFF"/>
        <w:jc w:val="both"/>
        <w:rPr>
          <w:rFonts w:ascii="Times New Roman" w:eastAsia="Times New Roman" w:hAnsi="Times New Roman" w:cs="Times New Roman"/>
          <w:color w:val="000000"/>
        </w:rPr>
      </w:pPr>
      <w:r w:rsidRPr="000271E3">
        <w:rPr>
          <w:rFonts w:ascii="Times New Roman" w:eastAsia="Times New Roman" w:hAnsi="Times New Roman" w:cs="Times New Roman"/>
          <w:color w:val="000000"/>
        </w:rPr>
        <w:t xml:space="preserve">Pasiūlymo </w:t>
      </w:r>
      <w:r w:rsidR="000271E3" w:rsidRPr="000271E3">
        <w:rPr>
          <w:rFonts w:ascii="Times New Roman" w:eastAsia="Times New Roman" w:hAnsi="Times New Roman" w:cs="Times New Roman"/>
          <w:color w:val="000000"/>
        </w:rPr>
        <w:t>ekonominis naudingumas (E) skaičiuojamas sudedan</w:t>
      </w:r>
      <w:r w:rsidR="00694973">
        <w:rPr>
          <w:rFonts w:ascii="Times New Roman" w:eastAsia="Times New Roman" w:hAnsi="Times New Roman" w:cs="Times New Roman"/>
          <w:color w:val="000000"/>
        </w:rPr>
        <w:t>t tiekėjo pasiūlymo kainos (K) ir techninių kriterijų (T</w:t>
      </w:r>
      <w:r w:rsidR="000271E3" w:rsidRPr="000271E3">
        <w:rPr>
          <w:rFonts w:ascii="Times New Roman" w:eastAsia="Times New Roman" w:hAnsi="Times New Roman" w:cs="Times New Roman"/>
          <w:color w:val="000000"/>
        </w:rPr>
        <w:t>) balus:</w:t>
      </w:r>
    </w:p>
    <w:p w14:paraId="77719800" w14:textId="15D985C5" w:rsidR="000271E3" w:rsidRPr="000271E3" w:rsidRDefault="000271E3" w:rsidP="00A74C2B">
      <w:pPr>
        <w:pStyle w:val="Sraopastraipa"/>
        <w:shd w:val="clear" w:color="auto" w:fill="FFFFFF"/>
        <w:ind w:left="567"/>
        <w:jc w:val="both"/>
        <w:rPr>
          <w:rFonts w:ascii="Times New Roman" w:eastAsia="Times New Roman" w:hAnsi="Times New Roman" w:cs="Times New Roman"/>
          <w:i/>
          <w:color w:val="000000"/>
          <w:lang w:val="en-GB"/>
        </w:rPr>
      </w:pPr>
      <m:oMathPara>
        <m:oMath>
          <m:r>
            <w:rPr>
              <w:rFonts w:ascii="Cambria Math" w:eastAsia="Times New Roman" w:hAnsi="Cambria Math" w:cs="Times New Roman"/>
              <w:color w:val="000000"/>
            </w:rPr>
            <m:t>E</m:t>
          </m:r>
          <m:r>
            <w:rPr>
              <w:rFonts w:ascii="Cambria Math" w:eastAsia="Times New Roman" w:hAnsi="Cambria Math" w:cs="Times New Roman"/>
              <w:color w:val="000000"/>
              <w:lang w:val="en-GB"/>
            </w:rPr>
            <m:t xml:space="preserve">= Y </m:t>
          </m:r>
          <m:r>
            <m:rPr>
              <m:sty m:val="p"/>
            </m:rPr>
            <w:rPr>
              <w:rFonts w:ascii="Cambria Math" w:eastAsia="Times New Roman" w:hAnsi="Cambria Math" w:cs="Times New Roman"/>
              <w:color w:val="000000"/>
              <w:lang w:val="en-GB"/>
            </w:rPr>
            <m:t>x</m:t>
          </m:r>
          <m:r>
            <w:rPr>
              <w:rFonts w:ascii="Cambria Math" w:eastAsia="Times New Roman" w:hAnsi="Cambria Math" w:cs="Times New Roman"/>
              <w:color w:val="000000"/>
              <w:lang w:val="en-GB"/>
            </w:rPr>
            <m:t xml:space="preserve"> (</m:t>
          </m:r>
          <m:sSub>
            <m:sSubPr>
              <m:ctrlPr>
                <w:rPr>
                  <w:rFonts w:ascii="Cambria Math" w:eastAsia="Times New Roman" w:hAnsi="Cambria Math" w:cs="Times New Roman"/>
                  <w:i/>
                  <w:color w:val="000000"/>
                  <w:lang w:val="en-GB"/>
                </w:rPr>
              </m:ctrlPr>
            </m:sSubPr>
            <m:e>
              <m:r>
                <w:rPr>
                  <w:rFonts w:ascii="Cambria Math" w:eastAsia="Times New Roman" w:hAnsi="Cambria Math" w:cs="Times New Roman"/>
                  <w:color w:val="000000"/>
                  <w:lang w:val="en-GB"/>
                </w:rPr>
                <m:t>L</m:t>
              </m:r>
            </m:e>
            <m:sub>
              <m:r>
                <w:rPr>
                  <w:rFonts w:ascii="Cambria Math" w:eastAsia="Times New Roman" w:hAnsi="Cambria Math" w:cs="Times New Roman"/>
                  <w:color w:val="000000"/>
                  <w:lang w:val="en-GB"/>
                </w:rPr>
                <m:t>1</m:t>
              </m:r>
            </m:sub>
          </m:sSub>
          <m:f>
            <m:fPr>
              <m:ctrlPr>
                <w:rPr>
                  <w:rFonts w:ascii="Cambria Math" w:eastAsia="Times New Roman" w:hAnsi="Cambria Math" w:cs="Times New Roman"/>
                  <w:i/>
                  <w:color w:val="000000"/>
                  <w:lang w:val="en-GB"/>
                </w:rPr>
              </m:ctrlPr>
            </m:fPr>
            <m:num>
              <m:sSub>
                <m:sSubPr>
                  <m:ctrlPr>
                    <w:rPr>
                      <w:rFonts w:ascii="Cambria Math" w:eastAsia="Times New Roman" w:hAnsi="Cambria Math" w:cs="Times New Roman"/>
                      <w:i/>
                      <w:color w:val="000000"/>
                      <w:lang w:val="en-GB"/>
                    </w:rPr>
                  </m:ctrlPr>
                </m:sSubPr>
                <m:e>
                  <m:r>
                    <w:rPr>
                      <w:rFonts w:ascii="Cambria Math" w:eastAsia="Times New Roman" w:hAnsi="Cambria Math" w:cs="Times New Roman"/>
                      <w:color w:val="000000"/>
                      <w:lang w:val="en-GB"/>
                    </w:rPr>
                    <m:t>T</m:t>
                  </m:r>
                </m:e>
                <m:sub>
                  <m:r>
                    <w:rPr>
                      <w:rFonts w:ascii="Cambria Math" w:eastAsia="Times New Roman" w:hAnsi="Cambria Math" w:cs="Times New Roman"/>
                      <w:color w:val="000000"/>
                      <w:lang w:val="en-GB"/>
                    </w:rPr>
                    <m:t>1</m:t>
                  </m:r>
                </m:sub>
              </m:sSub>
              <m:r>
                <w:rPr>
                  <w:rFonts w:ascii="Cambria Math" w:eastAsia="Times New Roman" w:hAnsi="Cambria Math" w:cs="Times New Roman"/>
                  <w:color w:val="000000"/>
                  <w:lang w:val="en-GB"/>
                </w:rPr>
                <m:t>-280</m:t>
              </m:r>
            </m:num>
            <m:den>
              <m:r>
                <w:rPr>
                  <w:rFonts w:ascii="Cambria Math" w:eastAsia="Times New Roman" w:hAnsi="Cambria Math" w:cs="Times New Roman"/>
                  <w:color w:val="000000"/>
                  <w:lang w:val="en-GB"/>
                </w:rPr>
                <m:t>120</m:t>
              </m:r>
            </m:den>
          </m:f>
          <m:r>
            <w:rPr>
              <w:rFonts w:ascii="Cambria Math" w:eastAsia="Times New Roman" w:hAnsi="Cambria Math" w:cs="Times New Roman"/>
              <w:color w:val="000000"/>
              <w:lang w:val="en-GB"/>
            </w:rPr>
            <m:t xml:space="preserve">+ </m:t>
          </m:r>
          <m:nary>
            <m:naryPr>
              <m:chr m:val="∑"/>
              <m:limLoc m:val="undOvr"/>
              <m:ctrlPr>
                <w:rPr>
                  <w:rFonts w:ascii="Cambria Math" w:eastAsia="Times New Roman" w:hAnsi="Cambria Math" w:cs="Times New Roman"/>
                  <w:i/>
                  <w:color w:val="000000"/>
                  <w:lang w:val="en-GB"/>
                </w:rPr>
              </m:ctrlPr>
            </m:naryPr>
            <m:sub>
              <m:r>
                <w:rPr>
                  <w:rFonts w:ascii="Cambria Math" w:eastAsia="Times New Roman" w:hAnsi="Cambria Math" w:cs="Times New Roman"/>
                  <w:color w:val="000000"/>
                  <w:lang w:val="en-GB"/>
                </w:rPr>
                <m:t>i=2</m:t>
              </m:r>
            </m:sub>
            <m:sup>
              <m:r>
                <w:rPr>
                  <w:rFonts w:ascii="Cambria Math" w:eastAsia="Times New Roman" w:hAnsi="Cambria Math" w:cs="Times New Roman"/>
                  <w:color w:val="000000"/>
                  <w:lang w:val="en-GB"/>
                </w:rPr>
                <m:t>3</m:t>
              </m:r>
            </m:sup>
            <m:e>
              <m:sSub>
                <m:sSubPr>
                  <m:ctrlPr>
                    <w:rPr>
                      <w:rFonts w:ascii="Cambria Math" w:eastAsia="Times New Roman" w:hAnsi="Cambria Math" w:cs="Times New Roman"/>
                      <w:i/>
                      <w:color w:val="000000"/>
                      <w:lang w:val="en-GB"/>
                    </w:rPr>
                  </m:ctrlPr>
                </m:sSubPr>
                <m:e>
                  <m:r>
                    <w:rPr>
                      <w:rFonts w:ascii="Cambria Math" w:eastAsia="Times New Roman" w:hAnsi="Cambria Math" w:cs="Times New Roman"/>
                      <w:color w:val="000000"/>
                      <w:lang w:val="en-GB"/>
                    </w:rPr>
                    <m:t>L</m:t>
                  </m:r>
                </m:e>
                <m:sub>
                  <m:r>
                    <w:rPr>
                      <w:rFonts w:ascii="Cambria Math" w:eastAsia="Times New Roman" w:hAnsi="Cambria Math" w:cs="Times New Roman"/>
                      <w:color w:val="000000"/>
                      <w:lang w:val="en-GB"/>
                    </w:rPr>
                    <m:t>i</m:t>
                  </m:r>
                </m:sub>
              </m:sSub>
              <m:sSub>
                <m:sSubPr>
                  <m:ctrlPr>
                    <w:rPr>
                      <w:rFonts w:ascii="Cambria Math" w:eastAsia="Times New Roman" w:hAnsi="Cambria Math" w:cs="Times New Roman"/>
                      <w:i/>
                      <w:color w:val="000000"/>
                      <w:lang w:val="en-GB"/>
                    </w:rPr>
                  </m:ctrlPr>
                </m:sSubPr>
                <m:e>
                  <m:r>
                    <w:rPr>
                      <w:rFonts w:ascii="Cambria Math" w:eastAsia="Times New Roman" w:hAnsi="Cambria Math" w:cs="Times New Roman"/>
                      <w:color w:val="000000"/>
                      <w:lang w:val="en-GB"/>
                    </w:rPr>
                    <m:t>T</m:t>
                  </m:r>
                </m:e>
                <m:sub>
                  <m:r>
                    <w:rPr>
                      <w:rFonts w:ascii="Cambria Math" w:eastAsia="Times New Roman" w:hAnsi="Cambria Math" w:cs="Times New Roman"/>
                      <w:color w:val="000000"/>
                      <w:lang w:val="en-GB"/>
                    </w:rPr>
                    <m:t>i</m:t>
                  </m:r>
                </m:sub>
              </m:sSub>
            </m:e>
          </m:nary>
          <m:r>
            <w:rPr>
              <w:rFonts w:ascii="Cambria Math" w:eastAsia="Times New Roman" w:hAnsi="Cambria Math" w:cs="Times New Roman"/>
              <w:color w:val="000000"/>
              <w:lang w:val="en-GB"/>
            </w:rPr>
            <m:t xml:space="preserve">)+X </m:t>
          </m:r>
          <m:r>
            <m:rPr>
              <m:sty m:val="p"/>
            </m:rPr>
            <w:rPr>
              <w:rFonts w:ascii="Cambria Math" w:eastAsia="Times New Roman" w:hAnsi="Cambria Math" w:cs="Times New Roman"/>
              <w:color w:val="000000"/>
              <w:lang w:val="en-GB"/>
            </w:rPr>
            <m:t>x</m:t>
          </m:r>
          <m:r>
            <w:rPr>
              <w:rFonts w:ascii="Cambria Math" w:eastAsia="Times New Roman" w:hAnsi="Cambria Math" w:cs="Times New Roman"/>
              <w:color w:val="000000"/>
              <w:lang w:val="en-GB"/>
            </w:rPr>
            <m:t xml:space="preserve"> </m:t>
          </m:r>
          <m:f>
            <m:fPr>
              <m:ctrlPr>
                <w:rPr>
                  <w:rFonts w:ascii="Cambria Math" w:eastAsia="Times New Roman" w:hAnsi="Cambria Math" w:cs="Times New Roman"/>
                  <w:i/>
                  <w:color w:val="000000"/>
                  <w:lang w:val="en-GB"/>
                </w:rPr>
              </m:ctrlPr>
            </m:fPr>
            <m:num>
              <m:r>
                <w:rPr>
                  <w:rFonts w:ascii="Cambria Math" w:eastAsia="Times New Roman" w:hAnsi="Cambria Math" w:cs="Times New Roman"/>
                  <w:color w:val="000000"/>
                  <w:lang w:val="en-GB"/>
                </w:rPr>
                <m:t>(</m:t>
              </m:r>
              <m:sSub>
                <m:sSubPr>
                  <m:ctrlPr>
                    <w:rPr>
                      <w:rFonts w:ascii="Cambria Math" w:eastAsia="Times New Roman" w:hAnsi="Cambria Math" w:cs="Times New Roman"/>
                      <w:i/>
                      <w:color w:val="000000"/>
                      <w:lang w:val="en-GB"/>
                    </w:rPr>
                  </m:ctrlPr>
                </m:sSubPr>
                <m:e>
                  <m:r>
                    <w:rPr>
                      <w:rFonts w:ascii="Cambria Math" w:eastAsia="Times New Roman" w:hAnsi="Cambria Math" w:cs="Times New Roman"/>
                      <w:color w:val="000000"/>
                      <w:lang w:val="en-GB"/>
                    </w:rPr>
                    <m:t>K</m:t>
                  </m:r>
                </m:e>
                <m:sub>
                  <m:r>
                    <w:rPr>
                      <w:rFonts w:ascii="Cambria Math" w:eastAsia="Times New Roman" w:hAnsi="Cambria Math" w:cs="Times New Roman"/>
                      <w:color w:val="000000"/>
                      <w:lang w:val="en-GB"/>
                    </w:rPr>
                    <m:t>max</m:t>
                  </m:r>
                </m:sub>
              </m:sSub>
              <m:r>
                <w:rPr>
                  <w:rFonts w:ascii="Cambria Math" w:eastAsia="Times New Roman" w:hAnsi="Cambria Math" w:cs="Times New Roman"/>
                  <w:color w:val="000000"/>
                  <w:lang w:val="en-GB"/>
                </w:rPr>
                <m:t xml:space="preserve">- </m:t>
              </m:r>
              <m:sSub>
                <m:sSubPr>
                  <m:ctrlPr>
                    <w:rPr>
                      <w:rFonts w:ascii="Cambria Math" w:eastAsia="Times New Roman" w:hAnsi="Cambria Math" w:cs="Times New Roman"/>
                      <w:i/>
                      <w:color w:val="000000"/>
                      <w:lang w:val="en-GB"/>
                    </w:rPr>
                  </m:ctrlPr>
                </m:sSubPr>
                <m:e>
                  <m:r>
                    <w:rPr>
                      <w:rFonts w:ascii="Cambria Math" w:eastAsia="Times New Roman" w:hAnsi="Cambria Math" w:cs="Times New Roman"/>
                      <w:color w:val="000000"/>
                      <w:lang w:val="en-GB"/>
                    </w:rPr>
                    <m:t>K</m:t>
                  </m:r>
                </m:e>
                <m:sub>
                  <m:r>
                    <w:rPr>
                      <w:rFonts w:ascii="Cambria Math" w:eastAsia="Times New Roman" w:hAnsi="Cambria Math" w:cs="Times New Roman"/>
                      <w:color w:val="000000"/>
                      <w:lang w:val="en-GB"/>
                    </w:rPr>
                    <m:t>i</m:t>
                  </m:r>
                </m:sub>
              </m:sSub>
              <m:r>
                <w:rPr>
                  <w:rFonts w:ascii="Cambria Math" w:eastAsia="Times New Roman" w:hAnsi="Cambria Math" w:cs="Times New Roman"/>
                  <w:color w:val="000000"/>
                  <w:lang w:val="en-GB"/>
                </w:rPr>
                <m:t>)</m:t>
              </m:r>
            </m:num>
            <m:den>
              <m:sSub>
                <m:sSubPr>
                  <m:ctrlPr>
                    <w:rPr>
                      <w:rFonts w:ascii="Cambria Math" w:eastAsia="Times New Roman" w:hAnsi="Cambria Math" w:cs="Times New Roman"/>
                      <w:i/>
                      <w:color w:val="000000"/>
                      <w:lang w:val="en-GB"/>
                    </w:rPr>
                  </m:ctrlPr>
                </m:sSubPr>
                <m:e>
                  <m:r>
                    <w:rPr>
                      <w:rFonts w:ascii="Cambria Math" w:eastAsia="Times New Roman" w:hAnsi="Cambria Math" w:cs="Times New Roman"/>
                      <w:color w:val="000000"/>
                      <w:lang w:val="en-GB"/>
                    </w:rPr>
                    <m:t>K</m:t>
                  </m:r>
                </m:e>
                <m:sub>
                  <m:r>
                    <w:rPr>
                      <w:rFonts w:ascii="Cambria Math" w:eastAsia="Times New Roman" w:hAnsi="Cambria Math" w:cs="Times New Roman"/>
                      <w:color w:val="000000"/>
                      <w:lang w:val="en-GB"/>
                    </w:rPr>
                    <m:t>max</m:t>
                  </m:r>
                </m:sub>
              </m:sSub>
              <m:r>
                <w:rPr>
                  <w:rFonts w:ascii="Cambria Math" w:eastAsia="Times New Roman" w:hAnsi="Cambria Math" w:cs="Times New Roman"/>
                  <w:color w:val="000000"/>
                  <w:lang w:val="en-GB"/>
                </w:rPr>
                <m:t>-</m:t>
              </m:r>
              <m:sSub>
                <m:sSubPr>
                  <m:ctrlPr>
                    <w:rPr>
                      <w:rFonts w:ascii="Cambria Math" w:eastAsia="Times New Roman" w:hAnsi="Cambria Math" w:cs="Times New Roman"/>
                      <w:i/>
                      <w:color w:val="000000"/>
                      <w:lang w:val="en-GB"/>
                    </w:rPr>
                  </m:ctrlPr>
                </m:sSubPr>
                <m:e>
                  <m:r>
                    <w:rPr>
                      <w:rFonts w:ascii="Cambria Math" w:eastAsia="Times New Roman" w:hAnsi="Cambria Math" w:cs="Times New Roman"/>
                      <w:color w:val="000000"/>
                      <w:lang w:val="en-GB"/>
                    </w:rPr>
                    <m:t>K</m:t>
                  </m:r>
                </m:e>
                <m:sub>
                  <m:r>
                    <w:rPr>
                      <w:rFonts w:ascii="Cambria Math" w:eastAsia="Times New Roman" w:hAnsi="Cambria Math" w:cs="Times New Roman"/>
                      <w:color w:val="000000"/>
                      <w:lang w:val="en-GB"/>
                    </w:rPr>
                    <m:t>min</m:t>
                  </m:r>
                </m:sub>
              </m:sSub>
            </m:den>
          </m:f>
        </m:oMath>
      </m:oMathPara>
    </w:p>
    <w:p w14:paraId="5F41E58A" w14:textId="507D8295" w:rsidR="00AB65B2" w:rsidRDefault="004B0339" w:rsidP="00F966C4">
      <w:pPr>
        <w:shd w:val="clear" w:color="auto" w:fill="FFFFFF"/>
        <w:ind w:firstLine="709"/>
        <w:jc w:val="both"/>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kur i – vertinama kainos vertė </w:t>
      </w:r>
      <w:r w:rsidR="00EB7ADA">
        <w:rPr>
          <w:rFonts w:ascii="Times New Roman" w:eastAsia="Times New Roman" w:hAnsi="Times New Roman" w:cs="Times New Roman"/>
          <w:i/>
          <w:iCs/>
          <w:color w:val="000000"/>
        </w:rPr>
        <w:t>su</w:t>
      </w:r>
      <w:r>
        <w:rPr>
          <w:rFonts w:ascii="Times New Roman" w:eastAsia="Times New Roman" w:hAnsi="Times New Roman" w:cs="Times New Roman"/>
          <w:i/>
          <w:iCs/>
          <w:color w:val="000000"/>
        </w:rPr>
        <w:t xml:space="preserve"> PVM</w:t>
      </w:r>
      <w:r w:rsidR="0036148D">
        <w:rPr>
          <w:rFonts w:ascii="Times New Roman" w:eastAsia="Times New Roman" w:hAnsi="Times New Roman" w:cs="Times New Roman"/>
          <w:i/>
          <w:iCs/>
          <w:color w:val="000000"/>
        </w:rPr>
        <w:t>.</w:t>
      </w:r>
    </w:p>
    <w:p w14:paraId="3120E231" w14:textId="55923C76" w:rsidR="00296D3B" w:rsidRPr="00296D3B" w:rsidRDefault="00296D3B" w:rsidP="00296D3B">
      <w:pPr>
        <w:suppressAutoHyphens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i/>
          <w:iCs/>
          <w:color w:val="000000"/>
        </w:rPr>
        <w:br w:type="page"/>
      </w:r>
    </w:p>
    <w:p w14:paraId="6B9E2791" w14:textId="77777777" w:rsidR="008C0FA9" w:rsidRPr="008C0FA9" w:rsidRDefault="008C0FA9" w:rsidP="008C0FA9">
      <w:pPr>
        <w:suppressAutoHyphens w:val="0"/>
        <w:spacing w:after="160" w:line="259" w:lineRule="auto"/>
        <w:jc w:val="center"/>
        <w:rPr>
          <w:rFonts w:ascii="Times New Roman" w:eastAsia="Calibri" w:hAnsi="Times New Roman" w:cs="Times New Roman"/>
          <w:b/>
          <w:lang w:eastAsia="en-US"/>
        </w:rPr>
      </w:pPr>
      <w:r w:rsidRPr="008C0FA9">
        <w:rPr>
          <w:rFonts w:ascii="Times New Roman" w:eastAsia="Calibri" w:hAnsi="Times New Roman" w:cs="Times New Roman"/>
          <w:b/>
          <w:lang w:eastAsia="en-US"/>
        </w:rPr>
        <w:lastRenderedPageBreak/>
        <w:t xml:space="preserve">Ekonominio naudingumo </w:t>
      </w:r>
      <w:r w:rsidRPr="008C0FA9">
        <w:rPr>
          <w:rFonts w:ascii="Times New Roman" w:eastAsia="Calibri" w:hAnsi="Times New Roman" w:cs="Times New Roman"/>
          <w:b/>
          <w:bCs/>
          <w:lang w:eastAsia="en-US"/>
        </w:rPr>
        <w:t xml:space="preserve">kokybės </w:t>
      </w:r>
      <w:r w:rsidRPr="008C0FA9">
        <w:rPr>
          <w:rFonts w:ascii="Times New Roman" w:eastAsia="Calibri" w:hAnsi="Times New Roman" w:cs="Times New Roman"/>
          <w:b/>
          <w:lang w:eastAsia="en-US"/>
        </w:rPr>
        <w:t>kriterijaus vertinimo aprašymas</w:t>
      </w:r>
    </w:p>
    <w:tbl>
      <w:tblPr>
        <w:tblW w:w="5114" w:type="pct"/>
        <w:tblCellMar>
          <w:left w:w="10" w:type="dxa"/>
          <w:right w:w="10" w:type="dxa"/>
        </w:tblCellMar>
        <w:tblLook w:val="04A0" w:firstRow="1" w:lastRow="0" w:firstColumn="1" w:lastColumn="0" w:noHBand="0" w:noVBand="1"/>
      </w:tblPr>
      <w:tblGrid>
        <w:gridCol w:w="3760"/>
        <w:gridCol w:w="6814"/>
      </w:tblGrid>
      <w:tr w:rsidR="008C0FA9" w:rsidRPr="008C0FA9" w14:paraId="1C2D7FD8" w14:textId="77777777" w:rsidTr="008C0FA9">
        <w:trPr>
          <w:trHeight w:val="348"/>
        </w:trPr>
        <w:tc>
          <w:tcPr>
            <w:tcW w:w="354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FE26AE2" w14:textId="77777777" w:rsidR="008C0FA9" w:rsidRPr="008C0FA9" w:rsidRDefault="008C0FA9" w:rsidP="008C0FA9">
            <w:pPr>
              <w:suppressAutoHyphens w:val="0"/>
              <w:spacing w:after="160" w:line="256" w:lineRule="auto"/>
              <w:rPr>
                <w:rFonts w:ascii="Times New Roman" w:eastAsia="Calibri" w:hAnsi="Times New Roman" w:cs="Times New Roman"/>
                <w:b/>
                <w:lang w:eastAsia="en-US"/>
              </w:rPr>
            </w:pPr>
            <w:r w:rsidRPr="008C0FA9">
              <w:rPr>
                <w:rFonts w:ascii="Times New Roman" w:eastAsia="Calibri" w:hAnsi="Times New Roman" w:cs="Times New Roman"/>
                <w:b/>
                <w:lang w:eastAsia="en-US"/>
              </w:rPr>
              <w:t>Antras kriterijus (T)</w:t>
            </w:r>
          </w:p>
        </w:tc>
        <w:tc>
          <w:tcPr>
            <w:tcW w:w="641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C2B1765" w14:textId="77777777" w:rsidR="008C0FA9" w:rsidRPr="008C0FA9" w:rsidRDefault="008C0FA9" w:rsidP="008C0FA9">
            <w:pPr>
              <w:suppressAutoHyphens w:val="0"/>
              <w:spacing w:after="160" w:line="256" w:lineRule="auto"/>
              <w:ind w:left="138" w:right="48"/>
              <w:rPr>
                <w:rFonts w:ascii="Times New Roman" w:eastAsia="Calibri" w:hAnsi="Times New Roman" w:cs="Times New Roman"/>
                <w:b/>
                <w:lang w:eastAsia="en-US"/>
              </w:rPr>
            </w:pPr>
            <w:r w:rsidRPr="008C0FA9">
              <w:rPr>
                <w:rFonts w:ascii="Times New Roman" w:eastAsia="Calibri" w:hAnsi="Times New Roman" w:cs="Times New Roman"/>
                <w:b/>
                <w:bCs/>
                <w:lang w:eastAsia="en-US"/>
              </w:rPr>
              <w:t>Techniniai pranašumai</w:t>
            </w:r>
          </w:p>
        </w:tc>
      </w:tr>
      <w:tr w:rsidR="008C0FA9" w:rsidRPr="008C0FA9" w14:paraId="258317B4" w14:textId="77777777" w:rsidTr="008C0FA9">
        <w:trPr>
          <w:trHeight w:val="348"/>
        </w:trPr>
        <w:tc>
          <w:tcPr>
            <w:tcW w:w="9958"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88E4894" w14:textId="77777777" w:rsidR="008C0FA9" w:rsidRPr="008C0FA9" w:rsidRDefault="008C0FA9" w:rsidP="008C0FA9">
            <w:pPr>
              <w:suppressAutoHyphens w:val="0"/>
              <w:spacing w:after="0" w:line="240" w:lineRule="auto"/>
              <w:rPr>
                <w:rFonts w:ascii="Times New Roman" w:eastAsia="Calibri" w:hAnsi="Times New Roman" w:cs="Times New Roman"/>
                <w:lang w:eastAsia="zh-CN"/>
              </w:rPr>
            </w:pPr>
            <w:r w:rsidRPr="008C0FA9">
              <w:rPr>
                <w:rFonts w:ascii="Times New Roman" w:eastAsia="Calibri" w:hAnsi="Times New Roman" w:cs="Times New Roman"/>
                <w:lang w:eastAsia="zh-CN"/>
              </w:rPr>
              <w:t>Pirmas parametras (T</w:t>
            </w:r>
            <w:r w:rsidRPr="008C0FA9">
              <w:rPr>
                <w:rFonts w:ascii="Times New Roman" w:eastAsia="Calibri" w:hAnsi="Times New Roman" w:cs="Times New Roman"/>
                <w:vertAlign w:val="subscript"/>
                <w:lang w:eastAsia="zh-CN"/>
              </w:rPr>
              <w:t>1</w:t>
            </w:r>
            <w:r w:rsidRPr="008C0FA9">
              <w:rPr>
                <w:rFonts w:ascii="Times New Roman" w:eastAsia="Calibri" w:hAnsi="Times New Roman" w:cs="Times New Roman"/>
                <w:lang w:eastAsia="zh-CN"/>
              </w:rPr>
              <w:t>)</w:t>
            </w:r>
          </w:p>
        </w:tc>
      </w:tr>
      <w:tr w:rsidR="008C0FA9" w:rsidRPr="008C0FA9" w14:paraId="6DB17C58" w14:textId="77777777" w:rsidTr="00C64438">
        <w:trPr>
          <w:trHeight w:val="680"/>
        </w:trPr>
        <w:tc>
          <w:tcPr>
            <w:tcW w:w="3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1283D" w14:textId="77777777" w:rsidR="008C0FA9" w:rsidRPr="008C0FA9" w:rsidRDefault="008C0FA9" w:rsidP="008C0FA9">
            <w:pPr>
              <w:suppressAutoHyphens w:val="0"/>
              <w:spacing w:after="160" w:line="256" w:lineRule="auto"/>
              <w:rPr>
                <w:rFonts w:ascii="Times New Roman" w:eastAsia="Calibri" w:hAnsi="Times New Roman" w:cs="Times New Roman"/>
                <w:b/>
                <w:bCs/>
                <w:lang w:eastAsia="en-US"/>
              </w:rPr>
            </w:pPr>
          </w:p>
        </w:tc>
        <w:tc>
          <w:tcPr>
            <w:tcW w:w="6417" w:type="dxa"/>
            <w:tcBorders>
              <w:top w:val="single" w:sz="4" w:space="0" w:color="000000"/>
              <w:left w:val="single" w:sz="4" w:space="0" w:color="000000"/>
              <w:bottom w:val="single" w:sz="4" w:space="0" w:color="000000"/>
              <w:right w:val="single" w:sz="4" w:space="0" w:color="000000"/>
            </w:tcBorders>
            <w:shd w:val="clear" w:color="auto" w:fill="auto"/>
          </w:tcPr>
          <w:p w14:paraId="45E16974" w14:textId="77777777" w:rsidR="008C0FA9" w:rsidRPr="008C0FA9" w:rsidRDefault="008C0FA9" w:rsidP="008C0FA9">
            <w:pPr>
              <w:suppressAutoHyphens w:val="0"/>
              <w:spacing w:after="160" w:line="259" w:lineRule="auto"/>
              <w:ind w:left="138" w:right="48"/>
              <w:jc w:val="both"/>
              <w:rPr>
                <w:rFonts w:ascii="Times New Roman" w:eastAsia="Calibri" w:hAnsi="Times New Roman" w:cs="Times New Roman"/>
                <w:lang w:eastAsia="en-US"/>
              </w:rPr>
            </w:pPr>
            <w:r w:rsidRPr="008C0FA9">
              <w:rPr>
                <w:rFonts w:ascii="Times New Roman" w:eastAsia="Calibri" w:hAnsi="Times New Roman" w:cs="Times New Roman"/>
                <w:lang w:eastAsia="en-US"/>
              </w:rPr>
              <w:t>0 balų skiriama, kai siūlomo echoskopo padidintos skiriamosios gebos režimas, pasirinktoje intereso zonoje (B režime) yra mažiau nei 3 lygių.</w:t>
            </w:r>
          </w:p>
          <w:p w14:paraId="739750F1" w14:textId="77777777" w:rsidR="008C0FA9" w:rsidRPr="008C0FA9" w:rsidRDefault="008C0FA9" w:rsidP="008C0FA9">
            <w:pPr>
              <w:suppressAutoHyphens w:val="0"/>
              <w:spacing w:after="160" w:line="259" w:lineRule="auto"/>
              <w:ind w:left="138" w:right="48"/>
              <w:jc w:val="both"/>
              <w:rPr>
                <w:rFonts w:ascii="Times New Roman" w:eastAsia="Calibri" w:hAnsi="Times New Roman" w:cs="Times New Roman"/>
                <w:lang w:eastAsia="en-US"/>
              </w:rPr>
            </w:pPr>
            <w:r w:rsidRPr="008C0FA9">
              <w:rPr>
                <w:rFonts w:ascii="Times New Roman" w:eastAsia="Calibri" w:hAnsi="Times New Roman" w:cs="Times New Roman"/>
                <w:lang w:eastAsia="en-US"/>
              </w:rPr>
              <w:t>1 balas suteikiamas, kai tiekėjo siūlomo echoskopo padidintos skiriamosios gebos režimas, pasirinktoje intereso zonoje (B režime) yra  3 lygių.</w:t>
            </w:r>
          </w:p>
          <w:p w14:paraId="0F092A89" w14:textId="77777777" w:rsidR="008C0FA9" w:rsidRPr="008C0FA9" w:rsidRDefault="008C0FA9" w:rsidP="008C0FA9">
            <w:pPr>
              <w:suppressAutoHyphens w:val="0"/>
              <w:spacing w:after="160" w:line="259" w:lineRule="auto"/>
              <w:ind w:left="138" w:right="48"/>
              <w:jc w:val="both"/>
              <w:rPr>
                <w:rFonts w:ascii="Times New Roman" w:eastAsia="Calibri" w:hAnsi="Times New Roman" w:cs="Times New Roman"/>
                <w:lang w:eastAsia="en-US"/>
              </w:rPr>
            </w:pPr>
            <w:r w:rsidRPr="008C0FA9">
              <w:rPr>
                <w:rFonts w:ascii="Times New Roman" w:eastAsia="Calibri" w:hAnsi="Times New Roman" w:cs="Times New Roman"/>
                <w:lang w:eastAsia="en-US"/>
              </w:rPr>
              <w:t>2 balai suteikiami, kai tiekėjo siūlomo echoskopo padidintos skiriamosios gebos režimas, pasirinktoje intereso zonoje (B režime) yra daugiau kaip 3 lygių.</w:t>
            </w:r>
          </w:p>
        </w:tc>
      </w:tr>
      <w:tr w:rsidR="008C0FA9" w:rsidRPr="008C0FA9" w14:paraId="015B6FCE" w14:textId="77777777" w:rsidTr="008C0FA9">
        <w:trPr>
          <w:trHeight w:val="348"/>
        </w:trPr>
        <w:tc>
          <w:tcPr>
            <w:tcW w:w="9958"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CFC2D1C" w14:textId="77777777" w:rsidR="008C0FA9" w:rsidRPr="008C0FA9" w:rsidRDefault="008C0FA9" w:rsidP="008C0FA9">
            <w:pPr>
              <w:suppressAutoHyphens w:val="0"/>
              <w:spacing w:after="160" w:line="256" w:lineRule="auto"/>
              <w:ind w:left="138" w:right="48"/>
              <w:rPr>
                <w:rFonts w:ascii="Times New Roman" w:eastAsia="Calibri" w:hAnsi="Times New Roman" w:cs="Times New Roman"/>
                <w:lang w:eastAsia="en-US"/>
              </w:rPr>
            </w:pPr>
            <w:bookmarkStart w:id="0" w:name="_Hlk136438216"/>
            <w:r w:rsidRPr="008C0FA9">
              <w:rPr>
                <w:rFonts w:ascii="Times New Roman" w:eastAsia="Calibri" w:hAnsi="Times New Roman" w:cs="Times New Roman"/>
                <w:lang w:eastAsia="en-US"/>
              </w:rPr>
              <w:t xml:space="preserve">Antras parametras </w:t>
            </w:r>
            <w:r w:rsidRPr="008C0FA9">
              <w:rPr>
                <w:rFonts w:ascii="Times New Roman" w:eastAsia="Calibri" w:hAnsi="Times New Roman" w:cs="Times New Roman"/>
                <w:lang w:eastAsia="zh-CN"/>
              </w:rPr>
              <w:t>(T</w:t>
            </w:r>
            <w:r w:rsidRPr="008C0FA9">
              <w:rPr>
                <w:rFonts w:ascii="Times New Roman" w:eastAsia="Calibri" w:hAnsi="Times New Roman" w:cs="Times New Roman"/>
                <w:vertAlign w:val="subscript"/>
                <w:lang w:eastAsia="zh-CN"/>
              </w:rPr>
              <w:t>2</w:t>
            </w:r>
            <w:r w:rsidRPr="008C0FA9">
              <w:rPr>
                <w:rFonts w:ascii="Times New Roman" w:eastAsia="Calibri" w:hAnsi="Times New Roman" w:cs="Times New Roman"/>
                <w:lang w:eastAsia="zh-CN"/>
              </w:rPr>
              <w:t>)</w:t>
            </w:r>
          </w:p>
        </w:tc>
      </w:tr>
      <w:tr w:rsidR="008C0FA9" w:rsidRPr="008C0FA9" w14:paraId="27A85C65" w14:textId="77777777" w:rsidTr="00C64438">
        <w:trPr>
          <w:trHeight w:val="1107"/>
        </w:trPr>
        <w:tc>
          <w:tcPr>
            <w:tcW w:w="3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CE324" w14:textId="77777777" w:rsidR="008C0FA9" w:rsidRPr="008C0FA9" w:rsidRDefault="008C0FA9" w:rsidP="008C0FA9">
            <w:pPr>
              <w:suppressAutoHyphens w:val="0"/>
              <w:spacing w:after="160" w:line="256" w:lineRule="auto"/>
              <w:rPr>
                <w:rFonts w:ascii="Times New Roman" w:eastAsia="Calibri" w:hAnsi="Times New Roman" w:cs="Times New Roman"/>
                <w:b/>
                <w:lang w:eastAsia="en-US"/>
              </w:rPr>
            </w:pPr>
          </w:p>
        </w:tc>
        <w:tc>
          <w:tcPr>
            <w:tcW w:w="6417" w:type="dxa"/>
            <w:tcBorders>
              <w:top w:val="single" w:sz="4" w:space="0" w:color="000000"/>
              <w:left w:val="single" w:sz="4" w:space="0" w:color="000000"/>
              <w:bottom w:val="single" w:sz="4" w:space="0" w:color="000000"/>
              <w:right w:val="single" w:sz="4" w:space="0" w:color="000000"/>
            </w:tcBorders>
            <w:shd w:val="clear" w:color="auto" w:fill="auto"/>
          </w:tcPr>
          <w:p w14:paraId="5402A37C" w14:textId="77777777" w:rsidR="008C0FA9" w:rsidRPr="008C0FA9" w:rsidRDefault="008C0FA9" w:rsidP="008C0FA9">
            <w:pPr>
              <w:suppressAutoHyphens w:val="0"/>
              <w:spacing w:after="160" w:line="259" w:lineRule="auto"/>
              <w:ind w:left="138" w:right="48"/>
              <w:jc w:val="both"/>
              <w:rPr>
                <w:rFonts w:ascii="Times New Roman" w:eastAsia="Calibri" w:hAnsi="Times New Roman" w:cs="Times New Roman"/>
                <w:color w:val="000000"/>
                <w:lang w:eastAsia="en-US"/>
              </w:rPr>
            </w:pPr>
            <w:r w:rsidRPr="008C0FA9">
              <w:rPr>
                <w:rFonts w:ascii="Times New Roman" w:eastAsia="Calibri" w:hAnsi="Times New Roman" w:cs="Times New Roman"/>
                <w:lang w:eastAsia="en-US"/>
              </w:rPr>
              <w:t>0 balų skiriama, kai p</w:t>
            </w:r>
            <w:r w:rsidRPr="008C0FA9">
              <w:rPr>
                <w:rFonts w:ascii="Times New Roman" w:eastAsia="Times New Roman" w:hAnsi="Times New Roman" w:cs="Times New Roman"/>
                <w:lang w:eastAsia="en-US"/>
              </w:rPr>
              <w:t>rograminė įranga nėra automatiškai atpažįstanti pakitimus skydliaukės ultragarsinės diagnostikos metu. Dariniai automatiškai neatpažįstami ir neišmatuojami sustabdytame vaizde specialistui nepasirenkant intereso zonos, kurioje galimai yra tiriamas darinys. Vieno tyrimo metu programinė įranga negali ištirti ir pasirinkti ne mažiau kaip 10 skirtingų darinių.</w:t>
            </w:r>
          </w:p>
          <w:p w14:paraId="0446B55D" w14:textId="77777777" w:rsidR="008C0FA9" w:rsidRPr="008C0FA9" w:rsidRDefault="008C0FA9" w:rsidP="008C0FA9">
            <w:pPr>
              <w:suppressAutoHyphens w:val="0"/>
              <w:spacing w:after="160" w:line="259" w:lineRule="auto"/>
              <w:ind w:left="138" w:right="48"/>
              <w:jc w:val="both"/>
              <w:rPr>
                <w:rFonts w:ascii="Times New Roman" w:eastAsia="Calibri" w:hAnsi="Times New Roman" w:cs="Times New Roman"/>
                <w:lang w:eastAsia="en-US"/>
              </w:rPr>
            </w:pPr>
            <w:r w:rsidRPr="008C0FA9">
              <w:rPr>
                <w:rFonts w:ascii="Times New Roman" w:eastAsia="Calibri" w:hAnsi="Times New Roman" w:cs="Times New Roman"/>
                <w:lang w:eastAsia="en-US"/>
              </w:rPr>
              <w:t>1 balas skiriamas, kai p</w:t>
            </w:r>
            <w:r w:rsidRPr="008C0FA9">
              <w:rPr>
                <w:rFonts w:ascii="Times New Roman" w:eastAsia="Times New Roman" w:hAnsi="Times New Roman" w:cs="Times New Roman"/>
                <w:lang w:eastAsia="en-US"/>
              </w:rPr>
              <w:t>rograminė įranga yra automatiškai atpažįstanti pakitimus skydliaukės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r>
      <w:bookmarkEnd w:id="0"/>
      <w:tr w:rsidR="008C0FA9" w:rsidRPr="008C0FA9" w14:paraId="2D2C4DF6" w14:textId="77777777" w:rsidTr="008C0FA9">
        <w:trPr>
          <w:trHeight w:val="377"/>
        </w:trPr>
        <w:tc>
          <w:tcPr>
            <w:tcW w:w="9958"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0ED5D98" w14:textId="77777777" w:rsidR="008C0FA9" w:rsidRPr="008C0FA9" w:rsidRDefault="008C0FA9" w:rsidP="008C0FA9">
            <w:pPr>
              <w:suppressAutoHyphens w:val="0"/>
              <w:spacing w:after="0" w:line="240" w:lineRule="auto"/>
              <w:ind w:left="30"/>
              <w:jc w:val="both"/>
              <w:rPr>
                <w:rFonts w:ascii="Times New Roman" w:eastAsia="Calibri" w:hAnsi="Times New Roman" w:cs="Times New Roman"/>
                <w:lang w:eastAsia="en-US"/>
              </w:rPr>
            </w:pPr>
            <w:r w:rsidRPr="008C0FA9">
              <w:rPr>
                <w:rFonts w:ascii="Times New Roman" w:eastAsia="Calibri" w:hAnsi="Times New Roman" w:cs="Times New Roman"/>
                <w:lang w:eastAsia="en-US"/>
              </w:rPr>
              <w:t xml:space="preserve">Trečias parametras </w:t>
            </w:r>
            <w:r w:rsidRPr="008C0FA9">
              <w:rPr>
                <w:rFonts w:ascii="Times New Roman" w:eastAsia="Calibri" w:hAnsi="Times New Roman" w:cs="Times New Roman"/>
                <w:lang w:eastAsia="zh-CN"/>
              </w:rPr>
              <w:t>(T</w:t>
            </w:r>
            <w:r w:rsidRPr="008C0FA9">
              <w:rPr>
                <w:rFonts w:ascii="Times New Roman" w:eastAsia="Calibri" w:hAnsi="Times New Roman" w:cs="Times New Roman"/>
                <w:vertAlign w:val="subscript"/>
                <w:lang w:eastAsia="zh-CN"/>
              </w:rPr>
              <w:t>3</w:t>
            </w:r>
            <w:r w:rsidRPr="008C0FA9">
              <w:rPr>
                <w:rFonts w:ascii="Times New Roman" w:eastAsia="Calibri" w:hAnsi="Times New Roman" w:cs="Times New Roman"/>
                <w:lang w:eastAsia="zh-CN"/>
              </w:rPr>
              <w:t>)</w:t>
            </w:r>
          </w:p>
        </w:tc>
      </w:tr>
      <w:tr w:rsidR="008C0FA9" w:rsidRPr="008C0FA9" w14:paraId="7B3FF0E5" w14:textId="77777777" w:rsidTr="00C64438">
        <w:trPr>
          <w:trHeight w:val="1448"/>
        </w:trPr>
        <w:tc>
          <w:tcPr>
            <w:tcW w:w="3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A39F" w14:textId="77777777" w:rsidR="008C0FA9" w:rsidRPr="008C0FA9" w:rsidRDefault="008C0FA9" w:rsidP="008C0FA9">
            <w:pPr>
              <w:suppressAutoHyphens w:val="0"/>
              <w:spacing w:after="160" w:line="256" w:lineRule="auto"/>
              <w:rPr>
                <w:rFonts w:ascii="Times New Roman" w:eastAsia="Calibri" w:hAnsi="Times New Roman" w:cs="Times New Roman"/>
                <w:b/>
                <w:lang w:eastAsia="en-US"/>
              </w:rPr>
            </w:pPr>
          </w:p>
        </w:tc>
        <w:tc>
          <w:tcPr>
            <w:tcW w:w="6417" w:type="dxa"/>
            <w:tcBorders>
              <w:top w:val="single" w:sz="4" w:space="0" w:color="000000"/>
              <w:left w:val="single" w:sz="4" w:space="0" w:color="000000"/>
              <w:bottom w:val="single" w:sz="4" w:space="0" w:color="000000"/>
              <w:right w:val="single" w:sz="4" w:space="0" w:color="000000"/>
            </w:tcBorders>
            <w:shd w:val="clear" w:color="auto" w:fill="auto"/>
          </w:tcPr>
          <w:p w14:paraId="7B0CD427" w14:textId="77777777" w:rsidR="008C0FA9" w:rsidRPr="008C0FA9" w:rsidRDefault="008C0FA9" w:rsidP="008C0FA9">
            <w:pPr>
              <w:suppressAutoHyphens w:val="0"/>
              <w:spacing w:after="160" w:line="259" w:lineRule="auto"/>
              <w:ind w:left="138" w:right="48"/>
              <w:jc w:val="both"/>
              <w:rPr>
                <w:rFonts w:ascii="Times New Roman" w:eastAsia="Calibri" w:hAnsi="Times New Roman" w:cs="Times New Roman"/>
                <w:lang w:eastAsia="en-US"/>
              </w:rPr>
            </w:pPr>
            <w:r w:rsidRPr="008C0FA9">
              <w:rPr>
                <w:rFonts w:ascii="Times New Roman" w:eastAsia="Calibri" w:hAnsi="Times New Roman" w:cs="Times New Roman"/>
                <w:lang w:eastAsia="en-US"/>
              </w:rPr>
              <w:t>0 balų skiriama, kai programinė įranga nėra automatiškai atpažįstanti pakitimus krūtų ultragarsinės diagnostikos metu. Dariniai automatiškai neatpažįstami ir neišmatuojami sustabdytame vaizde specialistui nepasirenkant intereso zonos, kurioje galimai yra tiriamas darinys. Vieno tyrimo metu programinė įranga negali ištirti ir pasirinkti ne mažiau kaip 10 skirtingų darinių.</w:t>
            </w:r>
          </w:p>
          <w:p w14:paraId="3633C601" w14:textId="77777777" w:rsidR="008C0FA9" w:rsidRPr="008C0FA9" w:rsidRDefault="008C0FA9" w:rsidP="008C0FA9">
            <w:pPr>
              <w:suppressAutoHyphens w:val="0"/>
              <w:spacing w:after="160" w:line="259" w:lineRule="auto"/>
              <w:ind w:left="138" w:right="48"/>
              <w:jc w:val="both"/>
              <w:rPr>
                <w:rFonts w:ascii="Times New Roman" w:eastAsia="Calibri" w:hAnsi="Times New Roman" w:cs="Times New Roman"/>
                <w:lang w:eastAsia="en-US"/>
              </w:rPr>
            </w:pPr>
            <w:r w:rsidRPr="008C0FA9">
              <w:rPr>
                <w:rFonts w:ascii="Times New Roman" w:eastAsia="Calibri" w:hAnsi="Times New Roman" w:cs="Times New Roman"/>
                <w:lang w:eastAsia="en-US"/>
              </w:rPr>
              <w:t>1 balas skiriamas,  kai programinė įranga yra automatiškai atpažįstanti pakitimus krūtų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r>
    </w:tbl>
    <w:p w14:paraId="017A1CF7" w14:textId="44B5DEDC" w:rsidR="00AB65B2" w:rsidRPr="008C0FA9" w:rsidRDefault="00AB65B2" w:rsidP="00F966C4">
      <w:pPr>
        <w:shd w:val="clear" w:color="auto" w:fill="FFFFFF"/>
        <w:ind w:firstLine="709"/>
        <w:jc w:val="both"/>
        <w:rPr>
          <w:rFonts w:ascii="Times New Roman" w:eastAsia="Times New Roman" w:hAnsi="Times New Roman" w:cs="Times New Roman"/>
          <w:color w:val="000000"/>
        </w:rPr>
      </w:pPr>
    </w:p>
    <w:sectPr w:rsidR="00AB65B2" w:rsidRPr="008C0FA9" w:rsidSect="005403EF">
      <w:pgSz w:w="11906" w:h="16838"/>
      <w:pgMar w:top="851" w:right="707"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015E8" w14:textId="77777777" w:rsidR="00A266EC" w:rsidRDefault="00A266EC" w:rsidP="00A50C96">
      <w:pPr>
        <w:spacing w:after="0" w:line="240" w:lineRule="auto"/>
      </w:pPr>
      <w:r>
        <w:separator/>
      </w:r>
    </w:p>
  </w:endnote>
  <w:endnote w:type="continuationSeparator" w:id="0">
    <w:p w14:paraId="1735B92D" w14:textId="77777777" w:rsidR="00A266EC" w:rsidRDefault="00A266EC" w:rsidP="00A50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DEDF0" w14:textId="77777777" w:rsidR="00A266EC" w:rsidRDefault="00A266EC" w:rsidP="00A50C96">
      <w:pPr>
        <w:spacing w:after="0" w:line="240" w:lineRule="auto"/>
      </w:pPr>
      <w:r>
        <w:separator/>
      </w:r>
    </w:p>
  </w:footnote>
  <w:footnote w:type="continuationSeparator" w:id="0">
    <w:p w14:paraId="06249486" w14:textId="77777777" w:rsidR="00A266EC" w:rsidRDefault="00A266EC" w:rsidP="00A50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5459"/>
    <w:multiLevelType w:val="hybridMultilevel"/>
    <w:tmpl w:val="4FA00704"/>
    <w:lvl w:ilvl="0" w:tplc="FEA21A46">
      <w:start w:val="7"/>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BA036F"/>
    <w:multiLevelType w:val="hybridMultilevel"/>
    <w:tmpl w:val="EBBC4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2E331D"/>
    <w:multiLevelType w:val="hybridMultilevel"/>
    <w:tmpl w:val="C43A9AC2"/>
    <w:lvl w:ilvl="0" w:tplc="4F9CA6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24F68F2"/>
    <w:multiLevelType w:val="hybridMultilevel"/>
    <w:tmpl w:val="C43A9AC2"/>
    <w:lvl w:ilvl="0" w:tplc="4F9CA6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0057757"/>
    <w:multiLevelType w:val="hybridMultilevel"/>
    <w:tmpl w:val="8F961A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D2131E"/>
    <w:multiLevelType w:val="hybridMultilevel"/>
    <w:tmpl w:val="79A648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3EC640A"/>
    <w:multiLevelType w:val="multilevel"/>
    <w:tmpl w:val="3AF069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16829091">
    <w:abstractNumId w:val="1"/>
  </w:num>
  <w:num w:numId="2" w16cid:durableId="1879194268">
    <w:abstractNumId w:val="4"/>
  </w:num>
  <w:num w:numId="3" w16cid:durableId="616301404">
    <w:abstractNumId w:val="0"/>
  </w:num>
  <w:num w:numId="4" w16cid:durableId="1344547201">
    <w:abstractNumId w:val="2"/>
  </w:num>
  <w:num w:numId="5" w16cid:durableId="1228103466">
    <w:abstractNumId w:val="3"/>
  </w:num>
  <w:num w:numId="6" w16cid:durableId="688260685">
    <w:abstractNumId w:val="5"/>
  </w:num>
  <w:num w:numId="7" w16cid:durableId="1190409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C96"/>
    <w:rsid w:val="00001A29"/>
    <w:rsid w:val="00006E3F"/>
    <w:rsid w:val="0001729C"/>
    <w:rsid w:val="00020482"/>
    <w:rsid w:val="00020490"/>
    <w:rsid w:val="0002226F"/>
    <w:rsid w:val="000271E3"/>
    <w:rsid w:val="000315EA"/>
    <w:rsid w:val="000415E5"/>
    <w:rsid w:val="00047C7E"/>
    <w:rsid w:val="0005715B"/>
    <w:rsid w:val="000660EA"/>
    <w:rsid w:val="00072D32"/>
    <w:rsid w:val="00083EFE"/>
    <w:rsid w:val="00084FAC"/>
    <w:rsid w:val="00085F39"/>
    <w:rsid w:val="000963BB"/>
    <w:rsid w:val="000B51D1"/>
    <w:rsid w:val="000C392C"/>
    <w:rsid w:val="000C7855"/>
    <w:rsid w:val="000C7A74"/>
    <w:rsid w:val="000D3521"/>
    <w:rsid w:val="000D6B93"/>
    <w:rsid w:val="000D7674"/>
    <w:rsid w:val="000E3AA8"/>
    <w:rsid w:val="00100DF2"/>
    <w:rsid w:val="00107E74"/>
    <w:rsid w:val="00113721"/>
    <w:rsid w:val="001146A5"/>
    <w:rsid w:val="00117D96"/>
    <w:rsid w:val="00123ABC"/>
    <w:rsid w:val="001251B2"/>
    <w:rsid w:val="001255B5"/>
    <w:rsid w:val="001312DE"/>
    <w:rsid w:val="001423D9"/>
    <w:rsid w:val="00143FEC"/>
    <w:rsid w:val="00161567"/>
    <w:rsid w:val="00174605"/>
    <w:rsid w:val="00185016"/>
    <w:rsid w:val="00186E10"/>
    <w:rsid w:val="00196721"/>
    <w:rsid w:val="001A229C"/>
    <w:rsid w:val="001A41AF"/>
    <w:rsid w:val="001A634F"/>
    <w:rsid w:val="001C0BFB"/>
    <w:rsid w:val="001C2B3D"/>
    <w:rsid w:val="001C316E"/>
    <w:rsid w:val="001C7201"/>
    <w:rsid w:val="001D01F4"/>
    <w:rsid w:val="001D0891"/>
    <w:rsid w:val="001D1D11"/>
    <w:rsid w:val="001D3C46"/>
    <w:rsid w:val="001D4427"/>
    <w:rsid w:val="001E2851"/>
    <w:rsid w:val="001E2D56"/>
    <w:rsid w:val="001E369F"/>
    <w:rsid w:val="001E3AA5"/>
    <w:rsid w:val="001E68F8"/>
    <w:rsid w:val="00200F5A"/>
    <w:rsid w:val="00210D15"/>
    <w:rsid w:val="002217BF"/>
    <w:rsid w:val="00222A72"/>
    <w:rsid w:val="00222CD9"/>
    <w:rsid w:val="00223CD4"/>
    <w:rsid w:val="00223ED9"/>
    <w:rsid w:val="002669A6"/>
    <w:rsid w:val="00267DE6"/>
    <w:rsid w:val="002704D1"/>
    <w:rsid w:val="0027205B"/>
    <w:rsid w:val="00276136"/>
    <w:rsid w:val="00277F22"/>
    <w:rsid w:val="00282E06"/>
    <w:rsid w:val="002904EF"/>
    <w:rsid w:val="00292AF3"/>
    <w:rsid w:val="00293912"/>
    <w:rsid w:val="00296D3B"/>
    <w:rsid w:val="002A365E"/>
    <w:rsid w:val="002A4AA4"/>
    <w:rsid w:val="002B7C3D"/>
    <w:rsid w:val="002C27C7"/>
    <w:rsid w:val="002C3EB4"/>
    <w:rsid w:val="002C7A47"/>
    <w:rsid w:val="002D15FB"/>
    <w:rsid w:val="002D22C8"/>
    <w:rsid w:val="002D3BAD"/>
    <w:rsid w:val="002E6E34"/>
    <w:rsid w:val="00325713"/>
    <w:rsid w:val="00331CD1"/>
    <w:rsid w:val="00353731"/>
    <w:rsid w:val="0036148D"/>
    <w:rsid w:val="0036724D"/>
    <w:rsid w:val="00367352"/>
    <w:rsid w:val="00370DF7"/>
    <w:rsid w:val="003A10CC"/>
    <w:rsid w:val="003A3D07"/>
    <w:rsid w:val="003B1EB8"/>
    <w:rsid w:val="003B698B"/>
    <w:rsid w:val="003C28EC"/>
    <w:rsid w:val="003D0697"/>
    <w:rsid w:val="003D52C3"/>
    <w:rsid w:val="003E0F82"/>
    <w:rsid w:val="003E5275"/>
    <w:rsid w:val="003F4FC1"/>
    <w:rsid w:val="004152D7"/>
    <w:rsid w:val="00423150"/>
    <w:rsid w:val="00433303"/>
    <w:rsid w:val="00435B81"/>
    <w:rsid w:val="00444352"/>
    <w:rsid w:val="0045014E"/>
    <w:rsid w:val="00454C2C"/>
    <w:rsid w:val="00474297"/>
    <w:rsid w:val="00481896"/>
    <w:rsid w:val="00484659"/>
    <w:rsid w:val="00492D6F"/>
    <w:rsid w:val="00494608"/>
    <w:rsid w:val="00497226"/>
    <w:rsid w:val="004A1CD7"/>
    <w:rsid w:val="004A57FB"/>
    <w:rsid w:val="004A7898"/>
    <w:rsid w:val="004B0339"/>
    <w:rsid w:val="004B2F6E"/>
    <w:rsid w:val="004B4035"/>
    <w:rsid w:val="004C0CC5"/>
    <w:rsid w:val="004D6FFB"/>
    <w:rsid w:val="004E2720"/>
    <w:rsid w:val="004E61A7"/>
    <w:rsid w:val="004E6474"/>
    <w:rsid w:val="004E75DC"/>
    <w:rsid w:val="004F3A2E"/>
    <w:rsid w:val="00501DB8"/>
    <w:rsid w:val="00507C68"/>
    <w:rsid w:val="00511B2C"/>
    <w:rsid w:val="0051280A"/>
    <w:rsid w:val="00512C52"/>
    <w:rsid w:val="005403EF"/>
    <w:rsid w:val="0054087C"/>
    <w:rsid w:val="00544024"/>
    <w:rsid w:val="00544970"/>
    <w:rsid w:val="00564EEB"/>
    <w:rsid w:val="00566093"/>
    <w:rsid w:val="00572CE9"/>
    <w:rsid w:val="00584DD8"/>
    <w:rsid w:val="005977D5"/>
    <w:rsid w:val="005A527E"/>
    <w:rsid w:val="005A7A76"/>
    <w:rsid w:val="005B3901"/>
    <w:rsid w:val="005C19A9"/>
    <w:rsid w:val="005C1F7D"/>
    <w:rsid w:val="005C6B04"/>
    <w:rsid w:val="005D22F0"/>
    <w:rsid w:val="005D3427"/>
    <w:rsid w:val="005E19B3"/>
    <w:rsid w:val="005E5279"/>
    <w:rsid w:val="005F0572"/>
    <w:rsid w:val="005F2AB4"/>
    <w:rsid w:val="00602E54"/>
    <w:rsid w:val="006034FB"/>
    <w:rsid w:val="00615971"/>
    <w:rsid w:val="00616351"/>
    <w:rsid w:val="00617A13"/>
    <w:rsid w:val="006243AC"/>
    <w:rsid w:val="00624697"/>
    <w:rsid w:val="00630B8A"/>
    <w:rsid w:val="006416B1"/>
    <w:rsid w:val="00644CFF"/>
    <w:rsid w:val="00651A45"/>
    <w:rsid w:val="00651AD8"/>
    <w:rsid w:val="00652A1F"/>
    <w:rsid w:val="006532C6"/>
    <w:rsid w:val="0066736C"/>
    <w:rsid w:val="00683CBF"/>
    <w:rsid w:val="006915A2"/>
    <w:rsid w:val="00694973"/>
    <w:rsid w:val="00696ED2"/>
    <w:rsid w:val="006B452B"/>
    <w:rsid w:val="006C2A35"/>
    <w:rsid w:val="006C30A9"/>
    <w:rsid w:val="006E1A1E"/>
    <w:rsid w:val="006F4850"/>
    <w:rsid w:val="00701527"/>
    <w:rsid w:val="00702AFB"/>
    <w:rsid w:val="00723D1B"/>
    <w:rsid w:val="00732BC2"/>
    <w:rsid w:val="00737E0F"/>
    <w:rsid w:val="0074081C"/>
    <w:rsid w:val="00740BFB"/>
    <w:rsid w:val="00743ED6"/>
    <w:rsid w:val="00745324"/>
    <w:rsid w:val="00756561"/>
    <w:rsid w:val="0076306C"/>
    <w:rsid w:val="00784FBC"/>
    <w:rsid w:val="0078751B"/>
    <w:rsid w:val="007A3213"/>
    <w:rsid w:val="007A4045"/>
    <w:rsid w:val="007B0391"/>
    <w:rsid w:val="007B6153"/>
    <w:rsid w:val="007C153E"/>
    <w:rsid w:val="007C1859"/>
    <w:rsid w:val="007C786C"/>
    <w:rsid w:val="007D695F"/>
    <w:rsid w:val="007E71BA"/>
    <w:rsid w:val="007F18A4"/>
    <w:rsid w:val="00802DC2"/>
    <w:rsid w:val="00813752"/>
    <w:rsid w:val="008144D0"/>
    <w:rsid w:val="00825546"/>
    <w:rsid w:val="00827112"/>
    <w:rsid w:val="00827A1B"/>
    <w:rsid w:val="008329E4"/>
    <w:rsid w:val="00852F95"/>
    <w:rsid w:val="00867472"/>
    <w:rsid w:val="008771F8"/>
    <w:rsid w:val="008778E8"/>
    <w:rsid w:val="0089771C"/>
    <w:rsid w:val="008A46F5"/>
    <w:rsid w:val="008A70E4"/>
    <w:rsid w:val="008B3472"/>
    <w:rsid w:val="008C0FA9"/>
    <w:rsid w:val="008C28B5"/>
    <w:rsid w:val="008C5BEF"/>
    <w:rsid w:val="008E4A34"/>
    <w:rsid w:val="008E633A"/>
    <w:rsid w:val="008E73BD"/>
    <w:rsid w:val="008F572F"/>
    <w:rsid w:val="00913547"/>
    <w:rsid w:val="009255E0"/>
    <w:rsid w:val="00925F06"/>
    <w:rsid w:val="00927B08"/>
    <w:rsid w:val="009320E5"/>
    <w:rsid w:val="00942410"/>
    <w:rsid w:val="009467F9"/>
    <w:rsid w:val="00954B2B"/>
    <w:rsid w:val="00964279"/>
    <w:rsid w:val="0096733B"/>
    <w:rsid w:val="00980B4C"/>
    <w:rsid w:val="00990B60"/>
    <w:rsid w:val="00996C37"/>
    <w:rsid w:val="009C0631"/>
    <w:rsid w:val="009D1FAA"/>
    <w:rsid w:val="009E59AB"/>
    <w:rsid w:val="009F37C5"/>
    <w:rsid w:val="009F7F9A"/>
    <w:rsid w:val="00A02593"/>
    <w:rsid w:val="00A054D1"/>
    <w:rsid w:val="00A06523"/>
    <w:rsid w:val="00A13DEF"/>
    <w:rsid w:val="00A22306"/>
    <w:rsid w:val="00A266EC"/>
    <w:rsid w:val="00A32BB8"/>
    <w:rsid w:val="00A372A7"/>
    <w:rsid w:val="00A50114"/>
    <w:rsid w:val="00A50C96"/>
    <w:rsid w:val="00A52DD1"/>
    <w:rsid w:val="00A669D6"/>
    <w:rsid w:val="00A679D6"/>
    <w:rsid w:val="00A67D06"/>
    <w:rsid w:val="00A7108C"/>
    <w:rsid w:val="00A74290"/>
    <w:rsid w:val="00A74C2B"/>
    <w:rsid w:val="00A7704D"/>
    <w:rsid w:val="00A8058F"/>
    <w:rsid w:val="00AA4E44"/>
    <w:rsid w:val="00AB037F"/>
    <w:rsid w:val="00AB2CA2"/>
    <w:rsid w:val="00AB65B2"/>
    <w:rsid w:val="00AB715D"/>
    <w:rsid w:val="00AC5FF2"/>
    <w:rsid w:val="00AE1879"/>
    <w:rsid w:val="00AF1DFD"/>
    <w:rsid w:val="00AF3664"/>
    <w:rsid w:val="00AF5211"/>
    <w:rsid w:val="00B018F7"/>
    <w:rsid w:val="00B019A9"/>
    <w:rsid w:val="00B025C0"/>
    <w:rsid w:val="00B11F30"/>
    <w:rsid w:val="00B25DD0"/>
    <w:rsid w:val="00B33A3C"/>
    <w:rsid w:val="00B469FE"/>
    <w:rsid w:val="00B4720E"/>
    <w:rsid w:val="00B65104"/>
    <w:rsid w:val="00B656EC"/>
    <w:rsid w:val="00B7123C"/>
    <w:rsid w:val="00B71A4A"/>
    <w:rsid w:val="00B76416"/>
    <w:rsid w:val="00B77FFE"/>
    <w:rsid w:val="00B817BC"/>
    <w:rsid w:val="00B9241B"/>
    <w:rsid w:val="00B962E6"/>
    <w:rsid w:val="00B96F4B"/>
    <w:rsid w:val="00BA2CCA"/>
    <w:rsid w:val="00BC630D"/>
    <w:rsid w:val="00BD1727"/>
    <w:rsid w:val="00BD2412"/>
    <w:rsid w:val="00BD7E47"/>
    <w:rsid w:val="00BE7A31"/>
    <w:rsid w:val="00BF599E"/>
    <w:rsid w:val="00BF5F55"/>
    <w:rsid w:val="00C164C7"/>
    <w:rsid w:val="00C25A4E"/>
    <w:rsid w:val="00C27CF2"/>
    <w:rsid w:val="00C6117C"/>
    <w:rsid w:val="00C61EE5"/>
    <w:rsid w:val="00C716D8"/>
    <w:rsid w:val="00C75C88"/>
    <w:rsid w:val="00CA0AAD"/>
    <w:rsid w:val="00CA0CBA"/>
    <w:rsid w:val="00CA40D8"/>
    <w:rsid w:val="00CA4598"/>
    <w:rsid w:val="00CA567F"/>
    <w:rsid w:val="00CA6FAA"/>
    <w:rsid w:val="00CB1269"/>
    <w:rsid w:val="00CB44FC"/>
    <w:rsid w:val="00CD3C27"/>
    <w:rsid w:val="00CD46FF"/>
    <w:rsid w:val="00CE4FFA"/>
    <w:rsid w:val="00CE6705"/>
    <w:rsid w:val="00CE7722"/>
    <w:rsid w:val="00CE7C88"/>
    <w:rsid w:val="00CF7B77"/>
    <w:rsid w:val="00CF7C82"/>
    <w:rsid w:val="00D0298F"/>
    <w:rsid w:val="00D17979"/>
    <w:rsid w:val="00D2446D"/>
    <w:rsid w:val="00D36589"/>
    <w:rsid w:val="00D46D36"/>
    <w:rsid w:val="00D47534"/>
    <w:rsid w:val="00D50138"/>
    <w:rsid w:val="00D502C7"/>
    <w:rsid w:val="00D56B46"/>
    <w:rsid w:val="00D60FF5"/>
    <w:rsid w:val="00D62BC7"/>
    <w:rsid w:val="00D67E34"/>
    <w:rsid w:val="00D775C3"/>
    <w:rsid w:val="00D83E49"/>
    <w:rsid w:val="00D87667"/>
    <w:rsid w:val="00D95598"/>
    <w:rsid w:val="00D976B9"/>
    <w:rsid w:val="00DA530B"/>
    <w:rsid w:val="00DA5338"/>
    <w:rsid w:val="00DA6CC8"/>
    <w:rsid w:val="00DA777A"/>
    <w:rsid w:val="00DB413D"/>
    <w:rsid w:val="00DC370D"/>
    <w:rsid w:val="00DC3E2A"/>
    <w:rsid w:val="00DD056B"/>
    <w:rsid w:val="00E0372B"/>
    <w:rsid w:val="00E11D6B"/>
    <w:rsid w:val="00E351B3"/>
    <w:rsid w:val="00E45A05"/>
    <w:rsid w:val="00E5222C"/>
    <w:rsid w:val="00E535A1"/>
    <w:rsid w:val="00E5542E"/>
    <w:rsid w:val="00E6044B"/>
    <w:rsid w:val="00E64649"/>
    <w:rsid w:val="00E7745E"/>
    <w:rsid w:val="00EA44AB"/>
    <w:rsid w:val="00EB0B43"/>
    <w:rsid w:val="00EB7ADA"/>
    <w:rsid w:val="00EC2298"/>
    <w:rsid w:val="00EE4122"/>
    <w:rsid w:val="00EE691D"/>
    <w:rsid w:val="00EE6D06"/>
    <w:rsid w:val="00F05D55"/>
    <w:rsid w:val="00F0703A"/>
    <w:rsid w:val="00F10A69"/>
    <w:rsid w:val="00F1718F"/>
    <w:rsid w:val="00F2092D"/>
    <w:rsid w:val="00F26C67"/>
    <w:rsid w:val="00F558EC"/>
    <w:rsid w:val="00F569D4"/>
    <w:rsid w:val="00F6269A"/>
    <w:rsid w:val="00F744E5"/>
    <w:rsid w:val="00F82A32"/>
    <w:rsid w:val="00F82F70"/>
    <w:rsid w:val="00F8363D"/>
    <w:rsid w:val="00F901EE"/>
    <w:rsid w:val="00F966C4"/>
    <w:rsid w:val="00F97EB3"/>
    <w:rsid w:val="00FA5142"/>
    <w:rsid w:val="00FA748B"/>
    <w:rsid w:val="00FA79FE"/>
    <w:rsid w:val="00FB6DFD"/>
    <w:rsid w:val="00FC76F2"/>
    <w:rsid w:val="00FD387F"/>
    <w:rsid w:val="00FD58EE"/>
    <w:rsid w:val="00FD5998"/>
    <w:rsid w:val="00FE7699"/>
    <w:rsid w:val="00FF1D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154A"/>
  <w15:chartTrackingRefBased/>
  <w15:docId w15:val="{0A58CC27-384C-447E-A066-CF22AD6F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0C96"/>
    <w:pPr>
      <w:suppressAutoHyphens/>
      <w:spacing w:after="200" w:line="276" w:lineRule="auto"/>
    </w:pPr>
    <w:rPr>
      <w:rFonts w:eastAsia="SimSun" w:cs="font220"/>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A50C96"/>
    <w:pPr>
      <w:ind w:left="720"/>
    </w:pPr>
  </w:style>
  <w:style w:type="paragraph" w:styleId="Antrats">
    <w:name w:val="header"/>
    <w:basedOn w:val="prastasis"/>
    <w:link w:val="AntratsDiagrama"/>
    <w:uiPriority w:val="99"/>
    <w:unhideWhenUsed/>
    <w:rsid w:val="00A50C96"/>
    <w:pPr>
      <w:tabs>
        <w:tab w:val="center" w:pos="4513"/>
        <w:tab w:val="right" w:pos="9026"/>
      </w:tabs>
      <w:spacing w:after="0" w:line="240" w:lineRule="auto"/>
    </w:pPr>
  </w:style>
  <w:style w:type="character" w:customStyle="1" w:styleId="AntratsDiagrama">
    <w:name w:val="Antraštės Diagrama"/>
    <w:link w:val="Antrats"/>
    <w:uiPriority w:val="99"/>
    <w:rsid w:val="00A50C96"/>
    <w:rPr>
      <w:rFonts w:ascii="Calibri" w:eastAsia="SimSun" w:hAnsi="Calibri" w:cs="font220"/>
      <w:lang w:val="lt-LT" w:eastAsia="ar-SA"/>
    </w:rPr>
  </w:style>
  <w:style w:type="paragraph" w:styleId="Porat">
    <w:name w:val="footer"/>
    <w:basedOn w:val="prastasis"/>
    <w:link w:val="PoratDiagrama"/>
    <w:uiPriority w:val="99"/>
    <w:unhideWhenUsed/>
    <w:rsid w:val="00A50C96"/>
    <w:pPr>
      <w:tabs>
        <w:tab w:val="center" w:pos="4513"/>
        <w:tab w:val="right" w:pos="9026"/>
      </w:tabs>
      <w:spacing w:after="0" w:line="240" w:lineRule="auto"/>
    </w:pPr>
  </w:style>
  <w:style w:type="character" w:customStyle="1" w:styleId="PoratDiagrama">
    <w:name w:val="Poraštė Diagrama"/>
    <w:link w:val="Porat"/>
    <w:uiPriority w:val="99"/>
    <w:rsid w:val="00A50C96"/>
    <w:rPr>
      <w:rFonts w:ascii="Calibri" w:eastAsia="SimSun" w:hAnsi="Calibri" w:cs="font220"/>
      <w:lang w:val="lt-LT" w:eastAsia="ar-SA"/>
    </w:rPr>
  </w:style>
  <w:style w:type="paragraph" w:customStyle="1" w:styleId="Body2">
    <w:name w:val="Body 2"/>
    <w:rsid w:val="00B817BC"/>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styleId="Puslapionumeris">
    <w:name w:val="page number"/>
    <w:basedOn w:val="Numatytasispastraiposriftas"/>
    <w:rsid w:val="00DC370D"/>
  </w:style>
  <w:style w:type="character" w:styleId="Vietosrezervavimoenklotekstas">
    <w:name w:val="Placeholder Text"/>
    <w:basedOn w:val="Numatytasispastraiposriftas"/>
    <w:uiPriority w:val="99"/>
    <w:semiHidden/>
    <w:rsid w:val="00222CD9"/>
    <w:rPr>
      <w:color w:val="808080"/>
    </w:rPr>
  </w:style>
  <w:style w:type="paragraph" w:styleId="Debesliotekstas">
    <w:name w:val="Balloon Text"/>
    <w:basedOn w:val="prastasis"/>
    <w:link w:val="DebesliotekstasDiagrama"/>
    <w:uiPriority w:val="99"/>
    <w:semiHidden/>
    <w:unhideWhenUsed/>
    <w:rsid w:val="00B469F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469FE"/>
    <w:rPr>
      <w:rFonts w:ascii="Segoe UI" w:eastAsia="SimSun" w:hAnsi="Segoe UI" w:cs="Segoe UI"/>
      <w:sz w:val="18"/>
      <w:szCs w:val="18"/>
      <w:lang w:eastAsia="ar-SA"/>
    </w:rPr>
  </w:style>
  <w:style w:type="character" w:styleId="Hipersaitas">
    <w:name w:val="Hyperlink"/>
    <w:basedOn w:val="Numatytasispastraiposriftas"/>
    <w:uiPriority w:val="99"/>
    <w:unhideWhenUsed/>
    <w:rsid w:val="00A52DD1"/>
    <w:rPr>
      <w:color w:val="0563C1" w:themeColor="hyperlink"/>
      <w:u w:val="single"/>
    </w:rPr>
  </w:style>
  <w:style w:type="paragraph" w:styleId="Betarp">
    <w:name w:val="No Spacing"/>
    <w:uiPriority w:val="1"/>
    <w:qFormat/>
    <w:rsid w:val="008C5BEF"/>
    <w:pPr>
      <w:suppressAutoHyphens/>
    </w:pPr>
    <w:rPr>
      <w:rFonts w:eastAsia="SimSun" w:cs="font22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3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91366-D760-4032-BB08-30711663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2892</Words>
  <Characters>1649</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Žukauskas</dc:creator>
  <cp:keywords/>
  <dc:description/>
  <cp:lastModifiedBy>Eglė</cp:lastModifiedBy>
  <cp:revision>8</cp:revision>
  <cp:lastPrinted>2024-05-21T06:36:00Z</cp:lastPrinted>
  <dcterms:created xsi:type="dcterms:W3CDTF">2024-05-31T12:02:00Z</dcterms:created>
  <dcterms:modified xsi:type="dcterms:W3CDTF">2025-03-04T06:41:00Z</dcterms:modified>
</cp:coreProperties>
</file>