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882C24B" w:rsidR="00027B83" w:rsidRDefault="00422017">
            <w:pPr>
              <w:jc w:val="both"/>
              <w:rPr>
                <w:kern w:val="2"/>
                <w:szCs w:val="24"/>
              </w:rPr>
            </w:pPr>
            <w:r w:rsidRPr="00422017">
              <w:rPr>
                <w:rFonts w:eastAsia="Times"/>
                <w:szCs w:val="24"/>
              </w:rPr>
              <w:t xml:space="preserve">Tarptautinio kvalifikacijos tobulinimo - mokomojo vizito </w:t>
            </w:r>
            <w:r w:rsidR="007D5375">
              <w:rPr>
                <w:rFonts w:eastAsia="Times"/>
                <w:szCs w:val="24"/>
              </w:rPr>
              <w:t xml:space="preserve">Prancūzijoje </w:t>
            </w:r>
            <w:r w:rsidRPr="00422017">
              <w:rPr>
                <w:rFonts w:eastAsia="Times"/>
                <w:szCs w:val="24"/>
              </w:rPr>
              <w:t>programos sudarymo ir organizavimo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027B83" w14:paraId="30D32D1A" w14:textId="77777777" w:rsidTr="00246997">
        <w:trPr>
          <w:trHeight w:val="300"/>
        </w:trPr>
        <w:tc>
          <w:tcPr>
            <w:tcW w:w="898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4699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89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24699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589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246997">
        <w:trPr>
          <w:trHeight w:val="300"/>
        </w:trPr>
        <w:tc>
          <w:tcPr>
            <w:tcW w:w="898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24699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5892" w:type="dxa"/>
            <w:gridSpan w:val="2"/>
          </w:tcPr>
          <w:p w14:paraId="7C307DB4" w14:textId="127AA4D1" w:rsidR="00027B83" w:rsidRPr="00DD327D" w:rsidRDefault="000B0897">
            <w:pPr>
              <w:rPr>
                <w:color w:val="000000"/>
                <w:kern w:val="2"/>
                <w:szCs w:val="24"/>
              </w:rPr>
            </w:pPr>
            <w:r w:rsidRPr="00DD327D">
              <w:rPr>
                <w:kern w:val="2"/>
                <w:szCs w:val="24"/>
              </w:rPr>
              <w:t>Tiekėjas įsipareigoja Sutartyje numatytomis sąlygomis suteikti Pirkėjui Paslaugas</w:t>
            </w:r>
            <w:r w:rsidR="00DE2FC3" w:rsidRPr="00DD327D">
              <w:rPr>
                <w:kern w:val="2"/>
                <w:szCs w:val="24"/>
              </w:rPr>
              <w:t>:</w:t>
            </w:r>
            <w:r w:rsidRPr="00DD327D">
              <w:rPr>
                <w:kern w:val="2"/>
                <w:szCs w:val="24"/>
              </w:rPr>
              <w:t xml:space="preserve"> </w:t>
            </w:r>
            <w:r w:rsidR="00422017" w:rsidRPr="00422017">
              <w:rPr>
                <w:rFonts w:eastAsia="Times"/>
                <w:szCs w:val="24"/>
              </w:rPr>
              <w:t xml:space="preserve">Tarptautinio kvalifikacijos tobulinimo - mokomojo vizito </w:t>
            </w:r>
            <w:r w:rsidR="009D3D87">
              <w:rPr>
                <w:rFonts w:eastAsia="Times"/>
                <w:szCs w:val="24"/>
              </w:rPr>
              <w:t xml:space="preserve">Prancūzijoje </w:t>
            </w:r>
            <w:r w:rsidR="00422017" w:rsidRPr="00422017">
              <w:rPr>
                <w:rFonts w:eastAsia="Times"/>
                <w:szCs w:val="24"/>
              </w:rPr>
              <w:t xml:space="preserve">programos sudarymo ir organizavimo paslaugos </w:t>
            </w:r>
            <w:r w:rsidRPr="00DD327D">
              <w:rPr>
                <w:color w:val="000000"/>
                <w:kern w:val="2"/>
                <w:szCs w:val="24"/>
              </w:rPr>
              <w:t>(toliau – Paslaugos).</w:t>
            </w:r>
          </w:p>
          <w:p w14:paraId="6B5360F1" w14:textId="2547F3AF" w:rsidR="00027B83" w:rsidRPr="00DD327D" w:rsidRDefault="000B0897">
            <w:pPr>
              <w:rPr>
                <w:color w:val="000000"/>
                <w:kern w:val="2"/>
                <w:szCs w:val="24"/>
              </w:rPr>
            </w:pPr>
            <w:r w:rsidRPr="00DD327D">
              <w:rPr>
                <w:color w:val="000000"/>
                <w:kern w:val="2"/>
                <w:szCs w:val="24"/>
              </w:rPr>
              <w:t xml:space="preserve">Išsamus </w:t>
            </w:r>
            <w:r w:rsidRPr="00DD327D">
              <w:rPr>
                <w:color w:val="000000"/>
                <w:szCs w:val="24"/>
              </w:rPr>
              <w:t>Paslaugų</w:t>
            </w:r>
            <w:r w:rsidRPr="00DD327D">
              <w:rPr>
                <w:color w:val="000000"/>
                <w:kern w:val="2"/>
                <w:szCs w:val="24"/>
              </w:rPr>
              <w:t xml:space="preserve"> aprašymas ir kiti reikalavimai teikiamoms </w:t>
            </w:r>
            <w:r w:rsidRPr="00DD327D">
              <w:rPr>
                <w:color w:val="000000"/>
                <w:szCs w:val="24"/>
              </w:rPr>
              <w:t>Paslaugoms</w:t>
            </w:r>
            <w:r w:rsidRPr="00DD327D">
              <w:rPr>
                <w:color w:val="000000"/>
                <w:kern w:val="2"/>
                <w:szCs w:val="24"/>
              </w:rPr>
              <w:t xml:space="preserve"> nustatyti Sutarties priede Nr. </w:t>
            </w:r>
            <w:r w:rsidR="00DE2FC3" w:rsidRPr="00DD327D">
              <w:rPr>
                <w:color w:val="000000"/>
                <w:kern w:val="2"/>
                <w:szCs w:val="24"/>
              </w:rPr>
              <w:t>1</w:t>
            </w:r>
            <w:r w:rsidRPr="00DD327D">
              <w:rPr>
                <w:color w:val="000000"/>
                <w:kern w:val="2"/>
                <w:szCs w:val="24"/>
              </w:rPr>
              <w:t xml:space="preserve"> „Techninė specifikacija“ (toliau – Techninė specifikacija) ir Sutarties priede Nr. </w:t>
            </w:r>
            <w:r w:rsidR="00DE2FC3" w:rsidRPr="00DD327D">
              <w:rPr>
                <w:color w:val="000000"/>
                <w:kern w:val="2"/>
                <w:szCs w:val="24"/>
              </w:rPr>
              <w:t>2</w:t>
            </w:r>
            <w:r w:rsidRPr="00DD327D">
              <w:rPr>
                <w:color w:val="000000"/>
                <w:kern w:val="2"/>
                <w:szCs w:val="24"/>
              </w:rPr>
              <w:t xml:space="preserve"> „Pasiūlymas“.</w:t>
            </w:r>
          </w:p>
        </w:tc>
      </w:tr>
      <w:tr w:rsidR="00027B83" w14:paraId="0AD60CA4" w14:textId="77777777" w:rsidTr="0024699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5892" w:type="dxa"/>
            <w:gridSpan w:val="2"/>
          </w:tcPr>
          <w:p w14:paraId="1CD74DF2" w14:textId="77777777" w:rsidR="00027B83" w:rsidRDefault="00027B83">
            <w:pPr>
              <w:rPr>
                <w:kern w:val="2"/>
                <w:szCs w:val="24"/>
              </w:rPr>
            </w:pPr>
          </w:p>
        </w:tc>
      </w:tr>
      <w:tr w:rsidR="00027B83" w14:paraId="1D1A6B6A" w14:textId="77777777" w:rsidTr="0024699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892" w:type="dxa"/>
            <w:gridSpan w:val="2"/>
          </w:tcPr>
          <w:p w14:paraId="558AF80F" w14:textId="77777777" w:rsidR="00E51836" w:rsidRDefault="00E51836" w:rsidP="00E51836">
            <w:pPr>
              <w:rPr>
                <w:kern w:val="2"/>
                <w:szCs w:val="24"/>
              </w:rPr>
            </w:pPr>
            <w:r>
              <w:rPr>
                <w:kern w:val="2"/>
                <w:szCs w:val="24"/>
              </w:rPr>
              <w:t>Objektas finansuojamas 2021 -2027 m. Europos Sąjungos fondų ir (ar) Ekonomikos gaivinimo ir atsparumo didinimo priemonės lėšomis ir Lietuvos Respublikos valstybės biudžeto lėšomis.</w:t>
            </w:r>
          </w:p>
          <w:p w14:paraId="4EA4A352" w14:textId="3EF589DD" w:rsidR="00027B83" w:rsidRDefault="00027B83">
            <w:pPr>
              <w:rPr>
                <w:kern w:val="2"/>
                <w:szCs w:val="24"/>
              </w:rPr>
            </w:pPr>
          </w:p>
        </w:tc>
      </w:tr>
      <w:tr w:rsidR="00027B83" w14:paraId="652A39CA" w14:textId="77777777" w:rsidTr="00246997">
        <w:trPr>
          <w:trHeight w:val="300"/>
        </w:trPr>
        <w:tc>
          <w:tcPr>
            <w:tcW w:w="898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24699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D241B5">
            <w:pPr>
              <w:rPr>
                <w:b/>
                <w:color w:val="FF0000"/>
                <w:kern w:val="2"/>
                <w:szCs w:val="24"/>
              </w:rPr>
            </w:pPr>
          </w:p>
        </w:tc>
        <w:tc>
          <w:tcPr>
            <w:tcW w:w="5892" w:type="dxa"/>
            <w:gridSpan w:val="2"/>
          </w:tcPr>
          <w:p w14:paraId="15DE1877" w14:textId="2F150E73" w:rsidR="00027B83" w:rsidRDefault="000B0897">
            <w:pPr>
              <w:rPr>
                <w:szCs w:val="24"/>
              </w:rPr>
            </w:pPr>
            <w:r>
              <w:rPr>
                <w:szCs w:val="24"/>
              </w:rPr>
              <w:t>Tiekėjas</w:t>
            </w:r>
            <w:r w:rsidR="006A0D6B">
              <w:rPr>
                <w:szCs w:val="24"/>
              </w:rPr>
              <w:t xml:space="preserve"> visas</w:t>
            </w:r>
            <w:r>
              <w:rPr>
                <w:szCs w:val="24"/>
              </w:rPr>
              <w:t xml:space="preserve"> Paslaugas</w:t>
            </w:r>
            <w:r w:rsidR="006A0D6B">
              <w:rPr>
                <w:szCs w:val="24"/>
              </w:rPr>
              <w:t>, numatytas Techninėje specifikacijoje,</w:t>
            </w:r>
            <w:r>
              <w:rPr>
                <w:szCs w:val="24"/>
              </w:rPr>
              <w:t xml:space="preserve"> įsipareigoja suteikti </w:t>
            </w:r>
            <w:r>
              <w:rPr>
                <w:b/>
                <w:szCs w:val="24"/>
              </w:rPr>
              <w:t>ne vėliau kaip per</w:t>
            </w:r>
            <w:r>
              <w:rPr>
                <w:szCs w:val="24"/>
              </w:rPr>
              <w:t xml:space="preserve"> </w:t>
            </w:r>
            <w:r w:rsidR="007002A4">
              <w:rPr>
                <w:b/>
                <w:bCs/>
                <w:szCs w:val="24"/>
              </w:rPr>
              <w:t>3 (tris)</w:t>
            </w:r>
            <w:r w:rsidR="005E600D" w:rsidRPr="005E600D">
              <w:rPr>
                <w:b/>
                <w:bCs/>
                <w:szCs w:val="24"/>
              </w:rPr>
              <w:t xml:space="preserve"> mėn.</w:t>
            </w:r>
            <w:r w:rsidRPr="005E600D">
              <w:rPr>
                <w:szCs w:val="24"/>
              </w:rPr>
              <w:t xml:space="preserve"> </w:t>
            </w:r>
            <w:r>
              <w:rPr>
                <w:color w:val="000000"/>
                <w:szCs w:val="24"/>
              </w:rPr>
              <w:t>nuo Sutarties įsigaliojimo dienos</w:t>
            </w:r>
            <w:r>
              <w:rPr>
                <w:color w:val="4472C4"/>
                <w:szCs w:val="24"/>
              </w:rPr>
              <w:t>.</w:t>
            </w:r>
          </w:p>
          <w:p w14:paraId="69C6AE54" w14:textId="40AC66DC" w:rsidR="00027B83" w:rsidRDefault="00027B83">
            <w:pPr>
              <w:rPr>
                <w:color w:val="4472C4"/>
                <w:szCs w:val="24"/>
              </w:rPr>
            </w:pPr>
          </w:p>
        </w:tc>
      </w:tr>
      <w:tr w:rsidR="00027B83" w14:paraId="6409A4A9" w14:textId="77777777" w:rsidTr="0024699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5892" w:type="dxa"/>
            <w:gridSpan w:val="2"/>
          </w:tcPr>
          <w:p w14:paraId="75A20794" w14:textId="1ACD9024" w:rsidR="00027B83" w:rsidRPr="00DD327D" w:rsidRDefault="00225C27">
            <w:pPr>
              <w:rPr>
                <w:szCs w:val="24"/>
              </w:rPr>
            </w:pPr>
            <w:r w:rsidRPr="00DD327D">
              <w:rPr>
                <w:szCs w:val="24"/>
              </w:rPr>
              <w:t>Paslaugų suteikimo terminas dėl ne nuo Tiekėjo priklausančių aplinkybių gali būti pratęstas 1 (vien</w:t>
            </w:r>
            <w:r w:rsidR="00171A65" w:rsidRPr="00DD327D">
              <w:rPr>
                <w:szCs w:val="24"/>
              </w:rPr>
              <w:t>o</w:t>
            </w:r>
            <w:r w:rsidRPr="00DD327D">
              <w:rPr>
                <w:szCs w:val="24"/>
              </w:rPr>
              <w:t xml:space="preserve">) </w:t>
            </w:r>
            <w:r w:rsidR="00171A65" w:rsidRPr="00DD327D">
              <w:rPr>
                <w:szCs w:val="24"/>
              </w:rPr>
              <w:t>mėnesio laikotarpiui.</w:t>
            </w:r>
          </w:p>
        </w:tc>
      </w:tr>
      <w:tr w:rsidR="00027B83" w14:paraId="4D38D397" w14:textId="77777777" w:rsidTr="0024699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5892" w:type="dxa"/>
            <w:gridSpan w:val="2"/>
          </w:tcPr>
          <w:p w14:paraId="2B83C739" w14:textId="77777777" w:rsidR="00027B83" w:rsidRDefault="000B0897">
            <w:pPr>
              <w:rPr>
                <w:szCs w:val="24"/>
              </w:rPr>
            </w:pPr>
            <w:r>
              <w:rPr>
                <w:szCs w:val="24"/>
              </w:rPr>
              <w:t>Netaikoma</w:t>
            </w:r>
          </w:p>
          <w:p w14:paraId="44F02E9B" w14:textId="2E99B512" w:rsidR="00027B83" w:rsidRDefault="00027B83">
            <w:pPr>
              <w:rPr>
                <w:szCs w:val="24"/>
              </w:rPr>
            </w:pPr>
          </w:p>
        </w:tc>
      </w:tr>
      <w:tr w:rsidR="00027B83" w14:paraId="3A8802D2" w14:textId="77777777" w:rsidTr="00246997">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6CA61532" w14:textId="5683C5D4" w:rsidR="00027B83" w:rsidRPr="00D241B5" w:rsidRDefault="000B0897">
            <w:pPr>
              <w:rPr>
                <w:kern w:val="2"/>
                <w:szCs w:val="24"/>
              </w:rPr>
            </w:pPr>
            <w:r>
              <w:rPr>
                <w:kern w:val="2"/>
                <w:szCs w:val="24"/>
              </w:rPr>
              <w:t>Netaikoma</w:t>
            </w:r>
          </w:p>
        </w:tc>
      </w:tr>
      <w:tr w:rsidR="00027B83" w14:paraId="59F55181" w14:textId="77777777" w:rsidTr="0024699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5892" w:type="dxa"/>
            <w:gridSpan w:val="2"/>
          </w:tcPr>
          <w:p w14:paraId="6BA95380" w14:textId="55D80BB2" w:rsidR="00027B83" w:rsidRDefault="000B0897">
            <w:pPr>
              <w:rPr>
                <w:szCs w:val="24"/>
              </w:rPr>
            </w:pPr>
            <w:r>
              <w:rPr>
                <w:kern w:val="2"/>
                <w:szCs w:val="24"/>
              </w:rPr>
              <w:t xml:space="preserve">Turi būti pateikiami šie dokumentai: </w:t>
            </w:r>
            <w:r w:rsidRPr="00D241B5">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6DA27131" w14:textId="77777777" w:rsidTr="00246997">
        <w:trPr>
          <w:trHeight w:val="300"/>
        </w:trPr>
        <w:tc>
          <w:tcPr>
            <w:tcW w:w="898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4699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5892" w:type="dxa"/>
            <w:gridSpan w:val="2"/>
          </w:tcPr>
          <w:p w14:paraId="47B7E644" w14:textId="03262BC4" w:rsidR="00027B83" w:rsidRPr="00E67BD2" w:rsidRDefault="006A0D6B">
            <w:pPr>
              <w:rPr>
                <w:kern w:val="2"/>
                <w:szCs w:val="24"/>
              </w:rPr>
            </w:pPr>
            <w:r w:rsidRPr="00E67BD2">
              <w:rPr>
                <w:kern w:val="2"/>
                <w:szCs w:val="24"/>
              </w:rPr>
              <w:t>V</w:t>
            </w:r>
            <w:r w:rsidR="000B0897" w:rsidRPr="00E67BD2">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E67BD2">
              <w:rPr>
                <w:kern w:val="2"/>
                <w:szCs w:val="24"/>
              </w:rPr>
              <w:t>:</w:t>
            </w:r>
          </w:p>
          <w:p w14:paraId="7509911F" w14:textId="77777777" w:rsidR="00027B83" w:rsidRDefault="00027B83">
            <w:pPr>
              <w:rPr>
                <w:color w:val="4472C4"/>
                <w:kern w:val="2"/>
                <w:szCs w:val="24"/>
              </w:rPr>
            </w:pPr>
          </w:p>
          <w:p w14:paraId="0B114AFA" w14:textId="75BA035E" w:rsidR="00027B83" w:rsidRDefault="000B0897">
            <w:pPr>
              <w:rPr>
                <w:kern w:val="2"/>
                <w:szCs w:val="24"/>
              </w:rPr>
            </w:pPr>
            <w:r>
              <w:rPr>
                <w:kern w:val="2"/>
                <w:szCs w:val="24"/>
              </w:rPr>
              <w:t xml:space="preserve">Fiksuoto </w:t>
            </w:r>
            <w:r w:rsidR="004C5A71">
              <w:rPr>
                <w:kern w:val="2"/>
                <w:szCs w:val="24"/>
              </w:rPr>
              <w:t>į</w:t>
            </w:r>
            <w:r>
              <w:rPr>
                <w:kern w:val="2"/>
                <w:szCs w:val="24"/>
              </w:rPr>
              <w:t>kain</w:t>
            </w:r>
            <w:r w:rsidR="004C5A71">
              <w:rPr>
                <w:kern w:val="2"/>
                <w:szCs w:val="24"/>
              </w:rPr>
              <w:t>io</w:t>
            </w:r>
            <w:r>
              <w:rPr>
                <w:kern w:val="2"/>
                <w:szCs w:val="24"/>
              </w:rPr>
              <w:t xml:space="preserve"> kainodara</w:t>
            </w:r>
          </w:p>
          <w:p w14:paraId="3A26B52B" w14:textId="662AA1CF" w:rsidR="00027B83" w:rsidRDefault="00027B83">
            <w:pPr>
              <w:rPr>
                <w:color w:val="4472C4"/>
                <w:kern w:val="2"/>
                <w:szCs w:val="24"/>
              </w:rPr>
            </w:pPr>
          </w:p>
        </w:tc>
      </w:tr>
      <w:tr w:rsidR="00027B83" w14:paraId="6A0B6424" w14:textId="77777777" w:rsidTr="0024699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E67BD2">
            <w:pPr>
              <w:jc w:val="both"/>
              <w:rPr>
                <w:b/>
                <w:kern w:val="2"/>
                <w:szCs w:val="24"/>
              </w:rPr>
            </w:pPr>
          </w:p>
        </w:tc>
        <w:tc>
          <w:tcPr>
            <w:tcW w:w="5892" w:type="dxa"/>
            <w:gridSpan w:val="2"/>
          </w:tcPr>
          <w:p w14:paraId="4B51AE30"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E19483" w14:textId="77777777" w:rsidR="00027B83" w:rsidRDefault="000B0897">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24699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5892" w:type="dxa"/>
            <w:gridSpan w:val="2"/>
          </w:tcPr>
          <w:p w14:paraId="700E8720" w14:textId="3BBFA281" w:rsidR="00027B83" w:rsidRPr="00BF3871" w:rsidRDefault="000B0897">
            <w:pPr>
              <w:rPr>
                <w:szCs w:val="24"/>
              </w:rPr>
            </w:pPr>
            <w:r w:rsidRPr="00BF3871">
              <w:rPr>
                <w:kern w:val="2"/>
                <w:szCs w:val="24"/>
              </w:rPr>
              <w:t xml:space="preserve">Sutarties </w:t>
            </w:r>
            <w:r w:rsidR="004C5A71" w:rsidRPr="00BF3871">
              <w:rPr>
                <w:kern w:val="2"/>
                <w:szCs w:val="24"/>
              </w:rPr>
              <w:t>įkainis</w:t>
            </w:r>
            <w:r w:rsidRPr="00BF3871">
              <w:rPr>
                <w:kern w:val="2"/>
                <w:szCs w:val="24"/>
              </w:rPr>
              <w:t xml:space="preserve"> bus perskaičiuojam</w:t>
            </w:r>
            <w:r w:rsidR="004C5A71" w:rsidRPr="00BF3871">
              <w:rPr>
                <w:kern w:val="2"/>
                <w:szCs w:val="24"/>
              </w:rPr>
              <w:t>as</w:t>
            </w:r>
            <w:r w:rsidRPr="00BF3871">
              <w:rPr>
                <w:kern w:val="2"/>
                <w:szCs w:val="24"/>
              </w:rPr>
              <w:t>:</w:t>
            </w:r>
          </w:p>
          <w:p w14:paraId="054DF302" w14:textId="4E7ABCA8" w:rsidR="00027B83" w:rsidRPr="00BF3871" w:rsidRDefault="000B0897">
            <w:pPr>
              <w:rPr>
                <w:kern w:val="2"/>
                <w:szCs w:val="24"/>
              </w:rPr>
            </w:pPr>
            <w:r w:rsidRPr="00BF3871">
              <w:rPr>
                <w:kern w:val="2"/>
                <w:szCs w:val="24"/>
              </w:rPr>
              <w:t>5.3.1. dėl PVM tarifo pasikeitimo</w:t>
            </w:r>
            <w:r w:rsidR="007002A4">
              <w:rPr>
                <w:kern w:val="2"/>
                <w:szCs w:val="24"/>
              </w:rPr>
              <w:t>.</w:t>
            </w:r>
          </w:p>
        </w:tc>
      </w:tr>
      <w:tr w:rsidR="00027B83" w14:paraId="6AC8D1FA" w14:textId="77777777" w:rsidTr="0024699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5892"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73624787" w:rsidR="00027B83" w:rsidRPr="00E67BD2" w:rsidRDefault="000B0897">
            <w:pPr>
              <w:rPr>
                <w:kern w:val="2"/>
                <w:szCs w:val="24"/>
              </w:rPr>
            </w:pPr>
            <w:r w:rsidRPr="00E67BD2">
              <w:rPr>
                <w:kern w:val="2"/>
                <w:szCs w:val="24"/>
              </w:rPr>
              <w:t xml:space="preserve">Perskaičiavimas įforminamas Susitarimu ne vėliau kaip per </w:t>
            </w:r>
            <w:r w:rsidR="00E67BD2" w:rsidRPr="00E67BD2">
              <w:rPr>
                <w:kern w:val="2"/>
                <w:szCs w:val="24"/>
              </w:rPr>
              <w:t>10 (dešimt) darbo dienų</w:t>
            </w:r>
            <w:r w:rsidRPr="00E67BD2">
              <w:rPr>
                <w:kern w:val="2"/>
                <w:szCs w:val="24"/>
              </w:rPr>
              <w:t xml:space="preserve"> nuo PVM mokėjimą reglamentuojančių teisės aktų pasikeitimo, kuris tampa neatskiriama Sutarties dalimi. Perskaičiuota (-as) Sutarties kaina / įkainiai taikoma (-i) už tą P</w:t>
            </w:r>
            <w:r w:rsidRPr="00E67BD2">
              <w:rPr>
                <w:szCs w:val="24"/>
              </w:rPr>
              <w:t>aslaugų</w:t>
            </w:r>
            <w:r w:rsidRPr="00E67BD2">
              <w:rPr>
                <w:kern w:val="2"/>
                <w:szCs w:val="24"/>
              </w:rPr>
              <w:t xml:space="preserve"> dalį, kurios bus teikiamos nuo Susitarime nurodytos dienos</w:t>
            </w:r>
            <w:r w:rsidR="00E67BD2" w:rsidRPr="00E67BD2">
              <w:rPr>
                <w:kern w:val="2"/>
                <w:szCs w:val="24"/>
              </w:rPr>
              <w:t>.</w:t>
            </w:r>
            <w:r w:rsidRPr="00E67BD2">
              <w:rPr>
                <w:kern w:val="2"/>
                <w:szCs w:val="24"/>
              </w:rPr>
              <w:t xml:space="preserve"> </w:t>
            </w:r>
          </w:p>
          <w:p w14:paraId="4B006FAB" w14:textId="42207CD8" w:rsidR="00027B83" w:rsidRDefault="00027B83">
            <w:pPr>
              <w:rPr>
                <w:szCs w:val="24"/>
              </w:rPr>
            </w:pPr>
          </w:p>
        </w:tc>
      </w:tr>
      <w:tr w:rsidR="00027B83" w14:paraId="6AF9A9F1" w14:textId="77777777" w:rsidTr="0024699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89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C5EF6D0" w:rsidR="00027B83" w:rsidRDefault="00027B83">
            <w:pPr>
              <w:rPr>
                <w:szCs w:val="24"/>
              </w:rPr>
            </w:pPr>
          </w:p>
        </w:tc>
      </w:tr>
      <w:tr w:rsidR="00027B83" w14:paraId="3158E5C4" w14:textId="77777777" w:rsidTr="0024699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1C99F74F" w:rsidR="00027B83" w:rsidRDefault="00027B83">
            <w:pPr>
              <w:rPr>
                <w:b/>
                <w:kern w:val="2"/>
                <w:szCs w:val="24"/>
              </w:rPr>
            </w:pPr>
          </w:p>
        </w:tc>
        <w:tc>
          <w:tcPr>
            <w:tcW w:w="5892" w:type="dxa"/>
            <w:gridSpan w:val="2"/>
          </w:tcPr>
          <w:p w14:paraId="3546EEDB" w14:textId="77777777" w:rsidR="007002A4" w:rsidRDefault="007002A4" w:rsidP="007002A4">
            <w:pPr>
              <w:rPr>
                <w:kern w:val="2"/>
                <w:szCs w:val="24"/>
              </w:rPr>
            </w:pPr>
            <w:r>
              <w:rPr>
                <w:kern w:val="2"/>
                <w:szCs w:val="24"/>
              </w:rPr>
              <w:t>Netaikoma</w:t>
            </w:r>
          </w:p>
          <w:p w14:paraId="3486C5A4" w14:textId="5B9CA576" w:rsidR="00027B83" w:rsidRPr="00BF3871" w:rsidRDefault="00027B83">
            <w:pPr>
              <w:rPr>
                <w:kern w:val="2"/>
                <w:szCs w:val="24"/>
              </w:rPr>
            </w:pPr>
          </w:p>
        </w:tc>
      </w:tr>
      <w:tr w:rsidR="00027B83" w14:paraId="416725C3" w14:textId="77777777" w:rsidTr="0024699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892" w:type="dxa"/>
            <w:gridSpan w:val="2"/>
          </w:tcPr>
          <w:p w14:paraId="78E037DB" w14:textId="77777777" w:rsidR="00027B83" w:rsidRDefault="000B0897">
            <w:pPr>
              <w:rPr>
                <w:kern w:val="2"/>
                <w:szCs w:val="24"/>
              </w:rPr>
            </w:pPr>
            <w:r>
              <w:rPr>
                <w:kern w:val="2"/>
                <w:szCs w:val="24"/>
              </w:rPr>
              <w:t>Netaikoma</w:t>
            </w:r>
          </w:p>
          <w:p w14:paraId="7E6D47C4" w14:textId="23849954" w:rsidR="00027B83" w:rsidRDefault="00027B83">
            <w:pPr>
              <w:rPr>
                <w:szCs w:val="24"/>
              </w:rPr>
            </w:pPr>
          </w:p>
        </w:tc>
      </w:tr>
      <w:tr w:rsidR="00027B83" w14:paraId="104529C8" w14:textId="77777777" w:rsidTr="0024699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892" w:type="dxa"/>
            <w:gridSpan w:val="2"/>
          </w:tcPr>
          <w:p w14:paraId="50B0DB2E" w14:textId="77777777" w:rsidR="00027B83" w:rsidRDefault="000B0897">
            <w:pPr>
              <w:rPr>
                <w:kern w:val="2"/>
                <w:szCs w:val="24"/>
              </w:rPr>
            </w:pPr>
            <w:r>
              <w:rPr>
                <w:kern w:val="2"/>
                <w:szCs w:val="24"/>
              </w:rPr>
              <w:t>Netaikoma</w:t>
            </w:r>
          </w:p>
          <w:p w14:paraId="566C354A" w14:textId="30FAEFDA" w:rsidR="00027B83" w:rsidRDefault="00027B83">
            <w:pPr>
              <w:rPr>
                <w:szCs w:val="24"/>
              </w:rPr>
            </w:pPr>
          </w:p>
        </w:tc>
      </w:tr>
      <w:tr w:rsidR="00027B83" w14:paraId="67EB98BC" w14:textId="77777777" w:rsidTr="0024699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5892" w:type="dxa"/>
            <w:gridSpan w:val="2"/>
          </w:tcPr>
          <w:p w14:paraId="004186B9" w14:textId="5C279741" w:rsidR="00027B83" w:rsidRPr="00DD327D" w:rsidRDefault="000B0897">
            <w:pPr>
              <w:rPr>
                <w:kern w:val="2"/>
                <w:szCs w:val="24"/>
              </w:rPr>
            </w:pPr>
            <w:r w:rsidRPr="00DD327D">
              <w:rPr>
                <w:kern w:val="2"/>
                <w:szCs w:val="24"/>
              </w:rPr>
              <w:t xml:space="preserve">Pirkėjas atsiskaito su Tiekėju ne vėliau kaip per </w:t>
            </w:r>
            <w:r w:rsidR="00F921E3" w:rsidRPr="00DD327D">
              <w:rPr>
                <w:kern w:val="2"/>
                <w:szCs w:val="24"/>
              </w:rPr>
              <w:t>30 (trisdešimt) kalendorinių dienų</w:t>
            </w:r>
            <w:r w:rsidRPr="00DD327D">
              <w:rPr>
                <w:kern w:val="2"/>
                <w:szCs w:val="24"/>
              </w:rPr>
              <w:t xml:space="preserve"> nuo </w:t>
            </w:r>
            <w:r w:rsidR="00F921E3" w:rsidRPr="00DD327D">
              <w:rPr>
                <w:szCs w:val="24"/>
              </w:rPr>
              <w:t xml:space="preserve">Paslaugų priėmimo–perdavimo akto pasirašymo ir </w:t>
            </w:r>
            <w:r w:rsidRPr="00DD327D">
              <w:rPr>
                <w:kern w:val="2"/>
                <w:szCs w:val="24"/>
              </w:rPr>
              <w:t>Sąskaitos gavimo dienos.</w:t>
            </w:r>
          </w:p>
          <w:p w14:paraId="6CDA289E" w14:textId="77777777" w:rsidR="00027B83" w:rsidRPr="00DD327D" w:rsidRDefault="00027B83">
            <w:pPr>
              <w:rPr>
                <w:kern w:val="2"/>
                <w:szCs w:val="24"/>
                <w:shd w:val="clear" w:color="auto" w:fill="FFFFFF"/>
              </w:rPr>
            </w:pPr>
          </w:p>
          <w:p w14:paraId="08552532" w14:textId="2FA47D0B" w:rsidR="00027B83" w:rsidRPr="00DD327D" w:rsidRDefault="000B0897">
            <w:pPr>
              <w:rPr>
                <w:kern w:val="2"/>
                <w:szCs w:val="24"/>
                <w:shd w:val="clear" w:color="auto" w:fill="FFFFFF"/>
              </w:rPr>
            </w:pPr>
            <w:r w:rsidRPr="00DD327D">
              <w:rPr>
                <w:kern w:val="2"/>
                <w:szCs w:val="24"/>
                <w:shd w:val="clear" w:color="auto" w:fill="FFFFFF"/>
              </w:rPr>
              <w:t>Apmokėjimo sąlygos:</w:t>
            </w:r>
          </w:p>
          <w:p w14:paraId="38EC9A63" w14:textId="15041531" w:rsidR="00027B83" w:rsidRPr="00DD327D" w:rsidRDefault="000B0897">
            <w:pPr>
              <w:rPr>
                <w:kern w:val="2"/>
                <w:szCs w:val="24"/>
                <w:shd w:val="clear" w:color="auto" w:fill="FFFFFF"/>
              </w:rPr>
            </w:pPr>
            <w:r w:rsidRPr="00DD327D">
              <w:rPr>
                <w:kern w:val="2"/>
                <w:szCs w:val="24"/>
                <w:shd w:val="clear" w:color="auto" w:fill="FFFFFF"/>
              </w:rPr>
              <w:t xml:space="preserve">1) </w:t>
            </w:r>
            <w:r w:rsidR="00CF76E7" w:rsidRPr="00DD327D">
              <w:rPr>
                <w:kern w:val="2"/>
                <w:szCs w:val="24"/>
                <w:shd w:val="clear" w:color="auto" w:fill="FFFFFF"/>
              </w:rPr>
              <w:t xml:space="preserve">suteikus </w:t>
            </w:r>
            <w:r w:rsidR="00690A57" w:rsidRPr="00DD327D">
              <w:rPr>
                <w:kern w:val="2"/>
                <w:szCs w:val="24"/>
                <w:shd w:val="clear" w:color="auto" w:fill="FFFFFF"/>
              </w:rPr>
              <w:t xml:space="preserve">paslaugas sumokama </w:t>
            </w:r>
            <w:r w:rsidR="00BE11A1" w:rsidRPr="00DD327D">
              <w:rPr>
                <w:kern w:val="2"/>
                <w:szCs w:val="24"/>
                <w:shd w:val="clear" w:color="auto" w:fill="FFFFFF"/>
              </w:rPr>
              <w:t>paslaugos kaina pagal teikėjo pasiūlyme pateiktą įkainį.</w:t>
            </w:r>
          </w:p>
        </w:tc>
      </w:tr>
      <w:tr w:rsidR="00027B83" w14:paraId="01CA499D" w14:textId="77777777" w:rsidTr="0024699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5892" w:type="dxa"/>
            <w:gridSpan w:val="2"/>
          </w:tcPr>
          <w:p w14:paraId="03B5A0DA" w14:textId="77777777" w:rsidR="00027B83" w:rsidRDefault="000B0897">
            <w:pPr>
              <w:rPr>
                <w:kern w:val="2"/>
                <w:szCs w:val="24"/>
              </w:rPr>
            </w:pPr>
            <w:r>
              <w:rPr>
                <w:kern w:val="2"/>
                <w:szCs w:val="24"/>
              </w:rPr>
              <w:t>Netaikoma</w:t>
            </w:r>
          </w:p>
          <w:p w14:paraId="508462AC" w14:textId="1DC8C9E5" w:rsidR="00027B83" w:rsidRDefault="00027B83">
            <w:pPr>
              <w:spacing w:line="259" w:lineRule="auto"/>
              <w:rPr>
                <w:color w:val="000000"/>
                <w:kern w:val="2"/>
                <w:szCs w:val="24"/>
                <w:shd w:val="clear" w:color="auto" w:fill="FFFFFF"/>
              </w:rPr>
            </w:pPr>
          </w:p>
        </w:tc>
      </w:tr>
      <w:tr w:rsidR="00027B83" w14:paraId="34D2DFF4" w14:textId="77777777" w:rsidTr="00246997">
        <w:trPr>
          <w:trHeight w:val="300"/>
        </w:trPr>
        <w:tc>
          <w:tcPr>
            <w:tcW w:w="3094" w:type="dxa"/>
            <w:gridSpan w:val="2"/>
          </w:tcPr>
          <w:p w14:paraId="4876B971" w14:textId="77777777" w:rsidR="00027B83" w:rsidRDefault="000B0897">
            <w:pPr>
              <w:rPr>
                <w:b/>
                <w:kern w:val="2"/>
                <w:szCs w:val="24"/>
              </w:rPr>
            </w:pPr>
            <w:r>
              <w:rPr>
                <w:b/>
                <w:kern w:val="2"/>
                <w:szCs w:val="24"/>
              </w:rPr>
              <w:lastRenderedPageBreak/>
              <w:t>5.7. Avanso užtikrinimas</w:t>
            </w:r>
          </w:p>
        </w:tc>
        <w:tc>
          <w:tcPr>
            <w:tcW w:w="5892" w:type="dxa"/>
            <w:gridSpan w:val="2"/>
          </w:tcPr>
          <w:p w14:paraId="0DB500BE" w14:textId="77777777" w:rsidR="00027B83" w:rsidRDefault="000B0897">
            <w:pPr>
              <w:rPr>
                <w:kern w:val="2"/>
                <w:szCs w:val="24"/>
              </w:rPr>
            </w:pPr>
            <w:r>
              <w:rPr>
                <w:kern w:val="2"/>
                <w:szCs w:val="24"/>
              </w:rPr>
              <w:t>Netaikoma</w:t>
            </w:r>
          </w:p>
          <w:p w14:paraId="7BF65975" w14:textId="3AF61DF9" w:rsidR="00027B83" w:rsidRDefault="000B0897">
            <w:pPr>
              <w:rPr>
                <w:kern w:val="2"/>
                <w:szCs w:val="24"/>
              </w:rPr>
            </w:pPr>
            <w:r>
              <w:rPr>
                <w:color w:val="000000"/>
                <w:kern w:val="2"/>
                <w:szCs w:val="24"/>
                <w:shd w:val="clear" w:color="auto" w:fill="FFFFFF"/>
              </w:rPr>
              <w:t xml:space="preserve"> </w:t>
            </w:r>
          </w:p>
        </w:tc>
      </w:tr>
      <w:tr w:rsidR="00027B83" w14:paraId="5C618994" w14:textId="77777777" w:rsidTr="00246997">
        <w:trPr>
          <w:trHeight w:val="300"/>
        </w:trPr>
        <w:tc>
          <w:tcPr>
            <w:tcW w:w="898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24699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5892" w:type="dxa"/>
            <w:gridSpan w:val="2"/>
          </w:tcPr>
          <w:p w14:paraId="24DEF002" w14:textId="2B283722" w:rsidR="00027B83" w:rsidRPr="00182AE2" w:rsidRDefault="00182AE2">
            <w:pPr>
              <w:rPr>
                <w:bCs/>
                <w:szCs w:val="24"/>
              </w:rPr>
            </w:pPr>
            <w:r w:rsidRPr="00182AE2">
              <w:rPr>
                <w:bCs/>
                <w:szCs w:val="24"/>
              </w:rPr>
              <w:t>Netaikoma</w:t>
            </w:r>
          </w:p>
          <w:p w14:paraId="2A4317FE" w14:textId="6450B974" w:rsidR="00027B83" w:rsidRPr="00182AE2" w:rsidRDefault="00027B83">
            <w:pPr>
              <w:rPr>
                <w:bCs/>
                <w:szCs w:val="24"/>
              </w:rPr>
            </w:pPr>
          </w:p>
        </w:tc>
      </w:tr>
      <w:tr w:rsidR="00027B83" w14:paraId="029C51DA" w14:textId="77777777" w:rsidTr="0024699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5892" w:type="dxa"/>
            <w:gridSpan w:val="2"/>
          </w:tcPr>
          <w:p w14:paraId="1AC7335E" w14:textId="0A619D85" w:rsidR="00027B83" w:rsidRPr="00246997" w:rsidRDefault="00182AE2">
            <w:pPr>
              <w:rPr>
                <w:kern w:val="2"/>
                <w:szCs w:val="24"/>
              </w:rPr>
            </w:pPr>
            <w:r>
              <w:rPr>
                <w:kern w:val="2"/>
                <w:szCs w:val="24"/>
              </w:rPr>
              <w:t>Netaikoma</w:t>
            </w:r>
          </w:p>
          <w:p w14:paraId="3DB5CD93" w14:textId="5D94A635" w:rsidR="00027B83" w:rsidRPr="00246997" w:rsidRDefault="00027B83">
            <w:pPr>
              <w:rPr>
                <w:kern w:val="2"/>
                <w:szCs w:val="24"/>
              </w:rPr>
            </w:pPr>
          </w:p>
        </w:tc>
      </w:tr>
      <w:tr w:rsidR="00027B83" w14:paraId="79A63541" w14:textId="77777777" w:rsidTr="0024699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5892" w:type="dxa"/>
            <w:gridSpan w:val="2"/>
          </w:tcPr>
          <w:p w14:paraId="1CAAD9CE" w14:textId="1D1B070E" w:rsidR="00341E87" w:rsidRDefault="000B0897" w:rsidP="00341E87">
            <w:pPr>
              <w:rPr>
                <w:kern w:val="2"/>
                <w:szCs w:val="24"/>
              </w:rPr>
            </w:pPr>
            <w:r>
              <w:rPr>
                <w:kern w:val="2"/>
                <w:szCs w:val="24"/>
              </w:rPr>
              <w:t xml:space="preserve">Netaikoma </w:t>
            </w:r>
          </w:p>
          <w:p w14:paraId="5C105553" w14:textId="6AD77A4F" w:rsidR="00027B83" w:rsidRDefault="00027B83">
            <w:pPr>
              <w:rPr>
                <w:kern w:val="2"/>
                <w:szCs w:val="24"/>
              </w:rPr>
            </w:pPr>
          </w:p>
        </w:tc>
      </w:tr>
      <w:tr w:rsidR="00027B83" w14:paraId="143A7F67" w14:textId="77777777" w:rsidTr="00246997">
        <w:trPr>
          <w:trHeight w:val="300"/>
        </w:trPr>
        <w:tc>
          <w:tcPr>
            <w:tcW w:w="898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24699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89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E31DDD1" w:rsidR="00027B83" w:rsidRDefault="000B0897">
            <w:pPr>
              <w:rPr>
                <w:b/>
                <w:kern w:val="2"/>
                <w:szCs w:val="24"/>
              </w:rPr>
            </w:pPr>
            <w:r>
              <w:rPr>
                <w:kern w:val="2"/>
                <w:szCs w:val="24"/>
              </w:rPr>
              <w:t xml:space="preserve">Sutarties vykdymui pasitelkiami subtiekėjai ir (ar) specialistai yra nurodyti Sutarties priede Nr. </w:t>
            </w:r>
            <w:r w:rsidR="003C7CD7">
              <w:rPr>
                <w:kern w:val="2"/>
                <w:szCs w:val="24"/>
              </w:rPr>
              <w:t>3</w:t>
            </w:r>
            <w:r>
              <w:rPr>
                <w:kern w:val="2"/>
                <w:szCs w:val="24"/>
              </w:rPr>
              <w:t xml:space="preserve"> „Sutarties vykdymui pasitelkiami subtiekėjai ir (ar) specialistai“</w:t>
            </w:r>
          </w:p>
        </w:tc>
      </w:tr>
      <w:tr w:rsidR="00027B83" w14:paraId="56CDBDB5" w14:textId="77777777" w:rsidTr="00246997">
        <w:trPr>
          <w:trHeight w:val="300"/>
        </w:trPr>
        <w:tc>
          <w:tcPr>
            <w:tcW w:w="898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24699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5892" w:type="dxa"/>
            <w:gridSpan w:val="2"/>
          </w:tcPr>
          <w:p w14:paraId="76BCF25F" w14:textId="30EA675F" w:rsidR="00027B83" w:rsidRDefault="000B0897">
            <w:pPr>
              <w:rPr>
                <w:kern w:val="2"/>
                <w:szCs w:val="24"/>
              </w:rPr>
            </w:pPr>
            <w:r>
              <w:rPr>
                <w:kern w:val="2"/>
                <w:szCs w:val="24"/>
              </w:rPr>
              <w:t>Prievolių pagal Sutartį įvykdymas užtikrinamas:</w:t>
            </w:r>
          </w:p>
          <w:p w14:paraId="7E80913C" w14:textId="7676C857" w:rsidR="00027B83" w:rsidRDefault="000B0897">
            <w:pPr>
              <w:rPr>
                <w:kern w:val="2"/>
                <w:szCs w:val="24"/>
              </w:rPr>
            </w:pPr>
            <w:r>
              <w:rPr>
                <w:kern w:val="2"/>
                <w:szCs w:val="24"/>
              </w:rPr>
              <w:t>Netesybomis (delspinigiais, bauda)</w:t>
            </w:r>
            <w:r w:rsidR="00341E87">
              <w:rPr>
                <w:kern w:val="2"/>
                <w:szCs w:val="24"/>
              </w:rPr>
              <w:t>.</w:t>
            </w:r>
          </w:p>
        </w:tc>
      </w:tr>
      <w:tr w:rsidR="00027B83" w14:paraId="00EE7F74" w14:textId="77777777" w:rsidTr="0024699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5892" w:type="dxa"/>
            <w:gridSpan w:val="2"/>
          </w:tcPr>
          <w:p w14:paraId="7E2BDFDB" w14:textId="77777777" w:rsidR="00027B83" w:rsidRDefault="000B0897">
            <w:pPr>
              <w:rPr>
                <w:kern w:val="2"/>
                <w:szCs w:val="24"/>
              </w:rPr>
            </w:pPr>
            <w:r>
              <w:rPr>
                <w:kern w:val="2"/>
                <w:szCs w:val="24"/>
              </w:rPr>
              <w:t>Netaikoma</w:t>
            </w:r>
          </w:p>
          <w:p w14:paraId="49273A25" w14:textId="678C6F5A" w:rsidR="00027B83" w:rsidRDefault="00027B83">
            <w:pPr>
              <w:rPr>
                <w:kern w:val="2"/>
                <w:szCs w:val="24"/>
              </w:rPr>
            </w:pPr>
          </w:p>
        </w:tc>
      </w:tr>
      <w:tr w:rsidR="00027B83" w14:paraId="22BAE69C" w14:textId="77777777" w:rsidTr="0024699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5892" w:type="dxa"/>
            <w:gridSpan w:val="2"/>
          </w:tcPr>
          <w:p w14:paraId="79D3727C" w14:textId="77777777" w:rsidR="00027B83" w:rsidRDefault="000B0897">
            <w:pPr>
              <w:rPr>
                <w:kern w:val="2"/>
                <w:szCs w:val="24"/>
              </w:rPr>
            </w:pPr>
            <w:r>
              <w:rPr>
                <w:kern w:val="2"/>
                <w:szCs w:val="24"/>
              </w:rPr>
              <w:t>Netaikoma</w:t>
            </w:r>
          </w:p>
          <w:p w14:paraId="196DC212" w14:textId="1198B873" w:rsidR="00027B83" w:rsidRDefault="00027B83">
            <w:pPr>
              <w:rPr>
                <w:szCs w:val="24"/>
              </w:rPr>
            </w:pPr>
          </w:p>
        </w:tc>
      </w:tr>
      <w:tr w:rsidR="00027B83" w14:paraId="3121CA65" w14:textId="77777777" w:rsidTr="00246997">
        <w:trPr>
          <w:trHeight w:val="300"/>
        </w:trPr>
        <w:tc>
          <w:tcPr>
            <w:tcW w:w="898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24699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5892" w:type="dxa"/>
            <w:gridSpan w:val="2"/>
          </w:tcPr>
          <w:p w14:paraId="54D3B64E" w14:textId="3ECF1EAF" w:rsidR="00027B83" w:rsidRPr="000B10AE" w:rsidRDefault="000B0897">
            <w:pPr>
              <w:rPr>
                <w:kern w:val="2"/>
                <w:szCs w:val="24"/>
              </w:rPr>
            </w:pPr>
            <w:r w:rsidRPr="000B10A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2AD8EBA1" w:rsidR="00027B83" w:rsidRPr="000B10AE" w:rsidRDefault="00027B83">
            <w:pPr>
              <w:spacing w:line="259" w:lineRule="auto"/>
              <w:rPr>
                <w:kern w:val="2"/>
                <w:szCs w:val="24"/>
              </w:rPr>
            </w:pPr>
          </w:p>
        </w:tc>
      </w:tr>
      <w:tr w:rsidR="00027B83" w14:paraId="791CF2E0" w14:textId="77777777" w:rsidTr="0024699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5892" w:type="dxa"/>
            <w:gridSpan w:val="2"/>
          </w:tcPr>
          <w:p w14:paraId="146EF998" w14:textId="0E75CEFF" w:rsidR="00027B83" w:rsidRPr="000B10AE" w:rsidRDefault="000B0897">
            <w:pPr>
              <w:rPr>
                <w:kern w:val="2"/>
                <w:szCs w:val="24"/>
              </w:rPr>
            </w:pPr>
            <w:r w:rsidRPr="000B10AE">
              <w:rPr>
                <w:kern w:val="2"/>
                <w:szCs w:val="24"/>
              </w:rPr>
              <w:t>9.2.1. Jeigu Tiekėjas vėluoja suteikti Paslaugas arba nevykdo kitų sutartinių įsipareigojimų, Pirkėjas nuo kitos nei nustatytas terminas dienos Tiekėjui skaičiuoja 0,02 (dvi šimtosios) procento</w:t>
            </w:r>
            <w:r w:rsidR="00341E87" w:rsidRPr="000B10AE">
              <w:rPr>
                <w:kern w:val="2"/>
                <w:szCs w:val="24"/>
              </w:rPr>
              <w:t xml:space="preserve"> </w:t>
            </w:r>
            <w:r w:rsidRPr="000B10AE">
              <w:rPr>
                <w:kern w:val="2"/>
                <w:szCs w:val="24"/>
              </w:rPr>
              <w:t>dydžio delspinigius už kiekvieną uždelstą dieną nuo laiku nesuteiktų Paslaugų ar kitų sutartinių įsipareigojimų nevykdymo kainos be PVM.</w:t>
            </w:r>
          </w:p>
          <w:p w14:paraId="006A0368" w14:textId="77777777" w:rsidR="00027B83" w:rsidRPr="000B10AE" w:rsidRDefault="00027B83">
            <w:pPr>
              <w:rPr>
                <w:kern w:val="2"/>
                <w:szCs w:val="24"/>
              </w:rPr>
            </w:pPr>
          </w:p>
          <w:p w14:paraId="7E114F52" w14:textId="14606A17" w:rsidR="00027B83" w:rsidRPr="000B10AE" w:rsidRDefault="000B0897">
            <w:pPr>
              <w:rPr>
                <w:b/>
                <w:kern w:val="2"/>
                <w:szCs w:val="24"/>
              </w:rPr>
            </w:pPr>
            <w:r w:rsidRPr="000B10AE">
              <w:rPr>
                <w:kern w:val="2"/>
                <w:szCs w:val="24"/>
              </w:rPr>
              <w:t xml:space="preserve">9.2.2. Tiekėjas privalo sumokėti Pirkėjui netesybas per </w:t>
            </w:r>
            <w:r w:rsidR="00341E87" w:rsidRPr="000B10AE">
              <w:rPr>
                <w:kern w:val="2"/>
                <w:szCs w:val="24"/>
              </w:rPr>
              <w:t xml:space="preserve">10 </w:t>
            </w:r>
            <w:r w:rsidRPr="000B10AE">
              <w:rPr>
                <w:kern w:val="2"/>
                <w:szCs w:val="24"/>
              </w:rPr>
              <w:t>(</w:t>
            </w:r>
            <w:r w:rsidR="00341E87" w:rsidRPr="000B10AE">
              <w:rPr>
                <w:kern w:val="2"/>
                <w:szCs w:val="24"/>
              </w:rPr>
              <w:t>dešimt</w:t>
            </w:r>
            <w:r w:rsidRPr="000B10AE">
              <w:rPr>
                <w:kern w:val="2"/>
                <w:szCs w:val="24"/>
              </w:rPr>
              <w:t xml:space="preserve">) dienų nuo Pirkėjo pareikalavimo, jeigu netesybų suma nėra </w:t>
            </w:r>
            <w:r w:rsidRPr="000B10AE">
              <w:rPr>
                <w:szCs w:val="24"/>
              </w:rPr>
              <w:t>išskaitoma iš Tiekėjui mokėtinos sumos.</w:t>
            </w:r>
          </w:p>
        </w:tc>
      </w:tr>
      <w:tr w:rsidR="00027B83" w14:paraId="535564A9" w14:textId="77777777" w:rsidTr="0024699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892" w:type="dxa"/>
            <w:gridSpan w:val="2"/>
          </w:tcPr>
          <w:p w14:paraId="66E6C64E" w14:textId="1C43200C" w:rsidR="00027B83" w:rsidRPr="000B10AE" w:rsidRDefault="000B0897">
            <w:pPr>
              <w:rPr>
                <w:szCs w:val="24"/>
              </w:rPr>
            </w:pPr>
            <w:r w:rsidRPr="000B10AE">
              <w:rPr>
                <w:kern w:val="2"/>
                <w:szCs w:val="24"/>
              </w:rPr>
              <w:t>9.3.1. Nutraukus Sutartį dėl esminio Sutarties pažeidimo, nustatyto Sutarties Specialiosiose sąlygose, mokama</w:t>
            </w:r>
            <w:r w:rsidR="00CA0BA9" w:rsidRPr="000B10AE">
              <w:rPr>
                <w:kern w:val="2"/>
                <w:szCs w:val="24"/>
              </w:rPr>
              <w:t xml:space="preserve"> 10</w:t>
            </w:r>
            <w:r w:rsidRPr="000B10AE">
              <w:rPr>
                <w:kern w:val="2"/>
                <w:szCs w:val="24"/>
              </w:rPr>
              <w:t xml:space="preserve"> (</w:t>
            </w:r>
            <w:r w:rsidR="00CA0BA9" w:rsidRPr="000B10AE">
              <w:rPr>
                <w:kern w:val="2"/>
                <w:szCs w:val="24"/>
              </w:rPr>
              <w:t>dešimt</w:t>
            </w:r>
            <w:r w:rsidRPr="000B10AE">
              <w:rPr>
                <w:kern w:val="2"/>
                <w:szCs w:val="24"/>
              </w:rPr>
              <w:t>) procentų dydžio bauda nuo Pradinės Sutarties vertės, nurodytos Specialiųjų sąlygų 5.2 punkte.</w:t>
            </w:r>
          </w:p>
          <w:p w14:paraId="36558F23" w14:textId="77777777" w:rsidR="00027B83" w:rsidRPr="000B10AE" w:rsidRDefault="00027B83">
            <w:pPr>
              <w:rPr>
                <w:szCs w:val="24"/>
              </w:rPr>
            </w:pPr>
          </w:p>
          <w:p w14:paraId="54EE418B" w14:textId="35F3D61F" w:rsidR="00027B83" w:rsidRPr="000B10AE" w:rsidRDefault="000B0897" w:rsidP="001C1BD6">
            <w:pPr>
              <w:rPr>
                <w:kern w:val="2"/>
                <w:szCs w:val="24"/>
              </w:rPr>
            </w:pPr>
            <w:r w:rsidRPr="000B10AE">
              <w:rPr>
                <w:szCs w:val="24"/>
              </w:rPr>
              <w:t>9.3.2. Nepagrįstai nutraukus Sutarties vykdymą ne Sutartyje nustatyta tvarka, mokama</w:t>
            </w:r>
            <w:r w:rsidR="00CA0BA9" w:rsidRPr="000B10AE">
              <w:rPr>
                <w:szCs w:val="24"/>
              </w:rPr>
              <w:t xml:space="preserve"> 15</w:t>
            </w:r>
            <w:r w:rsidRPr="000B10AE">
              <w:rPr>
                <w:szCs w:val="24"/>
              </w:rPr>
              <w:t xml:space="preserve"> </w:t>
            </w:r>
            <w:r w:rsidRPr="000B10AE">
              <w:rPr>
                <w:kern w:val="2"/>
                <w:szCs w:val="24"/>
              </w:rPr>
              <w:t>(</w:t>
            </w:r>
            <w:r w:rsidR="00CA0BA9" w:rsidRPr="000B10AE">
              <w:rPr>
                <w:kern w:val="2"/>
                <w:szCs w:val="24"/>
              </w:rPr>
              <w:t>penkiolikos</w:t>
            </w:r>
            <w:r w:rsidRPr="000B10AE">
              <w:rPr>
                <w:kern w:val="2"/>
                <w:szCs w:val="24"/>
              </w:rPr>
              <w:t>) procentų dydžio bauda nuo Pradinės Sutarties vertės, nurodytos Specialiųjų sąlygų 5.2 punkte.</w:t>
            </w:r>
          </w:p>
        </w:tc>
      </w:tr>
      <w:tr w:rsidR="00027B83" w14:paraId="0DE13579" w14:textId="77777777" w:rsidTr="0024699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892" w:type="dxa"/>
            <w:gridSpan w:val="2"/>
          </w:tcPr>
          <w:p w14:paraId="182BAD21" w14:textId="77777777" w:rsidR="00CA0BA9" w:rsidRPr="000B10AE" w:rsidRDefault="00CA0BA9">
            <w:pPr>
              <w:rPr>
                <w:kern w:val="2"/>
                <w:szCs w:val="24"/>
              </w:rPr>
            </w:pPr>
            <w:r w:rsidRPr="000B10AE">
              <w:rPr>
                <w:kern w:val="2"/>
                <w:szCs w:val="24"/>
              </w:rPr>
              <w:t xml:space="preserve">500,00 </w:t>
            </w:r>
            <w:r w:rsidR="000B0897" w:rsidRPr="000B10AE">
              <w:rPr>
                <w:kern w:val="2"/>
                <w:szCs w:val="24"/>
              </w:rPr>
              <w:t>(</w:t>
            </w:r>
            <w:r w:rsidRPr="000B10AE">
              <w:rPr>
                <w:kern w:val="2"/>
                <w:szCs w:val="24"/>
              </w:rPr>
              <w:t>penki šimtai)</w:t>
            </w:r>
            <w:r w:rsidR="000B0897" w:rsidRPr="000B10AE">
              <w:rPr>
                <w:kern w:val="2"/>
                <w:szCs w:val="24"/>
              </w:rPr>
              <w:t xml:space="preserve"> Eur.</w:t>
            </w:r>
            <w:r w:rsidRPr="000B10AE">
              <w:rPr>
                <w:kern w:val="2"/>
                <w:szCs w:val="24"/>
              </w:rPr>
              <w:t xml:space="preserve"> </w:t>
            </w:r>
          </w:p>
          <w:p w14:paraId="4970F7DA" w14:textId="55FBB75D" w:rsidR="00027B83" w:rsidRPr="000B10AE" w:rsidRDefault="00027B83">
            <w:pPr>
              <w:rPr>
                <w:kern w:val="2"/>
                <w:szCs w:val="24"/>
              </w:rPr>
            </w:pPr>
          </w:p>
        </w:tc>
      </w:tr>
      <w:tr w:rsidR="00027B83" w14:paraId="335834C7" w14:textId="77777777" w:rsidTr="0024699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892"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34B645C0" w:rsidR="00027B83" w:rsidRDefault="00027B83">
            <w:pPr>
              <w:rPr>
                <w:color w:val="4472C4"/>
                <w:kern w:val="2"/>
                <w:szCs w:val="24"/>
              </w:rPr>
            </w:pPr>
          </w:p>
        </w:tc>
      </w:tr>
      <w:tr w:rsidR="00027B83" w14:paraId="5CB34632" w14:textId="77777777" w:rsidTr="0024699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892" w:type="dxa"/>
            <w:gridSpan w:val="2"/>
          </w:tcPr>
          <w:p w14:paraId="3F51AEE7" w14:textId="6C8ED50B" w:rsidR="00027B83" w:rsidRPr="000B10AE" w:rsidRDefault="00CA0BA9">
            <w:pPr>
              <w:rPr>
                <w:kern w:val="2"/>
                <w:szCs w:val="24"/>
              </w:rPr>
            </w:pPr>
            <w:r w:rsidRPr="000B10AE">
              <w:rPr>
                <w:kern w:val="2"/>
                <w:szCs w:val="24"/>
              </w:rPr>
              <w:t>1000,00 (vieno tūkstančio) Eur</w:t>
            </w:r>
          </w:p>
          <w:p w14:paraId="32D97D93" w14:textId="3E8FFB36" w:rsidR="00027B83" w:rsidRPr="000B10AE" w:rsidRDefault="00027B83">
            <w:pPr>
              <w:rPr>
                <w:kern w:val="2"/>
                <w:szCs w:val="24"/>
              </w:rPr>
            </w:pPr>
          </w:p>
        </w:tc>
      </w:tr>
      <w:tr w:rsidR="00027B83" w14:paraId="2F664C56" w14:textId="77777777" w:rsidTr="0024699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5892" w:type="dxa"/>
            <w:gridSpan w:val="2"/>
          </w:tcPr>
          <w:p w14:paraId="53D14775" w14:textId="463A810B" w:rsidR="00CA0BA9" w:rsidRDefault="000B0897" w:rsidP="00CA0BA9">
            <w:pPr>
              <w:rPr>
                <w:color w:val="4472C4"/>
                <w:kern w:val="2"/>
                <w:szCs w:val="24"/>
              </w:rPr>
            </w:pPr>
            <w:r>
              <w:rPr>
                <w:szCs w:val="24"/>
              </w:rPr>
              <w:t xml:space="preserve">Netaikoma </w:t>
            </w:r>
          </w:p>
          <w:p w14:paraId="003FECA6" w14:textId="34A515F8" w:rsidR="00027B83" w:rsidRDefault="00027B83">
            <w:pPr>
              <w:rPr>
                <w:color w:val="4472C4"/>
                <w:kern w:val="2"/>
                <w:szCs w:val="24"/>
              </w:rPr>
            </w:pPr>
          </w:p>
        </w:tc>
      </w:tr>
      <w:tr w:rsidR="00027B83" w14:paraId="0058BAA4" w14:textId="77777777" w:rsidTr="0024699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D75697F" w:rsidR="00027B83" w:rsidRDefault="00027B83">
            <w:pPr>
              <w:rPr>
                <w:color w:val="4472C4"/>
                <w:kern w:val="2"/>
                <w:szCs w:val="24"/>
              </w:rPr>
            </w:pPr>
          </w:p>
        </w:tc>
      </w:tr>
      <w:tr w:rsidR="00027B83" w14:paraId="4DB25F24" w14:textId="77777777" w:rsidTr="0024699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892" w:type="dxa"/>
            <w:gridSpan w:val="2"/>
          </w:tcPr>
          <w:p w14:paraId="1121832F" w14:textId="3DDD3D95" w:rsidR="00027B83" w:rsidRPr="000B10AE" w:rsidRDefault="00CA0BA9" w:rsidP="00CA0BA9">
            <w:pPr>
              <w:rPr>
                <w:kern w:val="2"/>
                <w:szCs w:val="24"/>
              </w:rPr>
            </w:pPr>
            <w:r w:rsidRPr="000B10AE">
              <w:rPr>
                <w:kern w:val="2"/>
                <w:szCs w:val="24"/>
              </w:rPr>
              <w:t>Netaikoma</w:t>
            </w:r>
          </w:p>
        </w:tc>
      </w:tr>
      <w:tr w:rsidR="00027B83" w14:paraId="72DE294E" w14:textId="77777777" w:rsidTr="0024699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5892" w:type="dxa"/>
            <w:gridSpan w:val="2"/>
          </w:tcPr>
          <w:p w14:paraId="386AC396" w14:textId="4C2CA567" w:rsidR="00027B83" w:rsidRPr="000B10AE" w:rsidRDefault="00CA0BA9">
            <w:pPr>
              <w:rPr>
                <w:kern w:val="2"/>
                <w:szCs w:val="24"/>
              </w:rPr>
            </w:pPr>
            <w:r w:rsidRPr="000B10AE">
              <w:rPr>
                <w:kern w:val="2"/>
                <w:szCs w:val="24"/>
              </w:rPr>
              <w:t>Netaikoma</w:t>
            </w:r>
          </w:p>
        </w:tc>
      </w:tr>
      <w:tr w:rsidR="00027B83" w14:paraId="684028A3" w14:textId="77777777" w:rsidTr="00246997">
        <w:trPr>
          <w:trHeight w:val="300"/>
        </w:trPr>
        <w:tc>
          <w:tcPr>
            <w:tcW w:w="8986" w:type="dxa"/>
            <w:gridSpan w:val="4"/>
          </w:tcPr>
          <w:p w14:paraId="4FE3910B" w14:textId="77777777" w:rsidR="00027B83" w:rsidRPr="000B10AE" w:rsidRDefault="000B0897">
            <w:pPr>
              <w:jc w:val="center"/>
              <w:rPr>
                <w:kern w:val="2"/>
                <w:szCs w:val="24"/>
              </w:rPr>
            </w:pPr>
            <w:r w:rsidRPr="000B10AE">
              <w:rPr>
                <w:b/>
                <w:kern w:val="2"/>
                <w:szCs w:val="24"/>
              </w:rPr>
              <w:t>10. ESMINĖS SUTARTIES SĄLYGOS</w:t>
            </w:r>
          </w:p>
        </w:tc>
      </w:tr>
      <w:tr w:rsidR="00027B83" w14:paraId="6E96BEC4" w14:textId="77777777" w:rsidTr="0024699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lastRenderedPageBreak/>
              <w:t xml:space="preserve">10.1. </w:t>
            </w:r>
            <w:r>
              <w:rPr>
                <w:b/>
                <w:kern w:val="2"/>
                <w:szCs w:val="24"/>
              </w:rPr>
              <w:t>Esminės Sutarties sąlygos</w:t>
            </w:r>
          </w:p>
        </w:tc>
        <w:tc>
          <w:tcPr>
            <w:tcW w:w="5892" w:type="dxa"/>
            <w:gridSpan w:val="2"/>
          </w:tcPr>
          <w:p w14:paraId="6D83E7CE" w14:textId="481430A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 xml:space="preserve">10.1.1. </w:t>
            </w:r>
            <w:r w:rsidRPr="00AD666C">
              <w:rPr>
                <w:rFonts w:ascii="Times New Roman" w:hAnsi="Times New Roman"/>
                <w:sz w:val="24"/>
                <w:szCs w:val="24"/>
                <w:lang w:val="lt-LT"/>
              </w:rPr>
              <w:t>Sutarties dalykas;</w:t>
            </w:r>
          </w:p>
          <w:p w14:paraId="7860B069" w14:textId="12C7C57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10.1.2</w:t>
            </w:r>
            <w:r w:rsidRPr="00AD666C">
              <w:rPr>
                <w:rFonts w:ascii="Times New Roman" w:hAnsi="Times New Roman"/>
                <w:sz w:val="24"/>
                <w:szCs w:val="24"/>
                <w:lang w:val="lt-LT"/>
              </w:rPr>
              <w:t>. Sutarties kaina ir kainodaros taisyklės;</w:t>
            </w:r>
          </w:p>
          <w:p w14:paraId="305C9F9C" w14:textId="48E1CD2D"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.3. apmokėjimo sąlygos ir tvarka;</w:t>
            </w:r>
          </w:p>
          <w:p w14:paraId="6C63FA10" w14:textId="0829244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.4. Paslaugų suteikimo terminas (-ai);</w:t>
            </w:r>
          </w:p>
          <w:p w14:paraId="259648C3" w14:textId="2F42952B" w:rsidR="00CA0BA9" w:rsidRPr="00AD666C" w:rsidRDefault="009B26EA" w:rsidP="00CA0BA9">
            <w:pPr>
              <w:pStyle w:val="BodyText11"/>
              <w:ind w:right="12" w:firstLine="635"/>
              <w:rPr>
                <w:rFonts w:ascii="Times New Roman" w:hAnsi="Times New Roman"/>
                <w:iCs/>
                <w:sz w:val="24"/>
                <w:szCs w:val="24"/>
                <w:lang w:val="lt-LT"/>
              </w:rPr>
            </w:pPr>
            <w:r>
              <w:rPr>
                <w:rFonts w:ascii="Times New Roman" w:hAnsi="Times New Roman"/>
                <w:color w:val="000000"/>
                <w:sz w:val="24"/>
                <w:szCs w:val="24"/>
                <w:lang w:val="lt-LT"/>
              </w:rPr>
              <w:t>10.1</w:t>
            </w:r>
            <w:r w:rsidR="00CA0BA9" w:rsidRPr="00AD666C">
              <w:rPr>
                <w:rFonts w:ascii="Times New Roman" w:hAnsi="Times New Roman"/>
                <w:color w:val="000000"/>
                <w:sz w:val="24"/>
                <w:szCs w:val="24"/>
                <w:lang w:val="lt-LT"/>
              </w:rPr>
              <w:t>.</w:t>
            </w:r>
            <w:r w:rsidR="009458CC">
              <w:rPr>
                <w:rFonts w:ascii="Times New Roman" w:hAnsi="Times New Roman"/>
                <w:color w:val="000000"/>
                <w:sz w:val="24"/>
                <w:szCs w:val="24"/>
                <w:lang w:val="lt-LT"/>
              </w:rPr>
              <w:t>5</w:t>
            </w:r>
            <w:r w:rsidR="00CA0BA9" w:rsidRPr="00AD666C">
              <w:rPr>
                <w:rFonts w:ascii="Times New Roman" w:hAnsi="Times New Roman"/>
                <w:color w:val="000000"/>
                <w:sz w:val="24"/>
                <w:szCs w:val="24"/>
                <w:lang w:val="lt-LT"/>
              </w:rPr>
              <w:t xml:space="preserve">. </w:t>
            </w:r>
            <w:r w:rsidR="00CA0BA9" w:rsidRPr="00AD666C">
              <w:rPr>
                <w:rFonts w:ascii="Times New Roman" w:hAnsi="Times New Roman"/>
                <w:iCs/>
                <w:sz w:val="24"/>
                <w:szCs w:val="24"/>
                <w:lang w:val="lt-LT"/>
              </w:rPr>
              <w:t>Paslaugų techninėje specifikacijoje nustatyt</w:t>
            </w:r>
            <w:r w:rsidR="00CA0BA9">
              <w:rPr>
                <w:rFonts w:ascii="Times New Roman" w:hAnsi="Times New Roman"/>
                <w:iCs/>
                <w:sz w:val="24"/>
                <w:szCs w:val="24"/>
                <w:lang w:val="lt-LT"/>
              </w:rPr>
              <w:t>i reikalavimai</w:t>
            </w:r>
            <w:r w:rsidR="00CA0BA9" w:rsidRPr="00AD666C">
              <w:rPr>
                <w:rFonts w:ascii="Times New Roman" w:hAnsi="Times New Roman"/>
                <w:iCs/>
                <w:sz w:val="24"/>
                <w:szCs w:val="24"/>
                <w:lang w:val="lt-LT"/>
              </w:rPr>
              <w:t>.</w:t>
            </w:r>
          </w:p>
          <w:p w14:paraId="7E67C8FE" w14:textId="60CB2CD6" w:rsidR="00027B83" w:rsidRDefault="00027B83" w:rsidP="009B26EA">
            <w:pPr>
              <w:tabs>
                <w:tab w:val="left" w:pos="851"/>
                <w:tab w:val="left" w:pos="1560"/>
              </w:tabs>
              <w:ind w:right="12" w:firstLine="635"/>
              <w:jc w:val="both"/>
              <w:rPr>
                <w:color w:val="4472C4"/>
                <w:kern w:val="2"/>
                <w:szCs w:val="24"/>
              </w:rPr>
            </w:pPr>
          </w:p>
        </w:tc>
      </w:tr>
      <w:tr w:rsidR="00027B83" w14:paraId="2481156D" w14:textId="77777777" w:rsidTr="00246997">
        <w:trPr>
          <w:trHeight w:val="300"/>
        </w:trPr>
        <w:tc>
          <w:tcPr>
            <w:tcW w:w="898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24699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5892"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3A8FE30A" w:rsidR="00027B83" w:rsidRDefault="000B0897" w:rsidP="001C1BD6">
            <w:pPr>
              <w:rPr>
                <w:color w:val="4472C4"/>
                <w:kern w:val="2"/>
                <w:szCs w:val="24"/>
              </w:rPr>
            </w:pPr>
            <w:r>
              <w:rPr>
                <w:color w:val="000000"/>
                <w:kern w:val="2"/>
                <w:szCs w:val="24"/>
              </w:rPr>
              <w:t>Sutartis galioja iki visiško prievolių įvykdymo (kol bus išnaudota Pradinės Sutarties vertė</w:t>
            </w:r>
            <w:r w:rsidR="009B26EA">
              <w:rPr>
                <w:color w:val="000000"/>
                <w:kern w:val="2"/>
                <w:szCs w:val="24"/>
              </w:rPr>
              <w:t>)</w:t>
            </w:r>
            <w:r>
              <w:rPr>
                <w:color w:val="000000"/>
                <w:kern w:val="2"/>
                <w:szCs w:val="24"/>
              </w:rPr>
              <w:t xml:space="preserve">, bet jos terminas negali būti ilgesnis kaip </w:t>
            </w:r>
            <w:r w:rsidR="00A03613">
              <w:rPr>
                <w:kern w:val="2"/>
                <w:szCs w:val="24"/>
              </w:rPr>
              <w:t>6</w:t>
            </w:r>
            <w:r w:rsidR="009B26EA" w:rsidRPr="009B26EA">
              <w:rPr>
                <w:kern w:val="2"/>
                <w:szCs w:val="24"/>
              </w:rPr>
              <w:t xml:space="preserve"> mėn</w:t>
            </w:r>
            <w:r w:rsidRPr="009B26EA">
              <w:rPr>
                <w:kern w:val="2"/>
                <w:szCs w:val="24"/>
              </w:rPr>
              <w:t>.</w:t>
            </w:r>
          </w:p>
        </w:tc>
      </w:tr>
      <w:tr w:rsidR="00027B83" w14:paraId="27B67AC5" w14:textId="77777777" w:rsidTr="0024699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5892" w:type="dxa"/>
            <w:gridSpan w:val="2"/>
          </w:tcPr>
          <w:p w14:paraId="36AE7C33" w14:textId="376372E9" w:rsidR="00027B83" w:rsidRDefault="00430F3F">
            <w:pPr>
              <w:rPr>
                <w:kern w:val="2"/>
                <w:szCs w:val="24"/>
              </w:rPr>
            </w:pPr>
            <w:r>
              <w:rPr>
                <w:kern w:val="2"/>
                <w:szCs w:val="24"/>
              </w:rPr>
              <w:t>1 mėn.</w:t>
            </w:r>
          </w:p>
          <w:p w14:paraId="6D566D92" w14:textId="6C08BBA5" w:rsidR="00027B83" w:rsidRDefault="00027B83">
            <w:pPr>
              <w:rPr>
                <w:kern w:val="2"/>
                <w:szCs w:val="24"/>
              </w:rPr>
            </w:pPr>
          </w:p>
        </w:tc>
      </w:tr>
      <w:tr w:rsidR="00027B83" w14:paraId="2CB119F6" w14:textId="77777777" w:rsidTr="00246997">
        <w:trPr>
          <w:trHeight w:val="300"/>
        </w:trPr>
        <w:tc>
          <w:tcPr>
            <w:tcW w:w="898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26139C56" w:rsidR="00027B83" w:rsidRDefault="00027B83">
            <w:pPr>
              <w:rPr>
                <w:color w:val="4472C4"/>
                <w:kern w:val="2"/>
                <w:szCs w:val="24"/>
              </w:rPr>
            </w:pPr>
          </w:p>
        </w:tc>
      </w:tr>
      <w:tr w:rsidR="00027B83" w14:paraId="3FAA1B2E"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C245CA" w:rsidRDefault="000B0897">
            <w:pPr>
              <w:rPr>
                <w:kern w:val="2"/>
                <w:szCs w:val="24"/>
              </w:rPr>
            </w:pPr>
            <w:r w:rsidRPr="00C245CA">
              <w:rPr>
                <w:kern w:val="2"/>
                <w:szCs w:val="24"/>
              </w:rPr>
              <w:t>12.2.1. jeigu Tiekėjas nevykdo prisiimtų įsipareigojimų už Sutartyje nustatytą Sutarties kainą / įkainius;</w:t>
            </w:r>
          </w:p>
          <w:p w14:paraId="63F46089" w14:textId="17CBFC1B"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6C5DFF">
              <w:rPr>
                <w:rFonts w:eastAsia="Arial"/>
                <w:kern w:val="2"/>
                <w:szCs w:val="24"/>
                <w:lang w:val="lt"/>
              </w:rPr>
              <w:t>2</w:t>
            </w:r>
            <w:r w:rsidRPr="00C245CA">
              <w:rPr>
                <w:rFonts w:eastAsia="Arial"/>
                <w:kern w:val="2"/>
                <w:szCs w:val="24"/>
                <w:lang w:val="lt"/>
              </w:rPr>
              <w:t>. jeigu Tiekėjas pažeidžia Paslaugų suteikimo terminus ir priskaičiuotų netesybų už vėlavimą suma viršija 20 (dvidešimt) proc. Pradinės sutarties vertės;</w:t>
            </w:r>
          </w:p>
          <w:p w14:paraId="312858C3" w14:textId="3C737663"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6C5DFF">
              <w:rPr>
                <w:rFonts w:eastAsia="Arial"/>
                <w:kern w:val="2"/>
                <w:szCs w:val="24"/>
                <w:lang w:val="lt"/>
              </w:rPr>
              <w:t>3</w:t>
            </w:r>
            <w:r w:rsidRPr="00C245CA">
              <w:rPr>
                <w:rFonts w:eastAsia="Arial"/>
                <w:kern w:val="2"/>
                <w:szCs w:val="24"/>
                <w:lang w:val="lt"/>
              </w:rPr>
              <w:t>. Tiekėjas pažeidžia Paslaugų suteikimo terminus ir dėl Paslaugų suteikimo vėlavimo Paslaugos tampa nebereikalingos;</w:t>
            </w:r>
          </w:p>
          <w:p w14:paraId="73E20761" w14:textId="4BB56F24"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6C5DFF">
              <w:rPr>
                <w:rFonts w:eastAsia="Arial"/>
                <w:kern w:val="2"/>
                <w:szCs w:val="24"/>
                <w:lang w:val="lt"/>
              </w:rPr>
              <w:t>4</w:t>
            </w:r>
            <w:r w:rsidRPr="00C245CA">
              <w:rPr>
                <w:rFonts w:eastAsia="Arial"/>
                <w:kern w:val="2"/>
                <w:szCs w:val="24"/>
                <w:lang w:val="lt"/>
              </w:rPr>
              <w:t>. Tiekėjas daugiau kaip 2 (du) kartus suteikia Paslaugas, kurios neatitinka Sutartyje ir (ar) įstatymuose nustatytų reikalavimų Paslaugoms;</w:t>
            </w:r>
          </w:p>
          <w:p w14:paraId="41420C93" w14:textId="5CD8C59E"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6C5DFF">
              <w:rPr>
                <w:rFonts w:eastAsia="Arial"/>
                <w:kern w:val="2"/>
                <w:szCs w:val="24"/>
                <w:lang w:val="lt"/>
              </w:rPr>
              <w:t>5</w:t>
            </w:r>
            <w:r w:rsidRPr="00C245CA">
              <w:rPr>
                <w:rFonts w:eastAsia="Arial"/>
                <w:kern w:val="2"/>
                <w:szCs w:val="24"/>
                <w:lang w:val="lt"/>
              </w:rPr>
              <w:t>. Tiekėjo kvalifikacija tapo nebeatitinkančia pirkimo dokumentuose nustatytų Sutarties tinkamam vykdymui būtinų reikalavimų ir šie neatitikimai nebuvo ištaisyti per 1</w:t>
            </w:r>
            <w:r w:rsidR="009B26EA" w:rsidRPr="00C245CA">
              <w:rPr>
                <w:rFonts w:eastAsia="Arial"/>
                <w:kern w:val="2"/>
                <w:szCs w:val="24"/>
                <w:lang w:val="lt"/>
              </w:rPr>
              <w:t>0</w:t>
            </w:r>
            <w:r w:rsidRPr="00C245CA">
              <w:rPr>
                <w:rFonts w:eastAsia="Arial"/>
                <w:kern w:val="2"/>
                <w:szCs w:val="24"/>
                <w:lang w:val="lt"/>
              </w:rPr>
              <w:t xml:space="preserve"> (</w:t>
            </w:r>
            <w:r w:rsidR="009B26EA" w:rsidRPr="00C245CA">
              <w:rPr>
                <w:rFonts w:eastAsia="Arial"/>
                <w:kern w:val="2"/>
                <w:szCs w:val="24"/>
                <w:lang w:val="lt"/>
              </w:rPr>
              <w:t>dešimt</w:t>
            </w:r>
            <w:r w:rsidRPr="00C245CA">
              <w:rPr>
                <w:rFonts w:eastAsia="Arial"/>
                <w:kern w:val="2"/>
                <w:szCs w:val="24"/>
                <w:lang w:val="lt"/>
              </w:rPr>
              <w:t>) kalendorinių dienų nuo kvalifikacijos tapimo neatitinkančia dienos;</w:t>
            </w:r>
          </w:p>
          <w:p w14:paraId="1DE93274" w14:textId="500576F1"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6C5DFF">
              <w:rPr>
                <w:rFonts w:eastAsia="Arial"/>
                <w:kern w:val="2"/>
                <w:szCs w:val="24"/>
                <w:lang w:val="lt"/>
              </w:rPr>
              <w:t>6</w:t>
            </w:r>
            <w:r w:rsidRPr="00C245CA">
              <w:rPr>
                <w:rFonts w:eastAsia="Arial"/>
                <w:kern w:val="2"/>
                <w:szCs w:val="24"/>
                <w:lang w:val="lt"/>
              </w:rPr>
              <w:t>. Tiekėjas pažeidžia šios Sutarties nuostatas, reglamentuojančias konkurenciją, intelektinės nuosavybės ar konfidencialios informacijos valdymą;</w:t>
            </w:r>
          </w:p>
          <w:p w14:paraId="164157D2" w14:textId="26D1E7B0"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6C5DFF">
              <w:rPr>
                <w:rFonts w:eastAsia="Arial"/>
                <w:kern w:val="2"/>
                <w:szCs w:val="24"/>
                <w:lang w:val="lt"/>
              </w:rPr>
              <w:t>7</w:t>
            </w:r>
            <w:r w:rsidRPr="00C245CA">
              <w:rPr>
                <w:rFonts w:eastAsia="Arial"/>
                <w:kern w:val="2"/>
                <w:szCs w:val="24"/>
                <w:lang w:val="lt"/>
              </w:rPr>
              <w:t>. Tiekėjas pažeidžia Bendrųjų sąlygų nuostatas dėl Sutarties vykdymui pasitelkiamų naujų subtiekėjų ir (ar) specialistų / esamų subtiekėjų ir (ar) specialistų keitimo;</w:t>
            </w:r>
          </w:p>
          <w:p w14:paraId="098D3959" w14:textId="5D6FD314"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6C5DFF">
              <w:rPr>
                <w:rFonts w:eastAsia="Arial"/>
                <w:kern w:val="2"/>
                <w:szCs w:val="24"/>
                <w:lang w:val="lt"/>
              </w:rPr>
              <w:t>8</w:t>
            </w:r>
            <w:r w:rsidRPr="00C245CA">
              <w:rPr>
                <w:rFonts w:eastAsia="Arial"/>
                <w:kern w:val="2"/>
                <w:szCs w:val="24"/>
                <w:lang w:val="lt"/>
              </w:rPr>
              <w:t>. Tiekėjas 2 (du) kartus pažeidžia esminę Sutarties sąlygą.</w:t>
            </w:r>
          </w:p>
          <w:p w14:paraId="04702935" w14:textId="26623207" w:rsidR="009B26EA" w:rsidRPr="00C245CA" w:rsidRDefault="009B26EA">
            <w:pPr>
              <w:spacing w:line="257" w:lineRule="auto"/>
              <w:rPr>
                <w:rFonts w:eastAsia="Arial"/>
                <w:kern w:val="2"/>
                <w:szCs w:val="24"/>
                <w:lang w:val="lt"/>
              </w:rPr>
            </w:pPr>
            <w:r w:rsidRPr="00C245CA">
              <w:rPr>
                <w:rFonts w:eastAsia="Arial"/>
                <w:kern w:val="2"/>
                <w:szCs w:val="24"/>
                <w:lang w:val="lt"/>
              </w:rPr>
              <w:t>12.2.</w:t>
            </w:r>
            <w:r w:rsidR="006C5DFF">
              <w:rPr>
                <w:rFonts w:eastAsia="Arial"/>
                <w:kern w:val="2"/>
                <w:szCs w:val="24"/>
                <w:lang w:val="lt"/>
              </w:rPr>
              <w:t>9</w:t>
            </w:r>
            <w:r w:rsidRPr="00C245CA">
              <w:rPr>
                <w:rFonts w:eastAsia="Arial"/>
                <w:kern w:val="2"/>
                <w:szCs w:val="24"/>
                <w:lang w:val="lt"/>
              </w:rPr>
              <w:t xml:space="preserve">. </w:t>
            </w:r>
            <w:r w:rsidRPr="00C245CA">
              <w:rPr>
                <w:szCs w:val="24"/>
              </w:rPr>
              <w:t>Sutarties 10.1 punkte numatytų sąlygų pažeidimas laikomas esminiu Sutarties pažeidimu.</w:t>
            </w:r>
          </w:p>
          <w:p w14:paraId="2AC0C09D" w14:textId="6EB41841" w:rsidR="009B26EA" w:rsidRPr="00C245CA" w:rsidRDefault="009B26EA">
            <w:pPr>
              <w:spacing w:line="257" w:lineRule="auto"/>
              <w:rPr>
                <w:rFonts w:eastAsia="Arial"/>
                <w:kern w:val="2"/>
                <w:szCs w:val="24"/>
              </w:rPr>
            </w:pPr>
            <w:r w:rsidRPr="00C245CA">
              <w:rPr>
                <w:rFonts w:eastAsia="Arial"/>
                <w:kern w:val="2"/>
                <w:szCs w:val="24"/>
              </w:rPr>
              <w:lastRenderedPageBreak/>
              <w:t>12.</w:t>
            </w:r>
            <w:r w:rsidR="00C245CA" w:rsidRPr="00C245CA">
              <w:rPr>
                <w:rFonts w:eastAsia="Arial"/>
                <w:kern w:val="2"/>
                <w:szCs w:val="24"/>
              </w:rPr>
              <w:t>2.1</w:t>
            </w:r>
            <w:r w:rsidR="006C5DFF">
              <w:rPr>
                <w:rFonts w:eastAsia="Arial"/>
                <w:kern w:val="2"/>
                <w:szCs w:val="24"/>
              </w:rPr>
              <w:t>0</w:t>
            </w:r>
            <w:r w:rsidRPr="00C245CA">
              <w:rPr>
                <w:rFonts w:eastAsia="Arial"/>
                <w:kern w:val="2"/>
                <w:szCs w:val="24"/>
              </w:rPr>
              <w:t xml:space="preserve">. </w:t>
            </w:r>
            <w:r w:rsidRPr="00C245CA">
              <w:rPr>
                <w:szCs w:val="24"/>
              </w:rPr>
              <w:t>Jeigu Sutartis nutraukiama dėl esminio Sutarties pažeidimo arba priimtas Pirkėjo sprendimas, kad Paslaugų teikėjas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Paslaugų teikėjas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Paslaugų teikėją (tiekėjų grupės atveju – visus grupės narius), taip pat apie ūkio subjektus, kurių pajėgumais rėmėsi Paslaugų teikėjas (jeigu buvo remtasi) ir kurie su Paslaugų teikėju prisiėmė solidarią atsakomybę už Sutarties įvykdymą pagal LR viešųjų pirkimų įstatymo 49 straipsnio 5 dalį, jeigu pažeidimas įvykdytas dėl tos Sutarties dalies, kuriai jie buvo pasitelkti.</w:t>
            </w:r>
          </w:p>
        </w:tc>
      </w:tr>
      <w:tr w:rsidR="00027B83" w14:paraId="16E64D10" w14:textId="77777777" w:rsidTr="00246997">
        <w:trPr>
          <w:trHeight w:val="300"/>
        </w:trPr>
        <w:tc>
          <w:tcPr>
            <w:tcW w:w="8986" w:type="dxa"/>
            <w:gridSpan w:val="4"/>
          </w:tcPr>
          <w:p w14:paraId="7BE18CDF" w14:textId="6CD34C2D"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0024699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5928" w:type="dxa"/>
            <w:gridSpan w:val="3"/>
          </w:tcPr>
          <w:p w14:paraId="2459415A" w14:textId="0FB88C87" w:rsidR="00A2233D" w:rsidRDefault="009F1AF1">
            <w:pPr>
              <w:rPr>
                <w:kern w:val="2"/>
                <w:szCs w:val="24"/>
                <w:shd w:val="clear" w:color="auto" w:fill="FFFFFF"/>
              </w:rPr>
            </w:pPr>
            <w:r w:rsidRPr="009F1AF1">
              <w:rPr>
                <w:kern w:val="2"/>
                <w:szCs w:val="24"/>
                <w:shd w:val="clear" w:color="auto" w:fill="FFFFFF"/>
              </w:rPr>
              <w:t xml:space="preserve">Aplinkos apsaugos kriterijai Paslaugoms nustatomi </w:t>
            </w:r>
            <w:r w:rsidR="00A2233D" w:rsidRPr="00A2233D">
              <w:rPr>
                <w:kern w:val="2"/>
                <w:szCs w:val="24"/>
                <w:shd w:val="clear" w:color="auto" w:fill="FFFFFF"/>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(-ais) perkama tik nematerialaus pobūdžio (intelektinė) paslauga, nesusijusi su materialaus objekto sukūrimu, kurios teikimo metu nėra numatomas reikšmingas neigiamas poveikis aplinkai, nesukuriamas taršos šaltinis ir negeneruojamos atliekos.</w:t>
            </w:r>
          </w:p>
          <w:p w14:paraId="4370A72B" w14:textId="6C8ACFF8"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rsidTr="0024699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5928"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347CA91F" w:rsidR="00027B83" w:rsidRDefault="00027B83">
            <w:pPr>
              <w:rPr>
                <w:color w:val="0070C0"/>
                <w:kern w:val="2"/>
                <w:szCs w:val="24"/>
              </w:rPr>
            </w:pPr>
          </w:p>
        </w:tc>
      </w:tr>
      <w:tr w:rsidR="00027B83" w14:paraId="1CF58E95" w14:textId="77777777" w:rsidTr="00246997">
        <w:trPr>
          <w:trHeight w:val="300"/>
        </w:trPr>
        <w:tc>
          <w:tcPr>
            <w:tcW w:w="898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DA84C4D" w:rsidR="00027B83" w:rsidRDefault="00027B83">
            <w:pPr>
              <w:jc w:val="center"/>
              <w:rPr>
                <w:kern w:val="2"/>
                <w:szCs w:val="24"/>
              </w:rPr>
            </w:pPr>
          </w:p>
        </w:tc>
      </w:tr>
      <w:tr w:rsidR="00027B83" w14:paraId="3CC1A2DB" w14:textId="77777777" w:rsidTr="0024699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5928" w:type="dxa"/>
            <w:gridSpan w:val="3"/>
          </w:tcPr>
          <w:p w14:paraId="765F3002" w14:textId="47457002" w:rsidR="00027B83" w:rsidRPr="001E03B2" w:rsidRDefault="003C7CD7">
            <w:pPr>
              <w:rPr>
                <w:kern w:val="2"/>
                <w:szCs w:val="24"/>
              </w:rPr>
            </w:pPr>
            <w:r w:rsidRPr="001E03B2">
              <w:rPr>
                <w:kern w:val="2"/>
                <w:szCs w:val="24"/>
              </w:rPr>
              <w:t>Netaikoma</w:t>
            </w:r>
          </w:p>
        </w:tc>
      </w:tr>
      <w:tr w:rsidR="00027B83" w14:paraId="23411A3F" w14:textId="77777777" w:rsidTr="00246997">
        <w:trPr>
          <w:trHeight w:val="300"/>
        </w:trPr>
        <w:tc>
          <w:tcPr>
            <w:tcW w:w="898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24699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5928" w:type="dxa"/>
            <w:gridSpan w:val="3"/>
          </w:tcPr>
          <w:p w14:paraId="600F5C7B" w14:textId="77777777" w:rsidR="00027B83" w:rsidRDefault="00027B83">
            <w:pPr>
              <w:jc w:val="center"/>
              <w:rPr>
                <w:b/>
                <w:kern w:val="2"/>
                <w:szCs w:val="24"/>
              </w:rPr>
            </w:pPr>
          </w:p>
        </w:tc>
      </w:tr>
      <w:tr w:rsidR="00027B83" w14:paraId="617177F3" w14:textId="77777777" w:rsidTr="00246997">
        <w:trPr>
          <w:trHeight w:val="300"/>
        </w:trPr>
        <w:tc>
          <w:tcPr>
            <w:tcW w:w="3058" w:type="dxa"/>
          </w:tcPr>
          <w:p w14:paraId="04230816" w14:textId="77777777" w:rsidR="00027B83" w:rsidRDefault="000B0897">
            <w:pPr>
              <w:jc w:val="center"/>
              <w:rPr>
                <w:b/>
                <w:kern w:val="2"/>
                <w:szCs w:val="24"/>
              </w:rPr>
            </w:pPr>
            <w:r>
              <w:rPr>
                <w:b/>
                <w:kern w:val="2"/>
                <w:szCs w:val="24"/>
              </w:rPr>
              <w:lastRenderedPageBreak/>
              <w:t>15.2. Priedas Nr. 2</w:t>
            </w:r>
          </w:p>
        </w:tc>
        <w:tc>
          <w:tcPr>
            <w:tcW w:w="5928" w:type="dxa"/>
            <w:gridSpan w:val="3"/>
          </w:tcPr>
          <w:p w14:paraId="4EF9D51C" w14:textId="77777777" w:rsidR="00027B83" w:rsidRDefault="00027B83">
            <w:pPr>
              <w:jc w:val="center"/>
              <w:rPr>
                <w:b/>
                <w:kern w:val="2"/>
                <w:szCs w:val="24"/>
              </w:rPr>
            </w:pPr>
          </w:p>
        </w:tc>
      </w:tr>
      <w:tr w:rsidR="00027B83" w14:paraId="398D7243" w14:textId="77777777" w:rsidTr="0024699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5928" w:type="dxa"/>
            <w:gridSpan w:val="3"/>
          </w:tcPr>
          <w:p w14:paraId="5DC3BF44" w14:textId="77777777" w:rsidR="00027B83" w:rsidRDefault="00027B83">
            <w:pPr>
              <w:jc w:val="center"/>
              <w:rPr>
                <w:b/>
                <w:kern w:val="2"/>
                <w:szCs w:val="24"/>
              </w:rPr>
            </w:pPr>
          </w:p>
        </w:tc>
      </w:tr>
      <w:tr w:rsidR="00027B83" w14:paraId="10DDB418" w14:textId="77777777" w:rsidTr="0024699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5928" w:type="dxa"/>
            <w:gridSpan w:val="3"/>
          </w:tcPr>
          <w:p w14:paraId="04C83D20" w14:textId="77777777" w:rsidR="00027B83" w:rsidRDefault="00027B83">
            <w:pPr>
              <w:jc w:val="center"/>
              <w:rPr>
                <w:b/>
                <w:kern w:val="2"/>
                <w:szCs w:val="24"/>
              </w:rPr>
            </w:pPr>
          </w:p>
        </w:tc>
      </w:tr>
      <w:tr w:rsidR="00027B83" w14:paraId="5B9E7FBB" w14:textId="77777777" w:rsidTr="0024699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5928" w:type="dxa"/>
            <w:gridSpan w:val="3"/>
          </w:tcPr>
          <w:p w14:paraId="15D3061F" w14:textId="77777777" w:rsidR="00027B83" w:rsidRDefault="00027B83">
            <w:pPr>
              <w:jc w:val="center"/>
              <w:rPr>
                <w:b/>
                <w:kern w:val="2"/>
                <w:szCs w:val="24"/>
              </w:rPr>
            </w:pPr>
          </w:p>
        </w:tc>
      </w:tr>
      <w:tr w:rsidR="00027B83" w14:paraId="40113387" w14:textId="77777777" w:rsidTr="00246997">
        <w:tc>
          <w:tcPr>
            <w:tcW w:w="898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246997">
        <w:tc>
          <w:tcPr>
            <w:tcW w:w="4673"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246997">
        <w:tc>
          <w:tcPr>
            <w:tcW w:w="4673"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246997">
        <w:tc>
          <w:tcPr>
            <w:tcW w:w="4673"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C223" w14:textId="77777777" w:rsidR="00E827C7" w:rsidRDefault="00E827C7">
      <w:pPr>
        <w:rPr>
          <w:sz w:val="20"/>
        </w:rPr>
      </w:pPr>
      <w:r>
        <w:rPr>
          <w:sz w:val="20"/>
        </w:rPr>
        <w:separator/>
      </w:r>
    </w:p>
  </w:endnote>
  <w:endnote w:type="continuationSeparator" w:id="0">
    <w:p w14:paraId="155D5882" w14:textId="77777777" w:rsidR="00E827C7" w:rsidRDefault="00E827C7">
      <w:pPr>
        <w:rPr>
          <w:sz w:val="20"/>
        </w:rPr>
      </w:pPr>
      <w:r>
        <w:rPr>
          <w:sz w:val="20"/>
        </w:rPr>
        <w:continuationSeparator/>
      </w:r>
    </w:p>
  </w:endnote>
  <w:endnote w:type="continuationNotice" w:id="1">
    <w:p w14:paraId="163EE9EF" w14:textId="77777777" w:rsidR="00E827C7" w:rsidRDefault="00E82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3402" w14:textId="77777777" w:rsidR="00E827C7" w:rsidRDefault="00E827C7">
      <w:pPr>
        <w:rPr>
          <w:sz w:val="20"/>
        </w:rPr>
      </w:pPr>
      <w:r>
        <w:rPr>
          <w:sz w:val="20"/>
        </w:rPr>
        <w:separator/>
      </w:r>
    </w:p>
  </w:footnote>
  <w:footnote w:type="continuationSeparator" w:id="0">
    <w:p w14:paraId="0EF81680" w14:textId="77777777" w:rsidR="00E827C7" w:rsidRDefault="00E827C7">
      <w:pPr>
        <w:rPr>
          <w:sz w:val="20"/>
        </w:rPr>
      </w:pPr>
      <w:r>
        <w:rPr>
          <w:sz w:val="20"/>
        </w:rPr>
        <w:continuationSeparator/>
      </w:r>
    </w:p>
  </w:footnote>
  <w:footnote w:type="continuationNotice" w:id="1">
    <w:p w14:paraId="02CCFBA9" w14:textId="77777777" w:rsidR="00E827C7" w:rsidRDefault="00E82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7F1"/>
    <w:rsid w:val="00027B83"/>
    <w:rsid w:val="000B0897"/>
    <w:rsid w:val="000B10AE"/>
    <w:rsid w:val="000B3E38"/>
    <w:rsid w:val="000F0E56"/>
    <w:rsid w:val="00141B20"/>
    <w:rsid w:val="00171A65"/>
    <w:rsid w:val="00182AE2"/>
    <w:rsid w:val="001A3825"/>
    <w:rsid w:val="001C1BD6"/>
    <w:rsid w:val="001E03B2"/>
    <w:rsid w:val="00225C27"/>
    <w:rsid w:val="00241D01"/>
    <w:rsid w:val="00246997"/>
    <w:rsid w:val="00341E87"/>
    <w:rsid w:val="00377DC4"/>
    <w:rsid w:val="003943B6"/>
    <w:rsid w:val="003C7CD7"/>
    <w:rsid w:val="004177F1"/>
    <w:rsid w:val="004178BA"/>
    <w:rsid w:val="00422017"/>
    <w:rsid w:val="00430F3F"/>
    <w:rsid w:val="004C5A71"/>
    <w:rsid w:val="005E600D"/>
    <w:rsid w:val="00682B88"/>
    <w:rsid w:val="00690A57"/>
    <w:rsid w:val="006A0D6B"/>
    <w:rsid w:val="006C5DFF"/>
    <w:rsid w:val="007002A4"/>
    <w:rsid w:val="007D33D1"/>
    <w:rsid w:val="007D4738"/>
    <w:rsid w:val="007D5375"/>
    <w:rsid w:val="00870816"/>
    <w:rsid w:val="008E7C7E"/>
    <w:rsid w:val="009458CC"/>
    <w:rsid w:val="00961ABC"/>
    <w:rsid w:val="009728BC"/>
    <w:rsid w:val="009B26EA"/>
    <w:rsid w:val="009D3D87"/>
    <w:rsid w:val="009F1AF1"/>
    <w:rsid w:val="00A03613"/>
    <w:rsid w:val="00A2233D"/>
    <w:rsid w:val="00A440E5"/>
    <w:rsid w:val="00A72765"/>
    <w:rsid w:val="00AA286F"/>
    <w:rsid w:val="00AD0C0E"/>
    <w:rsid w:val="00AE4946"/>
    <w:rsid w:val="00AF538F"/>
    <w:rsid w:val="00AF5F60"/>
    <w:rsid w:val="00AF6D88"/>
    <w:rsid w:val="00B60551"/>
    <w:rsid w:val="00BE11A1"/>
    <w:rsid w:val="00BF3871"/>
    <w:rsid w:val="00C00EBF"/>
    <w:rsid w:val="00C07918"/>
    <w:rsid w:val="00C245CA"/>
    <w:rsid w:val="00C65236"/>
    <w:rsid w:val="00CA0BA9"/>
    <w:rsid w:val="00CF76E7"/>
    <w:rsid w:val="00D241B5"/>
    <w:rsid w:val="00D24B05"/>
    <w:rsid w:val="00DA4E0C"/>
    <w:rsid w:val="00DD327D"/>
    <w:rsid w:val="00DE2FC3"/>
    <w:rsid w:val="00E1114C"/>
    <w:rsid w:val="00E51836"/>
    <w:rsid w:val="00E67BD2"/>
    <w:rsid w:val="00E827C7"/>
    <w:rsid w:val="00EC01F1"/>
    <w:rsid w:val="00F60BD9"/>
    <w:rsid w:val="00F91B06"/>
    <w:rsid w:val="00F921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uiPriority w:val="99"/>
    <w:semiHidden/>
    <w:unhideWhenUsed/>
    <w:rsid w:val="007D33D1"/>
    <w:rPr>
      <w:sz w:val="16"/>
      <w:szCs w:val="16"/>
    </w:rPr>
  </w:style>
  <w:style w:type="paragraph" w:styleId="CommentText">
    <w:name w:val="annotation text"/>
    <w:basedOn w:val="Normal"/>
    <w:link w:val="CommentTextChar"/>
    <w:uiPriority w:val="99"/>
    <w:unhideWhenUsed/>
    <w:rsid w:val="007D33D1"/>
    <w:rPr>
      <w:sz w:val="20"/>
    </w:rPr>
  </w:style>
  <w:style w:type="character" w:customStyle="1" w:styleId="CommentTextChar">
    <w:name w:val="Comment Text Char"/>
    <w:basedOn w:val="DefaultParagraphFont"/>
    <w:link w:val="CommentText"/>
    <w:uiPriority w:val="99"/>
    <w:rsid w:val="007D33D1"/>
    <w:rPr>
      <w:sz w:val="20"/>
    </w:rPr>
  </w:style>
  <w:style w:type="paragraph" w:styleId="CommentSubject">
    <w:name w:val="annotation subject"/>
    <w:basedOn w:val="CommentText"/>
    <w:next w:val="CommentText"/>
    <w:link w:val="CommentSubjectChar"/>
    <w:semiHidden/>
    <w:unhideWhenUsed/>
    <w:rsid w:val="00F921E3"/>
    <w:rPr>
      <w:b/>
      <w:bCs/>
    </w:rPr>
  </w:style>
  <w:style w:type="character" w:customStyle="1" w:styleId="CommentSubjectChar">
    <w:name w:val="Comment Subject Char"/>
    <w:basedOn w:val="CommentTextChar"/>
    <w:link w:val="CommentSubject"/>
    <w:semiHidden/>
    <w:rsid w:val="00F921E3"/>
    <w:rPr>
      <w:b/>
      <w:bCs/>
      <w:sz w:val="20"/>
    </w:rPr>
  </w:style>
  <w:style w:type="paragraph" w:customStyle="1" w:styleId="BodyText11">
    <w:name w:val="Body Text11"/>
    <w:rsid w:val="00CA0BA9"/>
    <w:pPr>
      <w:suppressAutoHyphens/>
      <w:autoSpaceDE w:val="0"/>
      <w:ind w:firstLine="312"/>
      <w:jc w:val="both"/>
    </w:pPr>
    <w:rPr>
      <w:rFonts w:ascii="TimesLT" w:hAnsi="TimesLT"/>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2041</Words>
  <Characters>11639</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Rytis Maliukevičius</cp:lastModifiedBy>
  <cp:revision>13</cp:revision>
  <cp:lastPrinted>2017-06-29T23:42:00Z</cp:lastPrinted>
  <dcterms:created xsi:type="dcterms:W3CDTF">2025-02-04T08:47:00Z</dcterms:created>
  <dcterms:modified xsi:type="dcterms:W3CDTF">2025-02-19T11:55:00Z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