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77777777" w:rsidR="00EB3945" w:rsidRDefault="00BB782A">
      <w:pPr>
        <w:pStyle w:val="Pagrindinistekstas"/>
        <w:spacing w:before="68"/>
        <w:ind w:left="2372" w:right="2317"/>
        <w:jc w:val="center"/>
      </w:pPr>
      <w:r>
        <w:t>RINKOS DALYVIŲ KONSULTACIJOS (RDK) ATASKAITA</w:t>
      </w:r>
    </w:p>
    <w:p w14:paraId="6F793C05" w14:textId="77777777" w:rsidR="00EB3945" w:rsidRDefault="00EB3945">
      <w:pPr>
        <w:spacing w:before="10" w:after="1"/>
        <w:rPr>
          <w:b/>
          <w:sz w:val="20"/>
        </w:rPr>
      </w:pPr>
    </w:p>
    <w:tbl>
      <w:tblPr>
        <w:tblStyle w:val="TableNormal1"/>
        <w:tblW w:w="1475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6096"/>
        <w:gridCol w:w="4253"/>
        <w:gridCol w:w="3118"/>
      </w:tblGrid>
      <w:tr w:rsidR="00EB3945" w14:paraId="2C477D5D" w14:textId="77777777" w:rsidTr="00252B7C">
        <w:trPr>
          <w:trHeight w:val="254"/>
        </w:trPr>
        <w:tc>
          <w:tcPr>
            <w:tcW w:w="7388" w:type="dxa"/>
            <w:gridSpan w:val="2"/>
          </w:tcPr>
          <w:p w14:paraId="190091B7" w14:textId="77777777" w:rsidR="00EB3945" w:rsidRDefault="00BB782A">
            <w:pPr>
              <w:pStyle w:val="TableParagraph"/>
              <w:spacing w:line="234" w:lineRule="exact"/>
              <w:ind w:left="1326"/>
            </w:pPr>
            <w:r>
              <w:t>Pirkimo objekto pavadinimas</w:t>
            </w:r>
          </w:p>
        </w:tc>
        <w:tc>
          <w:tcPr>
            <w:tcW w:w="7371" w:type="dxa"/>
            <w:gridSpan w:val="2"/>
          </w:tcPr>
          <w:p w14:paraId="45E2E3BC" w14:textId="3A690893" w:rsidR="00EB3945" w:rsidRPr="00F92616" w:rsidRDefault="00BB782A" w:rsidP="004E06AD">
            <w:pPr>
              <w:pStyle w:val="TableParagraph"/>
              <w:spacing w:line="234" w:lineRule="exact"/>
              <w:ind w:left="48"/>
              <w:jc w:val="center"/>
              <w:rPr>
                <w:b/>
                <w:bCs/>
              </w:rPr>
            </w:pPr>
            <w:r w:rsidRPr="00F92616">
              <w:rPr>
                <w:b/>
                <w:bCs/>
              </w:rPr>
              <w:t>„</w:t>
            </w:r>
            <w:r w:rsidR="007544D5">
              <w:rPr>
                <w:b/>
                <w:bCs/>
              </w:rPr>
              <w:t>DIRBTINĖS PLAUČIŲ VENTILIACIJOS (DPV) APARATAS</w:t>
            </w:r>
            <w:r w:rsidRPr="00F92616">
              <w:rPr>
                <w:b/>
                <w:bCs/>
              </w:rPr>
              <w:t>“</w:t>
            </w:r>
            <w:r w:rsidR="00F81C41" w:rsidRPr="00F92616">
              <w:rPr>
                <w:b/>
                <w:bCs/>
              </w:rPr>
              <w:t xml:space="preserve"> </w:t>
            </w:r>
          </w:p>
        </w:tc>
      </w:tr>
      <w:tr w:rsidR="00EB3945" w14:paraId="5F13F5E4" w14:textId="77777777" w:rsidTr="00252B7C">
        <w:trPr>
          <w:trHeight w:val="252"/>
        </w:trPr>
        <w:tc>
          <w:tcPr>
            <w:tcW w:w="7388" w:type="dxa"/>
            <w:gridSpan w:val="2"/>
          </w:tcPr>
          <w:p w14:paraId="4DA11900" w14:textId="77777777" w:rsidR="00EB3945" w:rsidRDefault="00BB782A" w:rsidP="0064254F">
            <w:pPr>
              <w:pStyle w:val="TableParagraph"/>
              <w:spacing w:line="232" w:lineRule="exact"/>
              <w:jc w:val="center"/>
            </w:pPr>
            <w:r>
              <w:t>RDK paskelbimo data ir numeris</w:t>
            </w:r>
          </w:p>
        </w:tc>
        <w:tc>
          <w:tcPr>
            <w:tcW w:w="7371" w:type="dxa"/>
            <w:gridSpan w:val="2"/>
          </w:tcPr>
          <w:p w14:paraId="3848E207" w14:textId="6FD0C629" w:rsidR="00EB3945" w:rsidRDefault="00F81C41" w:rsidP="00285AF8">
            <w:pPr>
              <w:pStyle w:val="TableParagraph"/>
              <w:spacing w:line="232" w:lineRule="exact"/>
              <w:jc w:val="center"/>
            </w:pPr>
            <w:r>
              <w:t>202</w:t>
            </w:r>
            <w:r w:rsidR="00D73471">
              <w:t>5-01-</w:t>
            </w:r>
            <w:r w:rsidR="00F53816">
              <w:t>15</w:t>
            </w:r>
            <w:r w:rsidR="00BB782A">
              <w:t>, Nr.</w:t>
            </w:r>
            <w:r w:rsidR="004E06AD">
              <w:t xml:space="preserve"> </w:t>
            </w:r>
            <w:r w:rsidR="007544D5">
              <w:t>788289</w:t>
            </w:r>
          </w:p>
        </w:tc>
      </w:tr>
      <w:tr w:rsidR="00EB3945" w14:paraId="6CE7F120" w14:textId="77777777" w:rsidTr="00252B7C">
        <w:trPr>
          <w:trHeight w:val="253"/>
        </w:trPr>
        <w:tc>
          <w:tcPr>
            <w:tcW w:w="7388" w:type="dxa"/>
            <w:gridSpan w:val="2"/>
          </w:tcPr>
          <w:p w14:paraId="1BCD1362" w14:textId="77777777" w:rsidR="00EB3945" w:rsidRDefault="00BB782A" w:rsidP="0064254F">
            <w:pPr>
              <w:pStyle w:val="TableParagraph"/>
              <w:spacing w:line="234" w:lineRule="exact"/>
              <w:jc w:val="center"/>
            </w:pPr>
            <w:r>
              <w:t>RDK vykdymo laikotarpis</w:t>
            </w:r>
          </w:p>
        </w:tc>
        <w:tc>
          <w:tcPr>
            <w:tcW w:w="7371" w:type="dxa"/>
            <w:gridSpan w:val="2"/>
          </w:tcPr>
          <w:p w14:paraId="256D4B21" w14:textId="0C6148D0" w:rsidR="00EB3945" w:rsidRDefault="00BB782A" w:rsidP="00285AF8">
            <w:pPr>
              <w:pStyle w:val="TableParagraph"/>
              <w:spacing w:line="234" w:lineRule="exact"/>
              <w:jc w:val="center"/>
            </w:pPr>
            <w:r>
              <w:t>nuo 202</w:t>
            </w:r>
            <w:r w:rsidR="00D73471">
              <w:t>5-01-</w:t>
            </w:r>
            <w:r w:rsidR="00F53816">
              <w:t>15</w:t>
            </w:r>
            <w:r>
              <w:t xml:space="preserve"> iki 202</w:t>
            </w:r>
            <w:r w:rsidR="00D73471">
              <w:t>5-01-</w:t>
            </w:r>
            <w:r w:rsidR="005D719A">
              <w:t>23</w:t>
            </w:r>
          </w:p>
        </w:tc>
      </w:tr>
      <w:tr w:rsidR="00EB3945" w14:paraId="30AA7C10" w14:textId="77777777" w:rsidTr="00252B7C">
        <w:trPr>
          <w:trHeight w:val="251"/>
        </w:trPr>
        <w:tc>
          <w:tcPr>
            <w:tcW w:w="7388" w:type="dxa"/>
            <w:gridSpan w:val="2"/>
          </w:tcPr>
          <w:p w14:paraId="191A450D" w14:textId="77777777" w:rsidR="00EB3945" w:rsidRDefault="00BB782A" w:rsidP="0064254F">
            <w:pPr>
              <w:pStyle w:val="TableParagraph"/>
              <w:spacing w:line="232" w:lineRule="exact"/>
              <w:jc w:val="center"/>
            </w:pPr>
            <w:r>
              <w:t>RDK vykdyta šiuo būdu</w:t>
            </w:r>
          </w:p>
        </w:tc>
        <w:tc>
          <w:tcPr>
            <w:tcW w:w="7371"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252B7C">
        <w:trPr>
          <w:trHeight w:val="254"/>
        </w:trPr>
        <w:tc>
          <w:tcPr>
            <w:tcW w:w="14759" w:type="dxa"/>
            <w:gridSpan w:val="4"/>
          </w:tcPr>
          <w:p w14:paraId="17664C1B" w14:textId="77777777" w:rsidR="00EB3945" w:rsidRDefault="00BB782A" w:rsidP="0064254F">
            <w:pPr>
              <w:pStyle w:val="TableParagraph"/>
              <w:spacing w:line="234" w:lineRule="exact"/>
              <w:ind w:right="1645"/>
              <w:jc w:val="center"/>
              <w:rPr>
                <w:b/>
              </w:rPr>
            </w:pPr>
            <w:r>
              <w:rPr>
                <w:b/>
              </w:rPr>
              <w:t>INFORMACIJA APIE RDK DALYVIUS</w:t>
            </w:r>
          </w:p>
        </w:tc>
      </w:tr>
      <w:tr w:rsidR="00EB3945" w14:paraId="2B863420" w14:textId="77777777" w:rsidTr="00252B7C">
        <w:trPr>
          <w:trHeight w:val="505"/>
        </w:trPr>
        <w:tc>
          <w:tcPr>
            <w:tcW w:w="7388" w:type="dxa"/>
            <w:gridSpan w:val="2"/>
          </w:tcPr>
          <w:p w14:paraId="053FB958" w14:textId="77777777" w:rsidR="00EB3945" w:rsidRDefault="00BB782A" w:rsidP="0064254F">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7371" w:type="dxa"/>
            <w:gridSpan w:val="2"/>
          </w:tcPr>
          <w:p w14:paraId="7B6D4F40" w14:textId="0741058A" w:rsidR="00EB3945" w:rsidRDefault="0064254F">
            <w:pPr>
              <w:pStyle w:val="TableParagraph"/>
              <w:spacing w:line="247" w:lineRule="exact"/>
              <w:ind w:left="10"/>
              <w:jc w:val="center"/>
            </w:pPr>
            <w:r>
              <w:t>3</w:t>
            </w:r>
          </w:p>
        </w:tc>
      </w:tr>
      <w:tr w:rsidR="00EB3945" w14:paraId="19D44268" w14:textId="77777777" w:rsidTr="00252B7C">
        <w:trPr>
          <w:trHeight w:val="506"/>
        </w:trPr>
        <w:tc>
          <w:tcPr>
            <w:tcW w:w="14759" w:type="dxa"/>
            <w:gridSpan w:val="4"/>
          </w:tcPr>
          <w:p w14:paraId="568A7C6D" w14:textId="646BED69" w:rsidR="00EB3945" w:rsidRDefault="00BB782A" w:rsidP="0064254F">
            <w:pPr>
              <w:pStyle w:val="TableParagraph"/>
              <w:spacing w:before="2" w:line="252" w:lineRule="exact"/>
              <w:ind w:left="181" w:right="194"/>
              <w:jc w:val="center"/>
              <w:rPr>
                <w:b/>
              </w:rPr>
            </w:pPr>
            <w:r>
              <w:rPr>
                <w:b/>
              </w:rPr>
              <w:t>TIEKĖJŲ SIŪLOMI PAKEITIMAI IR PERKANČIOSIOS ORGANIZACIJOS PRIIMTI</w:t>
            </w:r>
            <w:r w:rsidR="0064254F">
              <w:rPr>
                <w:b/>
              </w:rPr>
              <w:t xml:space="preserve"> </w:t>
            </w:r>
            <w:r>
              <w:rPr>
                <w:b/>
              </w:rPr>
              <w:t>PRENDIMAI DĖL PATEIKTŲ SIŪLYMŲ IR REKOMENDACIJŲ</w:t>
            </w:r>
          </w:p>
        </w:tc>
      </w:tr>
      <w:tr w:rsidR="00EB3945" w14:paraId="15CB07CC" w14:textId="77777777" w:rsidTr="00252B7C">
        <w:trPr>
          <w:trHeight w:val="251"/>
        </w:trPr>
        <w:tc>
          <w:tcPr>
            <w:tcW w:w="7388" w:type="dxa"/>
            <w:gridSpan w:val="2"/>
          </w:tcPr>
          <w:p w14:paraId="7F045D54" w14:textId="77777777" w:rsidR="00EB3945" w:rsidRDefault="00BB782A" w:rsidP="0064254F">
            <w:pPr>
              <w:pStyle w:val="TableParagraph"/>
              <w:spacing w:line="232" w:lineRule="exact"/>
              <w:jc w:val="center"/>
            </w:pPr>
            <w:r>
              <w:t>Tiekėjo siūlomi pakeitimai</w:t>
            </w:r>
          </w:p>
        </w:tc>
        <w:tc>
          <w:tcPr>
            <w:tcW w:w="7371" w:type="dxa"/>
            <w:gridSpan w:val="2"/>
          </w:tcPr>
          <w:p w14:paraId="657D5FA4" w14:textId="77777777" w:rsidR="00EB3945" w:rsidRDefault="00BB782A" w:rsidP="0064254F">
            <w:pPr>
              <w:pStyle w:val="TableParagraph"/>
              <w:spacing w:line="232" w:lineRule="exact"/>
              <w:jc w:val="center"/>
            </w:pPr>
            <w:r>
              <w:t>Perkančiosios organizacijos sprendimas</w:t>
            </w:r>
          </w:p>
        </w:tc>
      </w:tr>
      <w:tr w:rsidR="00EB3945" w14:paraId="70A41E2D" w14:textId="77777777" w:rsidTr="00252B7C">
        <w:trPr>
          <w:trHeight w:val="1065"/>
        </w:trPr>
        <w:tc>
          <w:tcPr>
            <w:tcW w:w="7388" w:type="dxa"/>
            <w:gridSpan w:val="2"/>
          </w:tcPr>
          <w:p w14:paraId="22505DC6" w14:textId="1433A48C" w:rsidR="00EB3945" w:rsidRDefault="00D13CFD" w:rsidP="00D13CFD">
            <w:pPr>
              <w:pStyle w:val="TableParagraph"/>
              <w:spacing w:line="252" w:lineRule="exact"/>
              <w:ind w:left="164" w:right="117" w:hanging="2"/>
              <w:jc w:val="both"/>
            </w:pPr>
            <w:r>
              <w:t xml:space="preserve">Į perkančiosios organizacijos pateiktą klausimą </w:t>
            </w:r>
            <w:r w:rsidRPr="00D13CFD">
              <w:rPr>
                <w:b/>
                <w:bCs/>
                <w:i/>
                <w:iCs/>
              </w:rPr>
              <w:t>„Numatytas prekių pristatymo terminas – Tiekėjas Prekes įsipareigoja pristatyti ne vėliau kaip per 90 (devyniasdešimt) kalendorinių dienų nuo Sutarties įsigaliojimo dienos. Ar toks  terminas pakankamas (per ilgas, per trumpas)  prekių pristatymui?“</w:t>
            </w:r>
            <w:r>
              <w:t xml:space="preserve"> tiekėja</w:t>
            </w:r>
            <w:r w:rsidR="00F4547A">
              <w:t>i</w:t>
            </w:r>
            <w:r>
              <w:t xml:space="preserve"> pateikė atsakymą </w:t>
            </w:r>
            <w:r w:rsidRPr="009C1EAA">
              <w:rPr>
                <w:i/>
                <w:iCs/>
              </w:rPr>
              <w:t>„</w:t>
            </w:r>
            <w:r w:rsidR="00396844" w:rsidRPr="00396844">
              <w:rPr>
                <w:i/>
                <w:iCs/>
              </w:rPr>
              <w:t>Taip, terminas pakankamas.</w:t>
            </w:r>
            <w:r w:rsidRPr="009C1EAA">
              <w:rPr>
                <w:i/>
                <w:iCs/>
              </w:rPr>
              <w:t>“</w:t>
            </w:r>
          </w:p>
        </w:tc>
        <w:tc>
          <w:tcPr>
            <w:tcW w:w="7371" w:type="dxa"/>
            <w:gridSpan w:val="2"/>
          </w:tcPr>
          <w:p w14:paraId="002A44F5" w14:textId="11F2A7C1" w:rsidR="00274254" w:rsidRDefault="00EF13C3" w:rsidP="00D13CFD">
            <w:pPr>
              <w:tabs>
                <w:tab w:val="left" w:pos="473"/>
              </w:tabs>
              <w:ind w:left="47" w:right="138"/>
              <w:jc w:val="both"/>
            </w:pPr>
            <w:r>
              <w:t>Perkančioji organizacija nekeis prekių pristatymo termino.</w:t>
            </w:r>
          </w:p>
        </w:tc>
      </w:tr>
      <w:tr w:rsidR="0061694D" w14:paraId="246B21C1" w14:textId="77777777" w:rsidTr="00252B7C">
        <w:trPr>
          <w:trHeight w:val="1065"/>
        </w:trPr>
        <w:tc>
          <w:tcPr>
            <w:tcW w:w="7388" w:type="dxa"/>
            <w:gridSpan w:val="2"/>
          </w:tcPr>
          <w:p w14:paraId="6CE2031B" w14:textId="77777777" w:rsidR="00726946" w:rsidRPr="00726946" w:rsidRDefault="0061694D" w:rsidP="00726946">
            <w:pPr>
              <w:pStyle w:val="TableParagraph"/>
              <w:spacing w:line="252" w:lineRule="exact"/>
              <w:ind w:left="164" w:right="117" w:hanging="2"/>
              <w:jc w:val="both"/>
              <w:rPr>
                <w:b/>
                <w:bCs/>
                <w:i/>
                <w:iCs/>
              </w:rPr>
            </w:pPr>
            <w:r>
              <w:t>Į perkančiosios organizacijos pateiktą klausimą „</w:t>
            </w:r>
            <w:r w:rsidR="00726946" w:rsidRPr="00726946">
              <w:rPr>
                <w:b/>
                <w:bCs/>
                <w:i/>
                <w:iCs/>
              </w:rPr>
              <w:t>Kokias sąlygas papildomai siūlytumėte įtraukti į techninę specifikaciją, arba kurių reikėtų atsisakyti?</w:t>
            </w:r>
          </w:p>
          <w:p w14:paraId="3403ED8B" w14:textId="77777777" w:rsidR="00C77665" w:rsidRDefault="00726946" w:rsidP="00C77665">
            <w:pPr>
              <w:pStyle w:val="TableParagraph"/>
              <w:spacing w:line="252" w:lineRule="exact"/>
              <w:ind w:left="164" w:right="117" w:hanging="2"/>
              <w:jc w:val="both"/>
            </w:pPr>
            <w:r w:rsidRPr="00726946">
              <w:rPr>
                <w:b/>
                <w:bCs/>
                <w:i/>
                <w:iCs/>
              </w:rPr>
              <w:t>Prašome pateikti argumentuotas pastabas ir klausimus nurodant konkrečius punktus ir/ar teksto vietas.“</w:t>
            </w:r>
            <w:r>
              <w:t xml:space="preserve"> tiekėjas pateikė atsakymą </w:t>
            </w:r>
          </w:p>
          <w:p w14:paraId="7FEA9ACB" w14:textId="26B6205A" w:rsidR="00C77665" w:rsidRPr="00C77665" w:rsidRDefault="00726946" w:rsidP="00C77665">
            <w:pPr>
              <w:pStyle w:val="TableParagraph"/>
              <w:spacing w:line="252" w:lineRule="exact"/>
              <w:ind w:left="164" w:right="117" w:hanging="2"/>
              <w:jc w:val="both"/>
              <w:rPr>
                <w:i/>
                <w:iCs/>
              </w:rPr>
            </w:pPr>
            <w:r>
              <w:t>„</w:t>
            </w:r>
            <w:r w:rsidR="00C77665" w:rsidRPr="00C77665">
              <w:rPr>
                <w:i/>
                <w:iCs/>
              </w:rPr>
              <w:t xml:space="preserve">3. Aparatas su integruota turbina: Maksimali tėkmė ≥ 200 l/min. Rekomenduojame minimaliai </w:t>
            </w:r>
            <w:proofErr w:type="spellStart"/>
            <w:r w:rsidR="00C77665" w:rsidRPr="00C77665">
              <w:rPr>
                <w:i/>
                <w:iCs/>
              </w:rPr>
              <w:t>pakoreguotį</w:t>
            </w:r>
            <w:proofErr w:type="spellEnd"/>
            <w:r w:rsidR="00C77665" w:rsidRPr="00C77665">
              <w:rPr>
                <w:i/>
                <w:iCs/>
              </w:rPr>
              <w:t xml:space="preserve"> šį reikalavimą į „Maksimali tėkmė ≥ 180 l/min.“ Taip išgaunant geriausia kainos ir kokybės </w:t>
            </w:r>
            <w:proofErr w:type="spellStart"/>
            <w:r w:rsidR="00C77665" w:rsidRPr="00C77665">
              <w:rPr>
                <w:i/>
                <w:iCs/>
              </w:rPr>
              <w:t>santikį</w:t>
            </w:r>
            <w:proofErr w:type="spellEnd"/>
            <w:r w:rsidR="00C77665" w:rsidRPr="00C77665">
              <w:rPr>
                <w:i/>
                <w:iCs/>
              </w:rPr>
              <w:t xml:space="preserve"> ir mažinant </w:t>
            </w:r>
            <w:proofErr w:type="spellStart"/>
            <w:r w:rsidR="00C77665" w:rsidRPr="00C77665">
              <w:rPr>
                <w:i/>
                <w:iCs/>
              </w:rPr>
              <w:t>konkuriancijos</w:t>
            </w:r>
            <w:proofErr w:type="spellEnd"/>
            <w:r w:rsidR="00C77665" w:rsidRPr="00C77665">
              <w:rPr>
                <w:i/>
                <w:iCs/>
              </w:rPr>
              <w:t xml:space="preserve"> ribojimą.</w:t>
            </w:r>
          </w:p>
          <w:p w14:paraId="7C9AFFBE" w14:textId="73E1563C" w:rsidR="0061694D" w:rsidRDefault="00C77665" w:rsidP="00C77665">
            <w:pPr>
              <w:pStyle w:val="TableParagraph"/>
              <w:spacing w:line="252" w:lineRule="exact"/>
              <w:ind w:left="164" w:right="117" w:hanging="2"/>
              <w:jc w:val="both"/>
            </w:pPr>
            <w:r w:rsidRPr="00C77665">
              <w:rPr>
                <w:i/>
                <w:iCs/>
              </w:rPr>
              <w:t xml:space="preserve">6. Aukštos tėkmės deguonies terapijos režimas: ≥ 80 l/min. Rekomenduojame minimaliai </w:t>
            </w:r>
            <w:proofErr w:type="spellStart"/>
            <w:r w:rsidRPr="00C77665">
              <w:rPr>
                <w:i/>
                <w:iCs/>
              </w:rPr>
              <w:t>pakoreguotį</w:t>
            </w:r>
            <w:proofErr w:type="spellEnd"/>
            <w:r w:rsidRPr="00C77665">
              <w:rPr>
                <w:i/>
                <w:iCs/>
              </w:rPr>
              <w:t xml:space="preserve"> šį reikalavimą į „Maksimali tėkmė ≥ 60 l/min.“ Taip išgaunant geriausia kainos ir kokybės </w:t>
            </w:r>
            <w:proofErr w:type="spellStart"/>
            <w:r w:rsidRPr="00C77665">
              <w:rPr>
                <w:i/>
                <w:iCs/>
              </w:rPr>
              <w:t>santikį</w:t>
            </w:r>
            <w:proofErr w:type="spellEnd"/>
            <w:r w:rsidRPr="00C77665">
              <w:rPr>
                <w:i/>
                <w:iCs/>
              </w:rPr>
              <w:t xml:space="preserve"> ir mažinant </w:t>
            </w:r>
            <w:proofErr w:type="spellStart"/>
            <w:r w:rsidRPr="00C77665">
              <w:rPr>
                <w:i/>
                <w:iCs/>
              </w:rPr>
              <w:t>konkuriancijos</w:t>
            </w:r>
            <w:proofErr w:type="spellEnd"/>
            <w:r w:rsidRPr="00C77665">
              <w:rPr>
                <w:i/>
                <w:iCs/>
              </w:rPr>
              <w:t xml:space="preserve"> ribojimą</w:t>
            </w:r>
            <w:r>
              <w:rPr>
                <w:i/>
                <w:iCs/>
              </w:rPr>
              <w:t>“</w:t>
            </w:r>
          </w:p>
        </w:tc>
        <w:tc>
          <w:tcPr>
            <w:tcW w:w="7371" w:type="dxa"/>
            <w:gridSpan w:val="2"/>
          </w:tcPr>
          <w:p w14:paraId="61521136" w14:textId="323133E0" w:rsidR="0061694D" w:rsidRDefault="00EF13C3" w:rsidP="00D13CFD">
            <w:pPr>
              <w:tabs>
                <w:tab w:val="left" w:pos="473"/>
              </w:tabs>
              <w:ind w:left="47" w:right="138"/>
              <w:jc w:val="both"/>
            </w:pPr>
            <w:r>
              <w:t>Perkančioji organizacija atsižvelgs į pasiūlymą.</w:t>
            </w:r>
          </w:p>
        </w:tc>
      </w:tr>
      <w:tr w:rsidR="00CC0E58" w14:paraId="2D829FB6" w14:textId="77777777" w:rsidTr="00252B7C">
        <w:trPr>
          <w:trHeight w:val="1065"/>
        </w:trPr>
        <w:tc>
          <w:tcPr>
            <w:tcW w:w="7388" w:type="dxa"/>
            <w:gridSpan w:val="2"/>
          </w:tcPr>
          <w:p w14:paraId="64E48D2B" w14:textId="77777777" w:rsidR="00252B7C" w:rsidRDefault="00CC0E58" w:rsidP="00252B7C">
            <w:pPr>
              <w:pStyle w:val="TableParagraph"/>
              <w:spacing w:line="252" w:lineRule="exact"/>
              <w:ind w:left="164" w:right="117" w:hanging="2"/>
              <w:jc w:val="both"/>
            </w:pPr>
            <w:r>
              <w:t xml:space="preserve">Į perkančiosios organizacijos pateiktą klausimą </w:t>
            </w:r>
            <w:r w:rsidRPr="00252B7C">
              <w:rPr>
                <w:b/>
                <w:bCs/>
                <w:i/>
                <w:iCs/>
              </w:rPr>
              <w:t>„Ar techninėje specifikacijoje yra perteklinių reikalavimų, kurie nepagrįstai brangina pasiūlymo kainą?“</w:t>
            </w:r>
            <w:r>
              <w:t xml:space="preserve"> tiekėjas pateikė atsakymą </w:t>
            </w:r>
          </w:p>
          <w:p w14:paraId="769FA9F7" w14:textId="51C09A19" w:rsidR="00252B7C" w:rsidRDefault="00CC0E58" w:rsidP="00252B7C">
            <w:pPr>
              <w:pStyle w:val="TableParagraph"/>
              <w:spacing w:line="252" w:lineRule="exact"/>
              <w:ind w:left="164" w:right="117" w:hanging="2"/>
              <w:jc w:val="both"/>
            </w:pPr>
            <w:r>
              <w:t>„</w:t>
            </w:r>
            <w:r w:rsidR="00252B7C">
              <w:t xml:space="preserve">3. Aparatas su integruota turbina: Maksimali tėkmė ≥ 200 l/min. Rekomenduojame minimaliai </w:t>
            </w:r>
            <w:proofErr w:type="spellStart"/>
            <w:r w:rsidR="00252B7C">
              <w:t>pakoreguotį</w:t>
            </w:r>
            <w:proofErr w:type="spellEnd"/>
            <w:r w:rsidR="00252B7C">
              <w:t xml:space="preserve"> šį reikalavimą į „Maksimali tėkmė ≥ 180 l/min.“ Taip išgaunant geriausia kainos ir kokybės </w:t>
            </w:r>
            <w:proofErr w:type="spellStart"/>
            <w:r w:rsidR="00252B7C">
              <w:t>santikį</w:t>
            </w:r>
            <w:proofErr w:type="spellEnd"/>
            <w:r w:rsidR="00252B7C">
              <w:t>.</w:t>
            </w:r>
          </w:p>
          <w:p w14:paraId="56EF324B" w14:textId="6D32D274" w:rsidR="00CC0E58" w:rsidRDefault="00252B7C" w:rsidP="00252B7C">
            <w:pPr>
              <w:pStyle w:val="TableParagraph"/>
              <w:spacing w:line="252" w:lineRule="exact"/>
              <w:ind w:left="164" w:right="117" w:hanging="2"/>
              <w:jc w:val="both"/>
            </w:pPr>
            <w:r>
              <w:t xml:space="preserve">6. Aukštos tėkmės deguonies terapijos režimas: ≥ 80 l/min. Rekomenduojame minimaliai </w:t>
            </w:r>
            <w:proofErr w:type="spellStart"/>
            <w:r>
              <w:t>pakoreguotį</w:t>
            </w:r>
            <w:proofErr w:type="spellEnd"/>
            <w:r>
              <w:t xml:space="preserve"> šį reikalavimą į „Maksimali tėkmė ≥ 60 l/min.“ Taip išgaunant geriausia kainos ir kokybės </w:t>
            </w:r>
            <w:proofErr w:type="spellStart"/>
            <w:r>
              <w:t>santikį</w:t>
            </w:r>
            <w:proofErr w:type="spellEnd"/>
            <w:r>
              <w:t>.“</w:t>
            </w:r>
          </w:p>
        </w:tc>
        <w:tc>
          <w:tcPr>
            <w:tcW w:w="7371" w:type="dxa"/>
            <w:gridSpan w:val="2"/>
          </w:tcPr>
          <w:p w14:paraId="31693E2A" w14:textId="0052FCC1" w:rsidR="00CC0E58" w:rsidRDefault="00EF13C3" w:rsidP="00D13CFD">
            <w:pPr>
              <w:tabs>
                <w:tab w:val="left" w:pos="473"/>
              </w:tabs>
              <w:ind w:left="47" w:right="138"/>
              <w:jc w:val="both"/>
            </w:pPr>
            <w:r w:rsidRPr="00EF13C3">
              <w:t>Perkančioji organizacija atsižvelgs į pasiūlymą.</w:t>
            </w:r>
          </w:p>
        </w:tc>
      </w:tr>
      <w:tr w:rsidR="009C1EAA" w14:paraId="163ED039" w14:textId="77777777" w:rsidTr="00252B7C">
        <w:trPr>
          <w:trHeight w:val="1065"/>
        </w:trPr>
        <w:tc>
          <w:tcPr>
            <w:tcW w:w="7388" w:type="dxa"/>
            <w:gridSpan w:val="2"/>
          </w:tcPr>
          <w:p w14:paraId="04BE2E24" w14:textId="089240E7" w:rsidR="009C1EAA" w:rsidRDefault="009C1EAA" w:rsidP="00D13CFD">
            <w:pPr>
              <w:pStyle w:val="TableParagraph"/>
              <w:spacing w:line="252" w:lineRule="exact"/>
              <w:ind w:left="164" w:right="117" w:hanging="2"/>
              <w:jc w:val="both"/>
            </w:pPr>
            <w:r>
              <w:lastRenderedPageBreak/>
              <w:t xml:space="preserve">Į perkančiosios organizacijos pateiktą klausimą </w:t>
            </w:r>
            <w:r w:rsidRPr="009C1EAA">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t xml:space="preserve"> </w:t>
            </w:r>
            <w:r w:rsidR="008C2C44">
              <w:t>t</w:t>
            </w:r>
            <w:r>
              <w:t xml:space="preserve">iekėjas pateikė atsakymą </w:t>
            </w:r>
            <w:r w:rsidRPr="009C1EAA">
              <w:rPr>
                <w:i/>
                <w:iCs/>
              </w:rPr>
              <w:t>„</w:t>
            </w:r>
            <w:r w:rsidR="003438F0" w:rsidRPr="003438F0">
              <w:rPr>
                <w:i/>
                <w:iCs/>
              </w:rPr>
              <w:t>Kvalifikacinių reikalavimų kelti nėra būtinybės</w:t>
            </w:r>
            <w:r w:rsidRPr="009C1EAA">
              <w:rPr>
                <w:i/>
                <w:iCs/>
              </w:rPr>
              <w:t>“</w:t>
            </w:r>
          </w:p>
        </w:tc>
        <w:tc>
          <w:tcPr>
            <w:tcW w:w="7371" w:type="dxa"/>
            <w:gridSpan w:val="2"/>
          </w:tcPr>
          <w:p w14:paraId="0EFCE08A" w14:textId="674CDCC5" w:rsidR="009C1EAA" w:rsidRDefault="00EF13C3" w:rsidP="00D13CFD">
            <w:pPr>
              <w:tabs>
                <w:tab w:val="left" w:pos="473"/>
              </w:tabs>
              <w:ind w:left="47" w:right="138"/>
              <w:jc w:val="both"/>
            </w:pPr>
            <w:r>
              <w:t>Perkančioji organizacija nustatys reikalavimą, kad t</w:t>
            </w:r>
            <w:r w:rsidRPr="00EF13C3">
              <w:t>iekėjas turėtų būti įgaliotas gamintojo atstovas</w:t>
            </w:r>
            <w:r>
              <w:t>.</w:t>
            </w:r>
          </w:p>
        </w:tc>
      </w:tr>
      <w:tr w:rsidR="00787193" w14:paraId="2CE3970F" w14:textId="77777777" w:rsidTr="00252B7C">
        <w:trPr>
          <w:trHeight w:val="1065"/>
        </w:trPr>
        <w:tc>
          <w:tcPr>
            <w:tcW w:w="7388" w:type="dxa"/>
            <w:gridSpan w:val="2"/>
          </w:tcPr>
          <w:p w14:paraId="5836F535" w14:textId="629CF540" w:rsidR="00787193" w:rsidRDefault="00787193" w:rsidP="00D13CFD">
            <w:pPr>
              <w:pStyle w:val="TableParagraph"/>
              <w:spacing w:line="252" w:lineRule="exact"/>
              <w:ind w:left="164" w:right="117" w:hanging="2"/>
              <w:jc w:val="both"/>
            </w:pPr>
            <w:r>
              <w:t xml:space="preserve">Į perkančiosios organizacijos pateiktą klausimą </w:t>
            </w:r>
            <w:r w:rsidRPr="009C1EAA">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t xml:space="preserve"> tiekėjas pateikė atsakymą </w:t>
            </w:r>
            <w:r w:rsidRPr="009C1EAA">
              <w:rPr>
                <w:i/>
                <w:iCs/>
              </w:rPr>
              <w:t>„</w:t>
            </w:r>
            <w:r w:rsidR="00A837C9" w:rsidRPr="00A837C9">
              <w:rPr>
                <w:i/>
                <w:iCs/>
              </w:rPr>
              <w:t>Tiekėjas turėtų būti įgaliotas gamintojo atstovas, kad galėtų užtikrinti sklandų ir savalaikį prietaiso palaikymą. Rekomenduojame reikalauti pateikti gamintojo įgaliojimo dokumento kopiją</w:t>
            </w:r>
            <w:r w:rsidRPr="009C1EAA">
              <w:rPr>
                <w:i/>
                <w:iCs/>
              </w:rPr>
              <w:t>“</w:t>
            </w:r>
          </w:p>
        </w:tc>
        <w:tc>
          <w:tcPr>
            <w:tcW w:w="7371" w:type="dxa"/>
            <w:gridSpan w:val="2"/>
          </w:tcPr>
          <w:p w14:paraId="4F69E784" w14:textId="1D72277B" w:rsidR="00787193" w:rsidRDefault="00EF13C3" w:rsidP="00D13CFD">
            <w:pPr>
              <w:tabs>
                <w:tab w:val="left" w:pos="473"/>
              </w:tabs>
              <w:ind w:left="47" w:right="138"/>
              <w:jc w:val="both"/>
            </w:pPr>
            <w:r w:rsidRPr="00EF13C3">
              <w:t>Perkančioji organizacija nustatys reikalavimą, kad tiekėjas turėtų būti įgaliotas gamintojo atstovas.</w:t>
            </w:r>
          </w:p>
        </w:tc>
      </w:tr>
      <w:tr w:rsidR="0026724B" w14:paraId="1AF6239F" w14:textId="77777777" w:rsidTr="00252B7C">
        <w:trPr>
          <w:trHeight w:val="1065"/>
        </w:trPr>
        <w:tc>
          <w:tcPr>
            <w:tcW w:w="7388" w:type="dxa"/>
            <w:gridSpan w:val="2"/>
          </w:tcPr>
          <w:p w14:paraId="635BD1B3" w14:textId="7E2215C6" w:rsidR="0026724B" w:rsidRDefault="0026724B" w:rsidP="0026724B">
            <w:pPr>
              <w:pStyle w:val="TableParagraph"/>
              <w:spacing w:line="252" w:lineRule="exact"/>
              <w:ind w:left="164" w:right="117" w:hanging="2"/>
              <w:jc w:val="both"/>
            </w:pPr>
            <w:r>
              <w:t>Į perkančiosios organizacijos pateiktą klausimą „</w:t>
            </w:r>
            <w:r w:rsidRPr="00E00717">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t xml:space="preserve"> tiekėjas pateikė atsakymą </w:t>
            </w:r>
            <w:r w:rsidRPr="00174839">
              <w:rPr>
                <w:i/>
                <w:iCs/>
              </w:rPr>
              <w:t>„Reikalavimas, kad būtų įrangos oficialus atstovas.“</w:t>
            </w:r>
          </w:p>
        </w:tc>
        <w:tc>
          <w:tcPr>
            <w:tcW w:w="7371" w:type="dxa"/>
            <w:gridSpan w:val="2"/>
          </w:tcPr>
          <w:p w14:paraId="5488B0DE" w14:textId="4D170325" w:rsidR="0026724B" w:rsidRDefault="00EF13C3" w:rsidP="0026724B">
            <w:pPr>
              <w:tabs>
                <w:tab w:val="left" w:pos="473"/>
              </w:tabs>
              <w:ind w:left="47" w:right="138"/>
              <w:jc w:val="both"/>
            </w:pPr>
            <w:r w:rsidRPr="00EF13C3">
              <w:t>Perkančioji organizacija nustatys reikalavimą, kad tiekėjas turėtų būti įgaliotas gamintojo atstovas.</w:t>
            </w:r>
          </w:p>
        </w:tc>
      </w:tr>
      <w:tr w:rsidR="0026724B" w14:paraId="71266149" w14:textId="77777777" w:rsidTr="00252B7C">
        <w:trPr>
          <w:trHeight w:val="1065"/>
        </w:trPr>
        <w:tc>
          <w:tcPr>
            <w:tcW w:w="7388" w:type="dxa"/>
            <w:gridSpan w:val="2"/>
          </w:tcPr>
          <w:p w14:paraId="72E45BF8" w14:textId="77777777" w:rsidR="0026724B" w:rsidRDefault="0026724B" w:rsidP="0026724B">
            <w:pPr>
              <w:spacing w:after="120"/>
              <w:ind w:left="164" w:right="134"/>
              <w:jc w:val="both"/>
              <w:rPr>
                <w:i/>
                <w:iCs/>
              </w:rPr>
            </w:pPr>
            <w:r>
              <w:t xml:space="preserve">Į perkančiosios organizacijos pateiktą klausimą </w:t>
            </w:r>
            <w:r w:rsidRPr="008E5B0A">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t xml:space="preserve"> tiekėjas pateikė atsakymą </w:t>
            </w:r>
            <w:r w:rsidRPr="008245FF">
              <w:rPr>
                <w:i/>
                <w:iCs/>
              </w:rPr>
              <w:t xml:space="preserve">„Siūlome vertinti pasiūlymą pagal kainos ir kokybės kriterijus, kai kaina sudarytų </w:t>
            </w:r>
            <w:r w:rsidRPr="00137D00">
              <w:rPr>
                <w:i/>
                <w:iCs/>
              </w:rPr>
              <w:t>60, o kokybiniai kriterijai 40 bal</w:t>
            </w:r>
            <w:r w:rsidRPr="008245FF">
              <w:rPr>
                <w:i/>
                <w:iCs/>
              </w:rPr>
              <w:t>ų vertinime.</w:t>
            </w:r>
          </w:p>
          <w:tbl>
            <w:tblPr>
              <w:tblW w:w="0" w:type="auto"/>
              <w:tblCellMar>
                <w:top w:w="15" w:type="dxa"/>
                <w:left w:w="15" w:type="dxa"/>
                <w:bottom w:w="15" w:type="dxa"/>
                <w:right w:w="15" w:type="dxa"/>
              </w:tblCellMar>
              <w:tblLook w:val="04A0" w:firstRow="1" w:lastRow="0" w:firstColumn="1" w:lastColumn="0" w:noHBand="0" w:noVBand="1"/>
            </w:tblPr>
            <w:tblGrid>
              <w:gridCol w:w="476"/>
              <w:gridCol w:w="2219"/>
              <w:gridCol w:w="3119"/>
              <w:gridCol w:w="1134"/>
            </w:tblGrid>
            <w:tr w:rsidR="0026724B" w:rsidRPr="00C4173B" w14:paraId="21EA66F8" w14:textId="77777777" w:rsidTr="00252B7C">
              <w:trPr>
                <w:trHeight w:val="315"/>
              </w:trPr>
              <w:tc>
                <w:tcPr>
                  <w:tcW w:w="4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B7D3B79" w14:textId="77777777" w:rsidR="0026724B" w:rsidRPr="00C4173B" w:rsidRDefault="0026724B" w:rsidP="0026724B">
                  <w:pPr>
                    <w:jc w:val="center"/>
                    <w:rPr>
                      <w:sz w:val="20"/>
                      <w:szCs w:val="20"/>
                    </w:rPr>
                  </w:pPr>
                  <w:r w:rsidRPr="00C4173B">
                    <w:rPr>
                      <w:color w:val="000000"/>
                      <w:sz w:val="20"/>
                      <w:szCs w:val="20"/>
                    </w:rPr>
                    <w:t>Eil. Nr.</w:t>
                  </w:r>
                </w:p>
              </w:tc>
              <w:tc>
                <w:tcPr>
                  <w:tcW w:w="22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2E5F4F39" w14:textId="77777777" w:rsidR="0026724B" w:rsidRPr="00C4173B" w:rsidRDefault="0026724B" w:rsidP="0026724B">
                  <w:pPr>
                    <w:jc w:val="center"/>
                    <w:rPr>
                      <w:sz w:val="20"/>
                      <w:szCs w:val="20"/>
                    </w:rPr>
                  </w:pPr>
                  <w:r w:rsidRPr="00C4173B">
                    <w:rPr>
                      <w:color w:val="000000"/>
                      <w:sz w:val="20"/>
                      <w:szCs w:val="20"/>
                    </w:rPr>
                    <w:t>Parametras</w:t>
                  </w:r>
                </w:p>
              </w:tc>
              <w:tc>
                <w:tcPr>
                  <w:tcW w:w="31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96F1560" w14:textId="77777777" w:rsidR="0026724B" w:rsidRPr="00C4173B" w:rsidRDefault="0026724B" w:rsidP="0026724B">
                  <w:pPr>
                    <w:jc w:val="center"/>
                    <w:rPr>
                      <w:sz w:val="20"/>
                      <w:szCs w:val="20"/>
                    </w:rPr>
                  </w:pPr>
                  <w:r w:rsidRPr="00C4173B">
                    <w:rPr>
                      <w:color w:val="000000"/>
                      <w:sz w:val="20"/>
                      <w:szCs w:val="20"/>
                    </w:rPr>
                    <w:t>Reikalaujamos parametrų reikšmės</w:t>
                  </w:r>
                </w:p>
              </w:tc>
              <w:tc>
                <w:tcPr>
                  <w:tcW w:w="1134" w:type="dxa"/>
                  <w:tcBorders>
                    <w:top w:val="single" w:sz="4" w:space="0" w:color="000000"/>
                    <w:left w:val="single" w:sz="4" w:space="0" w:color="000000"/>
                    <w:bottom w:val="single" w:sz="4" w:space="0" w:color="000000"/>
                    <w:right w:val="single" w:sz="4" w:space="0" w:color="000000"/>
                  </w:tcBorders>
                  <w:hideMark/>
                </w:tcPr>
                <w:p w14:paraId="5593CB48" w14:textId="77777777" w:rsidR="0026724B" w:rsidRPr="00C4173B" w:rsidRDefault="0026724B" w:rsidP="0026724B">
                  <w:pPr>
                    <w:jc w:val="center"/>
                    <w:rPr>
                      <w:sz w:val="20"/>
                      <w:szCs w:val="20"/>
                    </w:rPr>
                  </w:pPr>
                  <w:r w:rsidRPr="00C4173B">
                    <w:rPr>
                      <w:color w:val="000000"/>
                      <w:sz w:val="20"/>
                      <w:szCs w:val="20"/>
                    </w:rPr>
                    <w:t>Suteikiami balai</w:t>
                  </w:r>
                </w:p>
              </w:tc>
            </w:tr>
            <w:tr w:rsidR="0026724B" w:rsidRPr="00C4173B" w14:paraId="698AB91E" w14:textId="77777777" w:rsidTr="00252B7C">
              <w:trPr>
                <w:trHeight w:val="315"/>
              </w:trPr>
              <w:tc>
                <w:tcPr>
                  <w:tcW w:w="4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387CFB74" w14:textId="77777777" w:rsidR="0026724B" w:rsidRPr="00C4173B" w:rsidRDefault="0026724B" w:rsidP="0026724B">
                  <w:pPr>
                    <w:jc w:val="center"/>
                    <w:rPr>
                      <w:sz w:val="20"/>
                      <w:szCs w:val="20"/>
                    </w:rPr>
                  </w:pPr>
                  <w:r w:rsidRPr="00C4173B">
                    <w:rPr>
                      <w:color w:val="000000"/>
                      <w:sz w:val="20"/>
                      <w:szCs w:val="20"/>
                    </w:rPr>
                    <w:t>1.</w:t>
                  </w:r>
                </w:p>
              </w:tc>
              <w:tc>
                <w:tcPr>
                  <w:tcW w:w="22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2DC7764C" w14:textId="77777777" w:rsidR="0026724B" w:rsidRPr="00C4173B" w:rsidRDefault="0026724B" w:rsidP="0026724B">
                  <w:pPr>
                    <w:rPr>
                      <w:sz w:val="20"/>
                      <w:szCs w:val="20"/>
                    </w:rPr>
                  </w:pPr>
                  <w:r w:rsidRPr="00C4173B">
                    <w:rPr>
                      <w:color w:val="000000"/>
                      <w:sz w:val="20"/>
                      <w:szCs w:val="20"/>
                    </w:rPr>
                    <w:t>Parametrai padedantys tausoti plaučius</w:t>
                  </w:r>
                </w:p>
              </w:tc>
              <w:tc>
                <w:tcPr>
                  <w:tcW w:w="31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5811FD53" w14:textId="77777777" w:rsidR="0026724B" w:rsidRPr="00C4173B" w:rsidRDefault="0026724B" w:rsidP="0026724B">
                  <w:pPr>
                    <w:rPr>
                      <w:sz w:val="20"/>
                      <w:szCs w:val="20"/>
                    </w:rPr>
                  </w:pPr>
                  <w:r w:rsidRPr="00C4173B">
                    <w:rPr>
                      <w:color w:val="000000"/>
                      <w:sz w:val="20"/>
                      <w:szCs w:val="20"/>
                    </w:rPr>
                    <w:t>1. Mechaninės ventiliacijos metu bendro energijos kiekio tiekiamo į plaučius per laiko vienetą apskaičiavimas J/min;</w:t>
                  </w:r>
                  <w:r w:rsidRPr="00C4173B">
                    <w:rPr>
                      <w:color w:val="000000"/>
                      <w:sz w:val="20"/>
                      <w:szCs w:val="20"/>
                    </w:rPr>
                    <w:br/>
                    <w:t>2. Mechaninės ventiliacijos metu varomojo slėgio tiekimo į plaučius apskaičiavimas plato slėgį atimant iš PEEP.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305070" w14:textId="77777777" w:rsidR="0026724B" w:rsidRPr="00C4173B" w:rsidRDefault="0026724B" w:rsidP="0026724B">
                  <w:pPr>
                    <w:jc w:val="center"/>
                    <w:rPr>
                      <w:sz w:val="20"/>
                      <w:szCs w:val="20"/>
                    </w:rPr>
                  </w:pPr>
                  <w:r w:rsidRPr="00C4173B">
                    <w:rPr>
                      <w:color w:val="000000"/>
                      <w:sz w:val="20"/>
                      <w:szCs w:val="20"/>
                    </w:rPr>
                    <w:t>20</w:t>
                  </w:r>
                </w:p>
              </w:tc>
            </w:tr>
            <w:tr w:rsidR="0026724B" w:rsidRPr="00C4173B" w14:paraId="6FC75FC0" w14:textId="77777777" w:rsidTr="00252B7C">
              <w:trPr>
                <w:trHeight w:val="315"/>
              </w:trPr>
              <w:tc>
                <w:tcPr>
                  <w:tcW w:w="4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09ECAB56" w14:textId="77777777" w:rsidR="0026724B" w:rsidRPr="00C4173B" w:rsidRDefault="0026724B" w:rsidP="0026724B">
                  <w:pPr>
                    <w:jc w:val="center"/>
                    <w:rPr>
                      <w:sz w:val="20"/>
                      <w:szCs w:val="20"/>
                    </w:rPr>
                  </w:pPr>
                  <w:r w:rsidRPr="00C4173B">
                    <w:rPr>
                      <w:color w:val="000000"/>
                      <w:sz w:val="20"/>
                      <w:szCs w:val="20"/>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5775CA3F" w14:textId="77777777" w:rsidR="0026724B" w:rsidRPr="00C4173B" w:rsidRDefault="0026724B" w:rsidP="0026724B">
                  <w:pPr>
                    <w:rPr>
                      <w:sz w:val="20"/>
                      <w:szCs w:val="20"/>
                    </w:rPr>
                  </w:pPr>
                  <w:r w:rsidRPr="00C4173B">
                    <w:rPr>
                      <w:color w:val="000000"/>
                      <w:sz w:val="20"/>
                      <w:szCs w:val="20"/>
                    </w:rPr>
                    <w:t xml:space="preserve">Ventiliacijos režimas automatiškai reguliuojantis pagalbinį slėgį, atsižvelgiant į kvėpavimo dažnio, </w:t>
                  </w:r>
                  <w:r w:rsidRPr="00C4173B">
                    <w:rPr>
                      <w:color w:val="000000"/>
                      <w:sz w:val="20"/>
                      <w:szCs w:val="20"/>
                    </w:rPr>
                    <w:lastRenderedPageBreak/>
                    <w:t>kvėpavimo tūrio ir CO2 koncentraciją iškvėpimo pabaigoje parametrus. </w:t>
                  </w:r>
                </w:p>
              </w:tc>
              <w:tc>
                <w:tcPr>
                  <w:tcW w:w="31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5CDCC214" w14:textId="77777777" w:rsidR="0026724B" w:rsidRPr="00C4173B" w:rsidRDefault="0026724B" w:rsidP="0026724B">
                  <w:pPr>
                    <w:rPr>
                      <w:sz w:val="20"/>
                      <w:szCs w:val="20"/>
                    </w:rPr>
                  </w:pPr>
                  <w:r w:rsidRPr="00C4173B">
                    <w:rPr>
                      <w:color w:val="000000"/>
                      <w:sz w:val="20"/>
                      <w:szCs w:val="20"/>
                    </w:rPr>
                    <w:lastRenderedPageBreak/>
                    <w:t xml:space="preserve"> Apimantis automatinę paciento atpratinimo nuo ventiliacijos aparato strategiją atliekant spontaniško kvėpavimo testus.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0E6863" w14:textId="77777777" w:rsidR="0026724B" w:rsidRPr="00C4173B" w:rsidRDefault="0026724B" w:rsidP="0026724B">
                  <w:pPr>
                    <w:jc w:val="center"/>
                    <w:rPr>
                      <w:sz w:val="20"/>
                      <w:szCs w:val="20"/>
                    </w:rPr>
                  </w:pPr>
                  <w:r w:rsidRPr="00C4173B">
                    <w:rPr>
                      <w:color w:val="000000"/>
                      <w:sz w:val="20"/>
                      <w:szCs w:val="20"/>
                    </w:rPr>
                    <w:t>10</w:t>
                  </w:r>
                </w:p>
              </w:tc>
            </w:tr>
            <w:tr w:rsidR="0026724B" w:rsidRPr="00C4173B" w14:paraId="4C1791F3" w14:textId="77777777" w:rsidTr="00252B7C">
              <w:trPr>
                <w:trHeight w:val="315"/>
              </w:trPr>
              <w:tc>
                <w:tcPr>
                  <w:tcW w:w="4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4EB13505" w14:textId="77777777" w:rsidR="0026724B" w:rsidRPr="00C4173B" w:rsidRDefault="0026724B" w:rsidP="0026724B">
                  <w:pPr>
                    <w:jc w:val="center"/>
                    <w:rPr>
                      <w:sz w:val="20"/>
                      <w:szCs w:val="20"/>
                    </w:rPr>
                  </w:pPr>
                  <w:r w:rsidRPr="00C4173B">
                    <w:rPr>
                      <w:color w:val="000000"/>
                      <w:sz w:val="20"/>
                      <w:szCs w:val="20"/>
                    </w:rPr>
                    <w:t>3.</w:t>
                  </w:r>
                </w:p>
              </w:tc>
              <w:tc>
                <w:tcPr>
                  <w:tcW w:w="22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7F4BECC9" w14:textId="77777777" w:rsidR="0026724B" w:rsidRPr="00C4173B" w:rsidRDefault="0026724B" w:rsidP="0026724B">
                  <w:pPr>
                    <w:rPr>
                      <w:sz w:val="20"/>
                      <w:szCs w:val="20"/>
                    </w:rPr>
                  </w:pPr>
                  <w:r w:rsidRPr="00C4173B">
                    <w:rPr>
                      <w:color w:val="000000"/>
                      <w:sz w:val="20"/>
                      <w:szCs w:val="20"/>
                    </w:rPr>
                    <w:t>Modulinis aparato dizainas leidžia įstatyti parametrų monitoravimo modulius</w:t>
                  </w:r>
                </w:p>
              </w:tc>
              <w:tc>
                <w:tcPr>
                  <w:tcW w:w="31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EC7D169" w14:textId="77777777" w:rsidR="0026724B" w:rsidRPr="00C4173B" w:rsidRDefault="0026724B" w:rsidP="0026724B">
                  <w:pPr>
                    <w:rPr>
                      <w:sz w:val="20"/>
                      <w:szCs w:val="20"/>
                    </w:rPr>
                  </w:pPr>
                  <w:r w:rsidRPr="00C4173B">
                    <w:rPr>
                      <w:color w:val="000000"/>
                      <w:sz w:val="20"/>
                      <w:szCs w:val="20"/>
                    </w:rPr>
                    <w:t>1. Kapnografijos CO₂</w:t>
                  </w:r>
                  <w:r w:rsidRPr="00C4173B">
                    <w:rPr>
                      <w:color w:val="000000"/>
                      <w:sz w:val="20"/>
                      <w:szCs w:val="20"/>
                    </w:rPr>
                    <w:br/>
                    <w:t>2. Saturacijos SpO₂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B95C51" w14:textId="77777777" w:rsidR="0026724B" w:rsidRPr="00C4173B" w:rsidRDefault="0026724B" w:rsidP="0026724B">
                  <w:pPr>
                    <w:jc w:val="center"/>
                    <w:rPr>
                      <w:sz w:val="20"/>
                      <w:szCs w:val="20"/>
                    </w:rPr>
                  </w:pPr>
                  <w:r w:rsidRPr="00C4173B">
                    <w:rPr>
                      <w:color w:val="000000"/>
                      <w:sz w:val="20"/>
                      <w:szCs w:val="20"/>
                    </w:rPr>
                    <w:t>5</w:t>
                  </w:r>
                </w:p>
              </w:tc>
            </w:tr>
            <w:tr w:rsidR="0026724B" w:rsidRPr="00C4173B" w14:paraId="6EB7F1E4" w14:textId="77777777" w:rsidTr="00252B7C">
              <w:trPr>
                <w:trHeight w:val="315"/>
              </w:trPr>
              <w:tc>
                <w:tcPr>
                  <w:tcW w:w="4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3F47014D" w14:textId="77777777" w:rsidR="0026724B" w:rsidRPr="00C4173B" w:rsidRDefault="0026724B" w:rsidP="0026724B">
                  <w:pPr>
                    <w:jc w:val="center"/>
                    <w:rPr>
                      <w:sz w:val="20"/>
                      <w:szCs w:val="20"/>
                    </w:rPr>
                  </w:pPr>
                  <w:r w:rsidRPr="00C4173B">
                    <w:rPr>
                      <w:color w:val="000000"/>
                      <w:sz w:val="20"/>
                      <w:szCs w:val="20"/>
                    </w:rPr>
                    <w:t>4.</w:t>
                  </w:r>
                </w:p>
              </w:tc>
              <w:tc>
                <w:tcPr>
                  <w:tcW w:w="22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2209C1A3" w14:textId="77777777" w:rsidR="0026724B" w:rsidRPr="00C4173B" w:rsidRDefault="0026724B" w:rsidP="0026724B">
                  <w:pPr>
                    <w:rPr>
                      <w:sz w:val="20"/>
                      <w:szCs w:val="20"/>
                    </w:rPr>
                  </w:pPr>
                  <w:r w:rsidRPr="00C4173B">
                    <w:rPr>
                      <w:color w:val="000000"/>
                      <w:sz w:val="20"/>
                      <w:szCs w:val="20"/>
                    </w:rPr>
                    <w:t>DPV aparato monitoriaus raiška</w:t>
                  </w:r>
                </w:p>
              </w:tc>
              <w:tc>
                <w:tcPr>
                  <w:tcW w:w="311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6B565BCF" w14:textId="77777777" w:rsidR="0026724B" w:rsidRPr="00C4173B" w:rsidRDefault="0026724B" w:rsidP="0026724B">
                  <w:pPr>
                    <w:rPr>
                      <w:sz w:val="20"/>
                      <w:szCs w:val="20"/>
                    </w:rPr>
                  </w:pPr>
                  <w:r w:rsidRPr="00C4173B">
                    <w:rPr>
                      <w:color w:val="000000"/>
                      <w:sz w:val="20"/>
                      <w:szCs w:val="20"/>
                    </w:rPr>
                    <w:t>Ne mažiau 1920 x 1080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0D0CFB" w14:textId="77777777" w:rsidR="0026724B" w:rsidRPr="00C4173B" w:rsidRDefault="0026724B" w:rsidP="0026724B">
                  <w:pPr>
                    <w:jc w:val="center"/>
                    <w:rPr>
                      <w:sz w:val="20"/>
                      <w:szCs w:val="20"/>
                    </w:rPr>
                  </w:pPr>
                  <w:r w:rsidRPr="00C4173B">
                    <w:rPr>
                      <w:color w:val="000000"/>
                      <w:sz w:val="20"/>
                      <w:szCs w:val="20"/>
                    </w:rPr>
                    <w:t>5</w:t>
                  </w:r>
                </w:p>
              </w:tc>
            </w:tr>
          </w:tbl>
          <w:p w14:paraId="769D5B52" w14:textId="77777777" w:rsidR="0026724B" w:rsidRPr="008245FF" w:rsidRDefault="0026724B" w:rsidP="0026724B">
            <w:pPr>
              <w:spacing w:after="120"/>
              <w:jc w:val="both"/>
              <w:rPr>
                <w:i/>
                <w:iCs/>
              </w:rPr>
            </w:pPr>
          </w:p>
          <w:p w14:paraId="0E7C479D" w14:textId="62DAE07C" w:rsidR="0026724B" w:rsidRDefault="0026724B" w:rsidP="0026724B">
            <w:pPr>
              <w:pStyle w:val="Sraopastraipa"/>
              <w:widowControl/>
              <w:autoSpaceDE/>
              <w:autoSpaceDN/>
              <w:ind w:left="164" w:right="142"/>
              <w:contextualSpacing/>
              <w:jc w:val="both"/>
            </w:pPr>
          </w:p>
        </w:tc>
        <w:tc>
          <w:tcPr>
            <w:tcW w:w="7371" w:type="dxa"/>
            <w:gridSpan w:val="2"/>
          </w:tcPr>
          <w:p w14:paraId="678D3BB3" w14:textId="77777777" w:rsidR="00E81845" w:rsidRDefault="00EF13C3" w:rsidP="0026724B">
            <w:pPr>
              <w:tabs>
                <w:tab w:val="left" w:pos="473"/>
              </w:tabs>
              <w:ind w:left="47" w:right="138"/>
              <w:jc w:val="both"/>
            </w:pPr>
            <w:r>
              <w:lastRenderedPageBreak/>
              <w:t>Perkančioji organizacija rinksis pasiūlytus kokybės kriterijus</w:t>
            </w:r>
            <w:r w:rsidR="00E81845">
              <w:t xml:space="preserve">, </w:t>
            </w:r>
            <w:r w:rsidR="00E81845" w:rsidRPr="00E81845">
              <w:t>kai kaina sudar</w:t>
            </w:r>
            <w:r w:rsidR="00E81845">
              <w:t>o</w:t>
            </w:r>
            <w:r w:rsidR="00E81845" w:rsidRPr="00E81845">
              <w:t xml:space="preserve"> </w:t>
            </w:r>
            <w:r w:rsidR="00E81845">
              <w:t>8</w:t>
            </w:r>
            <w:r w:rsidR="00E81845" w:rsidRPr="00E81845">
              <w:t xml:space="preserve">0, o kokybiniai kriterijai </w:t>
            </w:r>
            <w:r w:rsidR="00E81845">
              <w:t>2</w:t>
            </w:r>
            <w:r w:rsidR="00E81845" w:rsidRPr="00E81845">
              <w:t>0 balų vertinime</w:t>
            </w:r>
            <w:r w:rsidR="00E81845">
              <w:t>.</w:t>
            </w:r>
            <w:r>
              <w:t xml:space="preserve"> </w:t>
            </w:r>
            <w:r w:rsidR="00E81845">
              <w:t xml:space="preserve">    </w:t>
            </w:r>
          </w:p>
          <w:p w14:paraId="77CD9490" w14:textId="77777777" w:rsidR="00E81845" w:rsidRDefault="00E81845" w:rsidP="0026724B">
            <w:pPr>
              <w:tabs>
                <w:tab w:val="left" w:pos="473"/>
              </w:tabs>
              <w:ind w:left="47" w:right="138"/>
              <w:jc w:val="both"/>
            </w:pPr>
          </w:p>
          <w:p w14:paraId="58675387" w14:textId="77777777" w:rsidR="00E81845" w:rsidRDefault="00E81845" w:rsidP="0026724B">
            <w:pPr>
              <w:tabs>
                <w:tab w:val="left" w:pos="473"/>
              </w:tabs>
              <w:ind w:left="47" w:right="138"/>
              <w:jc w:val="both"/>
            </w:pPr>
          </w:p>
          <w:p w14:paraId="50D4073C" w14:textId="0607AB0A" w:rsidR="0026724B" w:rsidRDefault="0026724B" w:rsidP="0026724B">
            <w:pPr>
              <w:tabs>
                <w:tab w:val="left" w:pos="473"/>
              </w:tabs>
              <w:ind w:left="47" w:right="138"/>
              <w:jc w:val="both"/>
            </w:pPr>
          </w:p>
        </w:tc>
      </w:tr>
      <w:tr w:rsidR="000528C9" w14:paraId="570D53AE" w14:textId="77777777" w:rsidTr="00252B7C">
        <w:trPr>
          <w:trHeight w:val="1065"/>
        </w:trPr>
        <w:tc>
          <w:tcPr>
            <w:tcW w:w="7388" w:type="dxa"/>
            <w:gridSpan w:val="2"/>
          </w:tcPr>
          <w:p w14:paraId="2F5DB752" w14:textId="77777777" w:rsidR="004A71E6" w:rsidRPr="004A71E6" w:rsidRDefault="000528C9" w:rsidP="004A71E6">
            <w:pPr>
              <w:ind w:left="164" w:right="136"/>
              <w:jc w:val="both"/>
              <w:rPr>
                <w:i/>
                <w:iCs/>
              </w:rPr>
            </w:pPr>
            <w:r>
              <w:t xml:space="preserve">Į perkančiosios organizacijos pateiktą klausimą </w:t>
            </w:r>
            <w:r w:rsidRPr="008E5B0A">
              <w:rPr>
                <w:b/>
                <w:bCs/>
                <w:i/>
                <w:iCs/>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w:t>
            </w:r>
            <w:r>
              <w:t xml:space="preserve"> tiekėjas pateikė atsakymą </w:t>
            </w:r>
            <w:r w:rsidRPr="008245FF">
              <w:rPr>
                <w:i/>
                <w:iCs/>
              </w:rPr>
              <w:t>„</w:t>
            </w:r>
            <w:r w:rsidR="004A71E6" w:rsidRPr="004A71E6">
              <w:rPr>
                <w:i/>
                <w:iCs/>
              </w:rPr>
              <w:t>1.</w:t>
            </w:r>
            <w:r w:rsidR="004A71E6" w:rsidRPr="004A71E6">
              <w:rPr>
                <w:i/>
                <w:iCs/>
              </w:rPr>
              <w:tab/>
              <w:t>Specialus gaivinimo (CPR) pagalbos režimas;</w:t>
            </w:r>
          </w:p>
          <w:p w14:paraId="394E7E7C" w14:textId="77777777" w:rsidR="004A71E6" w:rsidRPr="004A71E6" w:rsidRDefault="004A71E6" w:rsidP="004A71E6">
            <w:pPr>
              <w:ind w:left="164" w:right="136"/>
              <w:jc w:val="both"/>
              <w:rPr>
                <w:i/>
                <w:iCs/>
              </w:rPr>
            </w:pPr>
            <w:r w:rsidRPr="004A71E6">
              <w:rPr>
                <w:i/>
                <w:iCs/>
              </w:rPr>
              <w:t>2.</w:t>
            </w:r>
            <w:r w:rsidRPr="004A71E6">
              <w:rPr>
                <w:i/>
                <w:iCs/>
              </w:rPr>
              <w:tab/>
              <w:t xml:space="preserve">Specialus </w:t>
            </w:r>
            <w:proofErr w:type="spellStart"/>
            <w:r w:rsidRPr="004A71E6">
              <w:rPr>
                <w:i/>
                <w:iCs/>
              </w:rPr>
              <w:t>intubavimo</w:t>
            </w:r>
            <w:proofErr w:type="spellEnd"/>
            <w:r w:rsidRPr="004A71E6">
              <w:rPr>
                <w:i/>
                <w:iCs/>
              </w:rPr>
              <w:t xml:space="preserve"> pagalbos režimas;</w:t>
            </w:r>
          </w:p>
          <w:p w14:paraId="13572FA5" w14:textId="77777777" w:rsidR="004A71E6" w:rsidRPr="004A71E6" w:rsidRDefault="004A71E6" w:rsidP="004A71E6">
            <w:pPr>
              <w:ind w:left="164" w:right="136"/>
              <w:jc w:val="both"/>
              <w:rPr>
                <w:i/>
                <w:iCs/>
              </w:rPr>
            </w:pPr>
            <w:r w:rsidRPr="004A71E6">
              <w:rPr>
                <w:i/>
                <w:iCs/>
              </w:rPr>
              <w:t>3.</w:t>
            </w:r>
            <w:r w:rsidRPr="004A71E6">
              <w:rPr>
                <w:i/>
                <w:iCs/>
              </w:rPr>
              <w:tab/>
              <w:t>Automatinio tikslinio SpO2 palaikymo režimas;</w:t>
            </w:r>
          </w:p>
          <w:p w14:paraId="12CB8331" w14:textId="77777777" w:rsidR="004A71E6" w:rsidRPr="004A71E6" w:rsidRDefault="004A71E6" w:rsidP="004A71E6">
            <w:pPr>
              <w:ind w:left="164" w:right="136"/>
              <w:jc w:val="both"/>
              <w:rPr>
                <w:i/>
                <w:iCs/>
              </w:rPr>
            </w:pPr>
            <w:r w:rsidRPr="004A71E6">
              <w:rPr>
                <w:i/>
                <w:iCs/>
              </w:rPr>
              <w:t>4.</w:t>
            </w:r>
            <w:r w:rsidRPr="004A71E6">
              <w:rPr>
                <w:i/>
                <w:iCs/>
              </w:rPr>
              <w:tab/>
              <w:t>Galimybė dirbti žemo slėgio deguonies šaltinį;</w:t>
            </w:r>
          </w:p>
          <w:p w14:paraId="2474B5C3" w14:textId="77777777" w:rsidR="004A71E6" w:rsidRPr="004A71E6" w:rsidRDefault="004A71E6" w:rsidP="004A71E6">
            <w:pPr>
              <w:ind w:left="164" w:right="136"/>
              <w:jc w:val="both"/>
              <w:rPr>
                <w:i/>
                <w:iCs/>
              </w:rPr>
            </w:pPr>
            <w:r w:rsidRPr="004A71E6">
              <w:rPr>
                <w:i/>
                <w:iCs/>
              </w:rPr>
              <w:t>5.</w:t>
            </w:r>
            <w:r w:rsidRPr="004A71E6">
              <w:rPr>
                <w:i/>
                <w:iCs/>
              </w:rPr>
              <w:tab/>
              <w:t>Darbas iš akumuliatoriaus iki 4 valandų;</w:t>
            </w:r>
          </w:p>
          <w:p w14:paraId="2C6DADD7" w14:textId="77777777" w:rsidR="004A71E6" w:rsidRPr="004A71E6" w:rsidRDefault="004A71E6" w:rsidP="004A71E6">
            <w:pPr>
              <w:ind w:left="164" w:right="136"/>
              <w:jc w:val="both"/>
              <w:rPr>
                <w:i/>
                <w:iCs/>
              </w:rPr>
            </w:pPr>
            <w:r w:rsidRPr="004A71E6">
              <w:rPr>
                <w:i/>
                <w:iCs/>
              </w:rPr>
              <w:t>6.</w:t>
            </w:r>
            <w:r w:rsidRPr="004A71E6">
              <w:rPr>
                <w:i/>
                <w:iCs/>
              </w:rPr>
              <w:tab/>
              <w:t>Pritaikytas visoms amžiaus kategorijoms – suaugusiems, vaikams, naujagimiams;</w:t>
            </w:r>
          </w:p>
          <w:p w14:paraId="660696E3" w14:textId="704ECD6B" w:rsidR="000528C9" w:rsidRDefault="004A71E6" w:rsidP="004A71E6">
            <w:pPr>
              <w:ind w:left="164" w:right="136"/>
              <w:jc w:val="both"/>
            </w:pPr>
            <w:r w:rsidRPr="004A71E6">
              <w:rPr>
                <w:i/>
                <w:iCs/>
              </w:rPr>
              <w:t>7.</w:t>
            </w:r>
            <w:r w:rsidRPr="004A71E6">
              <w:rPr>
                <w:i/>
                <w:iCs/>
              </w:rPr>
              <w:tab/>
              <w:t>„</w:t>
            </w:r>
            <w:proofErr w:type="spellStart"/>
            <w:r w:rsidRPr="004A71E6">
              <w:rPr>
                <w:i/>
                <w:iCs/>
              </w:rPr>
              <w:t>Lifetime</w:t>
            </w:r>
            <w:proofErr w:type="spellEnd"/>
            <w:r w:rsidRPr="004A71E6">
              <w:rPr>
                <w:i/>
                <w:iCs/>
              </w:rPr>
              <w:t>“ garantija turbinai ir deguonies sensoriui.</w:t>
            </w:r>
            <w:r>
              <w:rPr>
                <w:i/>
                <w:iCs/>
              </w:rPr>
              <w:t>“</w:t>
            </w:r>
          </w:p>
        </w:tc>
        <w:tc>
          <w:tcPr>
            <w:tcW w:w="7371" w:type="dxa"/>
            <w:gridSpan w:val="2"/>
          </w:tcPr>
          <w:p w14:paraId="460669D2" w14:textId="73694AD2" w:rsidR="000A3500" w:rsidRDefault="009B6F43" w:rsidP="0026724B">
            <w:pPr>
              <w:tabs>
                <w:tab w:val="left" w:pos="473"/>
              </w:tabs>
              <w:ind w:left="47" w:right="138"/>
              <w:jc w:val="both"/>
            </w:pPr>
            <w:r>
              <w:t>Perkančioji organizacija pasirinks aukščiau pasiūlytus kokybinius vertinimo kriterijus, nes jie atitinka perkančiosios organizacijos poreikius.</w:t>
            </w:r>
          </w:p>
          <w:p w14:paraId="080A34BE" w14:textId="18ADF4E9" w:rsidR="000528C9" w:rsidRDefault="000A3500" w:rsidP="0026724B">
            <w:pPr>
              <w:tabs>
                <w:tab w:val="left" w:pos="473"/>
              </w:tabs>
              <w:ind w:left="47" w:right="138"/>
              <w:jc w:val="both"/>
            </w:pPr>
            <w:r>
              <w:t xml:space="preserve">Gaivinimo režimas </w:t>
            </w:r>
            <w:r w:rsidR="009B6F43">
              <w:t xml:space="preserve">yra </w:t>
            </w:r>
            <w:r>
              <w:t>standartinė funkcija</w:t>
            </w:r>
            <w:r w:rsidR="009B6F43">
              <w:t>.</w:t>
            </w:r>
          </w:p>
          <w:p w14:paraId="7A6AD5B1" w14:textId="79142CA0" w:rsidR="000A3500" w:rsidRDefault="000A3500" w:rsidP="0026724B">
            <w:pPr>
              <w:tabs>
                <w:tab w:val="left" w:pos="473"/>
              </w:tabs>
              <w:ind w:left="47" w:right="138"/>
              <w:jc w:val="both"/>
            </w:pPr>
            <w:r>
              <w:t xml:space="preserve">Netikslinga </w:t>
            </w:r>
            <w:r w:rsidR="009B6F43">
              <w:t xml:space="preserve">vertinti </w:t>
            </w:r>
            <w:proofErr w:type="spellStart"/>
            <w:r>
              <w:t>SpO</w:t>
            </w:r>
            <w:proofErr w:type="spellEnd"/>
            <w:r>
              <w:t>₂, nes Sp</w:t>
            </w:r>
            <w:r w:rsidR="009B6F43">
              <w:t>O</w:t>
            </w:r>
            <w:r>
              <w:t>2 bus registruojamas paciento monitoriuose.</w:t>
            </w:r>
          </w:p>
          <w:p w14:paraId="3F70A6CD" w14:textId="0817DA6C" w:rsidR="000A3500" w:rsidRDefault="000A3500" w:rsidP="0026724B">
            <w:pPr>
              <w:tabs>
                <w:tab w:val="left" w:pos="473"/>
              </w:tabs>
              <w:ind w:left="47" w:right="138"/>
              <w:jc w:val="both"/>
            </w:pPr>
            <w:r>
              <w:t>Žemo slėgio šaltinis yra nereikalinga funkcija intensyvios terapijos skyriuje.</w:t>
            </w:r>
          </w:p>
          <w:p w14:paraId="58ED1229" w14:textId="677488D2" w:rsidR="000A3500" w:rsidRDefault="000A3500" w:rsidP="0026724B">
            <w:pPr>
              <w:tabs>
                <w:tab w:val="left" w:pos="473"/>
              </w:tabs>
              <w:ind w:left="47" w:right="138"/>
              <w:jc w:val="both"/>
            </w:pPr>
            <w:r>
              <w:t xml:space="preserve">Ilgesnis darbas iš akumuliatoriaus </w:t>
            </w:r>
            <w:r w:rsidR="009B6F43">
              <w:t>neaktuali funkcija.</w:t>
            </w:r>
          </w:p>
          <w:p w14:paraId="25D77E19" w14:textId="585E77A0" w:rsidR="000A3500" w:rsidRDefault="000A3500" w:rsidP="000A3500">
            <w:pPr>
              <w:tabs>
                <w:tab w:val="left" w:pos="473"/>
              </w:tabs>
              <w:ind w:left="47" w:right="138"/>
              <w:jc w:val="both"/>
            </w:pPr>
            <w:r>
              <w:t xml:space="preserve">Amžiaus kategorijos </w:t>
            </w:r>
            <w:r w:rsidR="009B6F43">
              <w:t xml:space="preserve">yra </w:t>
            </w:r>
            <w:r>
              <w:t xml:space="preserve">standartinė </w:t>
            </w:r>
            <w:r w:rsidR="009B6F43">
              <w:t>funkcija.</w:t>
            </w:r>
          </w:p>
        </w:tc>
      </w:tr>
      <w:tr w:rsidR="0026724B" w14:paraId="1E8F58EF" w14:textId="77777777" w:rsidTr="00252B7C">
        <w:trPr>
          <w:trHeight w:val="1065"/>
        </w:trPr>
        <w:tc>
          <w:tcPr>
            <w:tcW w:w="7388" w:type="dxa"/>
            <w:gridSpan w:val="2"/>
          </w:tcPr>
          <w:p w14:paraId="23D04431" w14:textId="77777777" w:rsidR="00856D71" w:rsidRPr="00856D71" w:rsidRDefault="0026724B" w:rsidP="00856D71">
            <w:pPr>
              <w:spacing w:after="120"/>
              <w:ind w:left="164" w:right="134"/>
              <w:jc w:val="both"/>
              <w:rPr>
                <w:i/>
                <w:iCs/>
              </w:rPr>
            </w:pPr>
            <w:r>
              <w:t>Į perkančiosios organizacijos pateiktą klausimą „</w:t>
            </w:r>
            <w:r w:rsidR="00BA061C" w:rsidRPr="00BA061C">
              <w:rPr>
                <w:b/>
                <w:bCs/>
                <w:i/>
                <w:iCs/>
              </w:rPr>
              <w:t>Kuriuos aplinkos apsaugos kriterijus, iš nurodytų Lietuvos Respublikos aplinkos ministro 2011-06-28 įsakymu Nr. D1-508 (įskaitant šio įsakymo pakeitimus) patvirtintame „Aplinkos apsaugos kriterijų taikymo, vykdant žaliuosius pirkimus, tvarkos apraše“ (žr. https://e-seimas.lrs.lt/portal/legalAct/lt/TAD/TAIS.403512/asr), atitinka Jūsų įmonė  ir/arba Jūsų įmonės siūloma prekė, kokius aplinkos apsaugos kriterijų (žaliojo pirkimo reikalavimų) atitiktį patvirtinančius dokumentus galėtumėte pateikti pirkimo metu?</w:t>
            </w:r>
            <w:r w:rsidRPr="00E00717">
              <w:rPr>
                <w:b/>
                <w:bCs/>
                <w:i/>
                <w:iCs/>
              </w:rPr>
              <w:t>“</w:t>
            </w:r>
            <w:r>
              <w:t xml:space="preserve"> tiekėjas pateikė atsakymą </w:t>
            </w:r>
            <w:r w:rsidRPr="00174839">
              <w:rPr>
                <w:i/>
                <w:iCs/>
              </w:rPr>
              <w:t>„</w:t>
            </w:r>
            <w:r w:rsidR="00856D71" w:rsidRPr="00856D71">
              <w:rPr>
                <w:i/>
                <w:iCs/>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18C4A2C0" w14:textId="07D4CBA5" w:rsidR="0026724B" w:rsidRDefault="00856D71" w:rsidP="00856D71">
            <w:pPr>
              <w:spacing w:after="120"/>
              <w:ind w:left="164" w:right="134"/>
              <w:jc w:val="both"/>
            </w:pPr>
            <w:r w:rsidRPr="00856D71">
              <w:rPr>
                <w:i/>
                <w:iCs/>
              </w:rPr>
              <w:t xml:space="preserve">Pastaba: Reikalavimas taikomas vadovaujantis Lietuvos Respublikos aplinkos ministro 2022 m. gruodžio 13 d. įsakymu Nr. D1-401 patvirtinto aplinkos </w:t>
            </w:r>
            <w:r w:rsidRPr="00856D71">
              <w:rPr>
                <w:i/>
                <w:iCs/>
              </w:rPr>
              <w:lastRenderedPageBreak/>
              <w:t>apsaugos kriterijų taikymo, vykdant žaliuosius pirkimus, tvarkos aprašo II skyriaus 4.4.4.4 punktu</w:t>
            </w:r>
            <w:r w:rsidR="0026724B" w:rsidRPr="00174839">
              <w:rPr>
                <w:i/>
                <w:iCs/>
              </w:rPr>
              <w:t>“</w:t>
            </w:r>
          </w:p>
        </w:tc>
        <w:tc>
          <w:tcPr>
            <w:tcW w:w="7371" w:type="dxa"/>
            <w:gridSpan w:val="2"/>
          </w:tcPr>
          <w:p w14:paraId="4AA45CF7" w14:textId="379D37D8" w:rsidR="0026724B" w:rsidRDefault="009B6F43" w:rsidP="0026724B">
            <w:pPr>
              <w:tabs>
                <w:tab w:val="left" w:pos="473"/>
              </w:tabs>
              <w:ind w:left="47" w:right="138"/>
              <w:jc w:val="both"/>
            </w:pPr>
            <w:r>
              <w:lastRenderedPageBreak/>
              <w:t>Perkančioji organizacija atsižvelgs į siūlymą.</w:t>
            </w:r>
          </w:p>
        </w:tc>
      </w:tr>
      <w:tr w:rsidR="0026724B" w14:paraId="583A9F86" w14:textId="77777777" w:rsidTr="00252B7C">
        <w:trPr>
          <w:trHeight w:val="292"/>
        </w:trPr>
        <w:tc>
          <w:tcPr>
            <w:tcW w:w="14759" w:type="dxa"/>
            <w:gridSpan w:val="4"/>
          </w:tcPr>
          <w:p w14:paraId="0ABB8DC6" w14:textId="475FC178" w:rsidR="0026724B" w:rsidRDefault="0026724B" w:rsidP="0026724B">
            <w:pPr>
              <w:tabs>
                <w:tab w:val="left" w:pos="473"/>
              </w:tabs>
              <w:ind w:left="47" w:right="138"/>
              <w:jc w:val="center"/>
            </w:pPr>
            <w:r w:rsidRPr="00C96DB6">
              <w:rPr>
                <w:b/>
                <w:bCs/>
              </w:rPr>
              <w:t>Tiekėjų pastabos ir siūlomi pakeitimai Techninių specifikacijų projektui</w:t>
            </w:r>
          </w:p>
        </w:tc>
      </w:tr>
      <w:tr w:rsidR="0026724B" w14:paraId="3AE39E81" w14:textId="77777777" w:rsidTr="00252B7C">
        <w:trPr>
          <w:trHeight w:val="685"/>
        </w:trPr>
        <w:tc>
          <w:tcPr>
            <w:tcW w:w="1292" w:type="dxa"/>
            <w:vAlign w:val="center"/>
          </w:tcPr>
          <w:p w14:paraId="523BDD1D" w14:textId="4A09965E" w:rsidR="0026724B" w:rsidRDefault="0026724B" w:rsidP="0026724B">
            <w:pPr>
              <w:pStyle w:val="TableParagraph"/>
              <w:ind w:left="164" w:right="117" w:hanging="2"/>
              <w:jc w:val="center"/>
            </w:pPr>
            <w:r>
              <w:rPr>
                <w:b/>
                <w:sz w:val="16"/>
              </w:rPr>
              <w:t>Techninės specifikacijos punktas</w:t>
            </w:r>
          </w:p>
        </w:tc>
        <w:tc>
          <w:tcPr>
            <w:tcW w:w="6096" w:type="dxa"/>
            <w:vAlign w:val="center"/>
          </w:tcPr>
          <w:p w14:paraId="3EE432BD" w14:textId="6CDA6585" w:rsidR="0026724B" w:rsidRDefault="0026724B" w:rsidP="0026724B">
            <w:pPr>
              <w:pStyle w:val="TableParagraph"/>
              <w:ind w:left="164" w:right="117" w:hanging="2"/>
              <w:jc w:val="center"/>
            </w:pPr>
            <w:r>
              <w:rPr>
                <w:b/>
              </w:rPr>
              <w:t>Reikalaujamas parametras</w:t>
            </w:r>
          </w:p>
        </w:tc>
        <w:tc>
          <w:tcPr>
            <w:tcW w:w="4253" w:type="dxa"/>
            <w:vAlign w:val="center"/>
          </w:tcPr>
          <w:p w14:paraId="548E0B5A" w14:textId="11758333" w:rsidR="0026724B" w:rsidRDefault="0026724B" w:rsidP="0026724B">
            <w:pPr>
              <w:tabs>
                <w:tab w:val="left" w:pos="473"/>
              </w:tabs>
              <w:ind w:left="47" w:right="138"/>
              <w:jc w:val="center"/>
            </w:pPr>
            <w:r>
              <w:rPr>
                <w:b/>
              </w:rPr>
              <w:t>Tiekėjo siūlomas pakeitimas</w:t>
            </w:r>
          </w:p>
        </w:tc>
        <w:tc>
          <w:tcPr>
            <w:tcW w:w="3118" w:type="dxa"/>
            <w:vAlign w:val="center"/>
          </w:tcPr>
          <w:p w14:paraId="537B43C4" w14:textId="6436F3F2" w:rsidR="0026724B" w:rsidRDefault="0026724B" w:rsidP="0026724B">
            <w:pPr>
              <w:tabs>
                <w:tab w:val="left" w:pos="473"/>
              </w:tabs>
              <w:ind w:left="47" w:right="138"/>
              <w:jc w:val="center"/>
            </w:pPr>
            <w:r>
              <w:rPr>
                <w:b/>
              </w:rPr>
              <w:t>Perkančiosios organizacijos sprendimas</w:t>
            </w:r>
          </w:p>
        </w:tc>
      </w:tr>
      <w:tr w:rsidR="000D0541" w:rsidRPr="000337DD" w14:paraId="3B20DF86" w14:textId="77777777" w:rsidTr="00B25601">
        <w:trPr>
          <w:trHeight w:val="685"/>
        </w:trPr>
        <w:tc>
          <w:tcPr>
            <w:tcW w:w="1292" w:type="dxa"/>
          </w:tcPr>
          <w:p w14:paraId="45603C5C" w14:textId="695C49D3" w:rsidR="000D0541" w:rsidRPr="000337DD" w:rsidRDefault="000D0541" w:rsidP="00B25601">
            <w:pPr>
              <w:pStyle w:val="TableParagraph"/>
              <w:ind w:left="164" w:right="117" w:hanging="2"/>
              <w:jc w:val="center"/>
              <w:rPr>
                <w:bCs/>
                <w:szCs w:val="32"/>
              </w:rPr>
            </w:pPr>
            <w:r>
              <w:rPr>
                <w:bCs/>
                <w:szCs w:val="32"/>
              </w:rPr>
              <w:t>2.</w:t>
            </w:r>
          </w:p>
        </w:tc>
        <w:tc>
          <w:tcPr>
            <w:tcW w:w="6096" w:type="dxa"/>
          </w:tcPr>
          <w:p w14:paraId="05144DB8" w14:textId="77777777" w:rsidR="000D0541" w:rsidRDefault="000D0541" w:rsidP="00B25601">
            <w:pPr>
              <w:pStyle w:val="TableParagraph"/>
              <w:ind w:left="164" w:right="117" w:hanging="2"/>
            </w:pPr>
            <w:r w:rsidRPr="00802B68">
              <w:t>Paduodamos dujos</w:t>
            </w:r>
          </w:p>
          <w:p w14:paraId="17F87508" w14:textId="45F0404F" w:rsidR="000D0541" w:rsidRPr="000337DD" w:rsidRDefault="000D0541" w:rsidP="00B25601">
            <w:pPr>
              <w:pStyle w:val="TableParagraph"/>
              <w:ind w:left="164" w:right="117" w:hanging="2"/>
              <w:rPr>
                <w:bCs/>
                <w:szCs w:val="32"/>
              </w:rPr>
            </w:pPr>
            <w:r w:rsidRPr="00B25601">
              <w:t>1. O2  </w:t>
            </w:r>
            <w:r w:rsidRPr="00B25601">
              <w:br/>
              <w:t>2. Oras</w:t>
            </w:r>
            <w:r w:rsidRPr="00802B68">
              <w:t> </w:t>
            </w:r>
          </w:p>
        </w:tc>
        <w:tc>
          <w:tcPr>
            <w:tcW w:w="4253" w:type="dxa"/>
          </w:tcPr>
          <w:p w14:paraId="31AE850E" w14:textId="7598F4CA" w:rsidR="000D0541" w:rsidRPr="009E3E90" w:rsidRDefault="000D0541" w:rsidP="000D0541">
            <w:pPr>
              <w:tabs>
                <w:tab w:val="left" w:pos="473"/>
              </w:tabs>
              <w:ind w:left="47" w:right="138"/>
              <w:rPr>
                <w:bCs/>
                <w:i/>
                <w:iCs/>
                <w:szCs w:val="32"/>
              </w:rPr>
            </w:pPr>
            <w:r w:rsidRPr="009E3E90">
              <w:rPr>
                <w:i/>
                <w:iCs/>
              </w:rPr>
              <w:t xml:space="preserve">3 reikalavimų punkte nurodote, kad reikalingas aparatas su integruota turbina, todėl, manome, jog įsivėlė klaida, nes centralizuotas oro padavimas turbiną turinčiam prietaisui nėra reikalingas. Prašome </w:t>
            </w:r>
            <w:proofErr w:type="spellStart"/>
            <w:r w:rsidRPr="009E3E90">
              <w:rPr>
                <w:i/>
                <w:iCs/>
              </w:rPr>
              <w:t>keistį</w:t>
            </w:r>
            <w:proofErr w:type="spellEnd"/>
            <w:r w:rsidRPr="009E3E90">
              <w:rPr>
                <w:i/>
                <w:iCs/>
              </w:rPr>
              <w:t xml:space="preserve"> reikalavimą į „Centralizuotai paduodamos dujos – O2“.</w:t>
            </w:r>
          </w:p>
        </w:tc>
        <w:tc>
          <w:tcPr>
            <w:tcW w:w="3118" w:type="dxa"/>
          </w:tcPr>
          <w:p w14:paraId="0F333910" w14:textId="68DAC7F2" w:rsidR="000D0541" w:rsidRPr="000337DD" w:rsidRDefault="009507D1" w:rsidP="000D0541">
            <w:pPr>
              <w:tabs>
                <w:tab w:val="left" w:pos="473"/>
              </w:tabs>
              <w:ind w:left="47" w:right="138"/>
              <w:rPr>
                <w:bCs/>
                <w:szCs w:val="32"/>
              </w:rPr>
            </w:pPr>
            <w:r>
              <w:rPr>
                <w:bCs/>
                <w:szCs w:val="32"/>
              </w:rPr>
              <w:t xml:space="preserve">Perkančioji organizacija nesutinka keisti reikalavimo. </w:t>
            </w:r>
            <w:r w:rsidR="007B5B14">
              <w:rPr>
                <w:bCs/>
                <w:szCs w:val="32"/>
              </w:rPr>
              <w:t xml:space="preserve">Klaidos nėra. Reikalingas centralizuotas </w:t>
            </w:r>
            <w:r>
              <w:rPr>
                <w:bCs/>
                <w:szCs w:val="32"/>
              </w:rPr>
              <w:t xml:space="preserve">oro </w:t>
            </w:r>
            <w:r w:rsidR="007B5B14">
              <w:rPr>
                <w:bCs/>
                <w:szCs w:val="32"/>
              </w:rPr>
              <w:t>padavimas ir turbina dėl saugumo</w:t>
            </w:r>
            <w:r>
              <w:rPr>
                <w:bCs/>
                <w:szCs w:val="32"/>
              </w:rPr>
              <w:t xml:space="preserve"> susiklosčius </w:t>
            </w:r>
            <w:r w:rsidR="007B5B14">
              <w:rPr>
                <w:bCs/>
                <w:szCs w:val="32"/>
              </w:rPr>
              <w:t xml:space="preserve"> įvairiems scenarijams.</w:t>
            </w:r>
          </w:p>
        </w:tc>
      </w:tr>
      <w:tr w:rsidR="000D0541" w14:paraId="3AFF0F36" w14:textId="77777777" w:rsidTr="006D595C">
        <w:trPr>
          <w:trHeight w:val="892"/>
        </w:trPr>
        <w:tc>
          <w:tcPr>
            <w:tcW w:w="1292" w:type="dxa"/>
          </w:tcPr>
          <w:p w14:paraId="52EF3796" w14:textId="1572CF7F" w:rsidR="000D0541" w:rsidRPr="007F3FB8" w:rsidRDefault="000D0541" w:rsidP="000D0541">
            <w:pPr>
              <w:pStyle w:val="TableParagraph"/>
              <w:ind w:left="164" w:right="117" w:hanging="2"/>
              <w:jc w:val="center"/>
              <w:rPr>
                <w:bCs/>
                <w:szCs w:val="32"/>
              </w:rPr>
            </w:pPr>
            <w:r>
              <w:rPr>
                <w:bCs/>
                <w:szCs w:val="32"/>
              </w:rPr>
              <w:t>3.</w:t>
            </w:r>
          </w:p>
        </w:tc>
        <w:tc>
          <w:tcPr>
            <w:tcW w:w="6096" w:type="dxa"/>
          </w:tcPr>
          <w:p w14:paraId="715569D7" w14:textId="117B9116" w:rsidR="000D0541" w:rsidRDefault="000D0541" w:rsidP="000D0541">
            <w:pPr>
              <w:pStyle w:val="TableParagraph"/>
              <w:ind w:left="144" w:right="117" w:hanging="2"/>
            </w:pPr>
            <w:r w:rsidRPr="004B1BF2">
              <w:t>Aparatas su integruota turbina</w:t>
            </w:r>
          </w:p>
          <w:p w14:paraId="76B43CE7" w14:textId="77777777" w:rsidR="000D0541" w:rsidRDefault="000D0541" w:rsidP="000D0541">
            <w:pPr>
              <w:pStyle w:val="TableParagraph"/>
              <w:ind w:left="144" w:right="117" w:hanging="2"/>
            </w:pPr>
          </w:p>
          <w:p w14:paraId="3E3454CD" w14:textId="4F958B00" w:rsidR="000D0541" w:rsidRPr="001F54A2" w:rsidRDefault="000D0541" w:rsidP="000D0541">
            <w:pPr>
              <w:pStyle w:val="Sraopastraipa"/>
              <w:widowControl/>
              <w:tabs>
                <w:tab w:val="left" w:pos="347"/>
              </w:tabs>
              <w:autoSpaceDE/>
              <w:autoSpaceDN/>
              <w:ind w:left="144" w:right="117"/>
              <w:contextualSpacing/>
              <w:rPr>
                <w:bCs/>
              </w:rPr>
            </w:pPr>
            <w:r w:rsidRPr="004B1BF2">
              <w:rPr>
                <w:lang w:eastAsia="lt-LT"/>
              </w:rPr>
              <w:t>1. Maksimali tėkmė ≥ 200 l/min</w:t>
            </w:r>
          </w:p>
        </w:tc>
        <w:tc>
          <w:tcPr>
            <w:tcW w:w="4253" w:type="dxa"/>
            <w:vAlign w:val="center"/>
          </w:tcPr>
          <w:p w14:paraId="78A6181B" w14:textId="27421AC8" w:rsidR="000D0541" w:rsidRPr="001F54A2" w:rsidRDefault="000D0541" w:rsidP="000D0541">
            <w:pPr>
              <w:pStyle w:val="Sraopastraipa"/>
              <w:widowControl/>
              <w:tabs>
                <w:tab w:val="left" w:pos="347"/>
              </w:tabs>
              <w:autoSpaceDE/>
              <w:autoSpaceDN/>
              <w:ind w:left="141" w:right="142"/>
              <w:contextualSpacing/>
              <w:jc w:val="both"/>
              <w:rPr>
                <w:bCs/>
                <w:szCs w:val="32"/>
              </w:rPr>
            </w:pPr>
            <w:r w:rsidRPr="006D595C">
              <w:rPr>
                <w:i/>
                <w:iCs/>
                <w:lang w:eastAsia="lt-LT"/>
              </w:rPr>
              <w:t>Maksimali tėkmė ≥ 180 l/min</w:t>
            </w:r>
          </w:p>
        </w:tc>
        <w:tc>
          <w:tcPr>
            <w:tcW w:w="3118" w:type="dxa"/>
          </w:tcPr>
          <w:p w14:paraId="16F7C9A2" w14:textId="1B37F8FF" w:rsidR="000D0541" w:rsidRPr="007F3FB8" w:rsidRDefault="009507D1" w:rsidP="000D0541">
            <w:pPr>
              <w:tabs>
                <w:tab w:val="left" w:pos="473"/>
              </w:tabs>
              <w:ind w:left="47" w:right="138"/>
              <w:rPr>
                <w:bCs/>
                <w:szCs w:val="32"/>
              </w:rPr>
            </w:pPr>
            <w:r w:rsidRPr="009507D1">
              <w:rPr>
                <w:bCs/>
                <w:szCs w:val="32"/>
              </w:rPr>
              <w:t xml:space="preserve">Perkančioji organizacija </w:t>
            </w:r>
            <w:r>
              <w:rPr>
                <w:bCs/>
                <w:szCs w:val="32"/>
              </w:rPr>
              <w:t>s</w:t>
            </w:r>
            <w:r w:rsidRPr="009507D1">
              <w:rPr>
                <w:bCs/>
                <w:szCs w:val="32"/>
              </w:rPr>
              <w:t>utinka keisti reikalavim</w:t>
            </w:r>
            <w:r>
              <w:rPr>
                <w:bCs/>
                <w:szCs w:val="32"/>
              </w:rPr>
              <w:t>ą į „</w:t>
            </w:r>
            <w:r w:rsidRPr="009507D1">
              <w:rPr>
                <w:bCs/>
                <w:szCs w:val="32"/>
              </w:rPr>
              <w:t>Maksimali tėkmė ≥ 180 l/min</w:t>
            </w:r>
            <w:r>
              <w:rPr>
                <w:bCs/>
                <w:szCs w:val="32"/>
              </w:rPr>
              <w:t>“</w:t>
            </w:r>
          </w:p>
        </w:tc>
      </w:tr>
      <w:tr w:rsidR="000374F0" w14:paraId="79E3FD23" w14:textId="77777777" w:rsidTr="000374F0">
        <w:trPr>
          <w:trHeight w:val="892"/>
        </w:trPr>
        <w:tc>
          <w:tcPr>
            <w:tcW w:w="1292" w:type="dxa"/>
          </w:tcPr>
          <w:p w14:paraId="447C4A40" w14:textId="706D217E" w:rsidR="000374F0" w:rsidRDefault="000374F0" w:rsidP="000374F0">
            <w:pPr>
              <w:pStyle w:val="TableParagraph"/>
              <w:ind w:left="164" w:right="117" w:hanging="2"/>
              <w:jc w:val="center"/>
              <w:rPr>
                <w:bCs/>
                <w:szCs w:val="32"/>
              </w:rPr>
            </w:pPr>
            <w:r>
              <w:rPr>
                <w:bCs/>
                <w:szCs w:val="32"/>
              </w:rPr>
              <w:t>4.</w:t>
            </w:r>
          </w:p>
        </w:tc>
        <w:tc>
          <w:tcPr>
            <w:tcW w:w="6096" w:type="dxa"/>
          </w:tcPr>
          <w:p w14:paraId="67DE4B0D" w14:textId="77777777" w:rsidR="000374F0" w:rsidRDefault="000374F0" w:rsidP="000374F0">
            <w:pPr>
              <w:pStyle w:val="TableParagraph"/>
              <w:ind w:left="144" w:right="117" w:hanging="2"/>
            </w:pPr>
            <w:r w:rsidRPr="00802B68">
              <w:t>Monitorius </w:t>
            </w:r>
          </w:p>
          <w:p w14:paraId="446CE58F" w14:textId="77777777" w:rsidR="000374F0" w:rsidRDefault="000374F0" w:rsidP="000374F0">
            <w:pPr>
              <w:pStyle w:val="TableParagraph"/>
              <w:ind w:left="144" w:right="117" w:hanging="2"/>
            </w:pPr>
          </w:p>
          <w:p w14:paraId="6F39582F" w14:textId="6F641256" w:rsidR="000374F0" w:rsidRPr="004B1BF2" w:rsidRDefault="000374F0" w:rsidP="000374F0">
            <w:pPr>
              <w:pStyle w:val="TableParagraph"/>
              <w:ind w:left="144" w:right="117" w:hanging="2"/>
            </w:pPr>
            <w:r w:rsidRPr="00B25601">
              <w:t>1. ≥ 15 colių įstrižainės, spalvotas, lietimui jautrus </w:t>
            </w:r>
            <w:r w:rsidRPr="00B25601">
              <w:br/>
              <w:t>2. Skiriamoji geba ≥ 1024 x 768 taškų  </w:t>
            </w:r>
            <w:r w:rsidRPr="00B25601">
              <w:br/>
              <w:t>3. Gali būti montuojamas atskirai nuo prietaiso korpuso</w:t>
            </w:r>
            <w:r w:rsidRPr="00802B68">
              <w:t> </w:t>
            </w:r>
          </w:p>
        </w:tc>
        <w:tc>
          <w:tcPr>
            <w:tcW w:w="4253" w:type="dxa"/>
          </w:tcPr>
          <w:p w14:paraId="1522CFC4" w14:textId="77777777" w:rsidR="000374F0" w:rsidRPr="000374F0" w:rsidRDefault="000374F0" w:rsidP="000374F0">
            <w:pPr>
              <w:ind w:left="159"/>
              <w:rPr>
                <w:i/>
                <w:iCs/>
              </w:rPr>
            </w:pPr>
            <w:r w:rsidRPr="000374F0">
              <w:rPr>
                <w:i/>
                <w:iCs/>
              </w:rPr>
              <w:t xml:space="preserve">1. Prašome keisti reikalavimą į „Ventiliacijos proceso atvaizdavimas, ne mažesniame kaip </w:t>
            </w:r>
            <w:r w:rsidRPr="000374F0">
              <w:rPr>
                <w:b/>
                <w:bCs/>
                <w:i/>
                <w:iCs/>
              </w:rPr>
              <w:t>12 colių</w:t>
            </w:r>
            <w:r w:rsidRPr="000374F0">
              <w:rPr>
                <w:i/>
                <w:iCs/>
              </w:rPr>
              <w:t xml:space="preserve"> įstrižainės monitoriuje su sensoriniu valdymu.“</w:t>
            </w:r>
          </w:p>
          <w:p w14:paraId="73893E68" w14:textId="77777777" w:rsidR="000374F0" w:rsidRPr="000374F0" w:rsidRDefault="000374F0" w:rsidP="000374F0">
            <w:pPr>
              <w:ind w:left="159"/>
              <w:rPr>
                <w:i/>
                <w:iCs/>
              </w:rPr>
            </w:pPr>
          </w:p>
          <w:p w14:paraId="732C226D" w14:textId="77777777" w:rsidR="000374F0" w:rsidRPr="000374F0" w:rsidRDefault="000374F0" w:rsidP="000374F0">
            <w:pPr>
              <w:ind w:left="159"/>
              <w:rPr>
                <w:i/>
                <w:iCs/>
              </w:rPr>
            </w:pPr>
            <w:r w:rsidRPr="000374F0">
              <w:rPr>
                <w:i/>
                <w:iCs/>
              </w:rPr>
              <w:t xml:space="preserve">Tokiu atveju galėtume pasiūlyti </w:t>
            </w:r>
            <w:r w:rsidRPr="000374F0">
              <w:rPr>
                <w:b/>
                <w:bCs/>
                <w:i/>
                <w:iCs/>
              </w:rPr>
              <w:t>ypač kompaktišką aukščiausios klasės ventiliatorių</w:t>
            </w:r>
            <w:r w:rsidRPr="000374F0">
              <w:rPr>
                <w:i/>
                <w:iCs/>
              </w:rPr>
              <w:t>, kurį esant reikalui galima lengvai nuimti nuo vežimėlio, perkelti, transportuoti – šio ventiliatoriaus be vežimėlio svoris tik 7,9 kg. Tai suteikia galimybes platesniam ventiliatoriaus panaudojimui įvairiose situacijose.</w:t>
            </w:r>
          </w:p>
          <w:p w14:paraId="7F31992B" w14:textId="77777777" w:rsidR="000374F0" w:rsidRPr="000374F0" w:rsidRDefault="000374F0" w:rsidP="000374F0">
            <w:pPr>
              <w:ind w:left="159"/>
              <w:rPr>
                <w:i/>
                <w:iCs/>
              </w:rPr>
            </w:pPr>
          </w:p>
          <w:p w14:paraId="2CCE0447" w14:textId="77777777" w:rsidR="000374F0" w:rsidRPr="000374F0" w:rsidRDefault="000374F0" w:rsidP="000374F0">
            <w:pPr>
              <w:ind w:left="159"/>
              <w:rPr>
                <w:i/>
                <w:iCs/>
              </w:rPr>
            </w:pPr>
            <w:r w:rsidRPr="000374F0">
              <w:rPr>
                <w:b/>
                <w:bCs/>
                <w:i/>
                <w:iCs/>
              </w:rPr>
              <w:t>Arba</w:t>
            </w:r>
            <w:r w:rsidRPr="000374F0">
              <w:rPr>
                <w:i/>
                <w:iCs/>
              </w:rPr>
              <w:t xml:space="preserve"> prašome suteikti galimybę pasiūlyti </w:t>
            </w:r>
            <w:r w:rsidRPr="000374F0">
              <w:rPr>
                <w:b/>
                <w:bCs/>
                <w:i/>
                <w:iCs/>
              </w:rPr>
              <w:t>ventiliatorių su papildomu monitoriumi išplėstinių parametrų atvaizdavimui</w:t>
            </w:r>
            <w:r w:rsidRPr="000374F0">
              <w:rPr>
                <w:i/>
                <w:iCs/>
              </w:rPr>
              <w:t xml:space="preserve"> – tokiu atveju galėtume pasiūlyti papildomą 22 colių įstrižainės monitorių, kuris būtų tvirtinamas ant to paties vežimėlio kai ir ventiliatorius bei sudarytų vieną bendrą sistemą.</w:t>
            </w:r>
          </w:p>
          <w:p w14:paraId="05F8F93D" w14:textId="7686E2CB" w:rsidR="000374F0" w:rsidRPr="000374F0" w:rsidRDefault="000374F0" w:rsidP="000374F0">
            <w:pPr>
              <w:pStyle w:val="Sraopastraipa"/>
              <w:widowControl/>
              <w:tabs>
                <w:tab w:val="left" w:pos="347"/>
              </w:tabs>
              <w:autoSpaceDE/>
              <w:autoSpaceDN/>
              <w:ind w:left="141" w:right="142"/>
              <w:contextualSpacing/>
              <w:rPr>
                <w:i/>
                <w:iCs/>
                <w:lang w:eastAsia="lt-LT"/>
              </w:rPr>
            </w:pPr>
            <w:r w:rsidRPr="000374F0">
              <w:rPr>
                <w:i/>
                <w:iCs/>
              </w:rPr>
              <w:t xml:space="preserve">3. Prašome naikinti reikalavimą, nes jis nepagrįstai riboja konkurenciją. Galime </w:t>
            </w:r>
            <w:r w:rsidRPr="000374F0">
              <w:rPr>
                <w:i/>
                <w:iCs/>
              </w:rPr>
              <w:lastRenderedPageBreak/>
              <w:t xml:space="preserve">pasiūlyti aukščiausios klasės ventiliatorių, kuris yra pakankamai kompaktiškas, kad jį visą būtų galima tvirtinti konsolės priekyje (nuoroda į 18p. reikalavimą), todėl monitoriaus tvirtinimas atskirai netenka prasmės. Viso prietaiso buvimas priekinėje konsolės pusėje užtikrina sklandesnį darbą ir patogesnį, greitesnį prietaiso ir jo jungčių prieinamumą. </w:t>
            </w:r>
          </w:p>
        </w:tc>
        <w:tc>
          <w:tcPr>
            <w:tcW w:w="3118" w:type="dxa"/>
          </w:tcPr>
          <w:p w14:paraId="3B7E5DDF" w14:textId="1A3F5C3D" w:rsidR="000374F0" w:rsidRDefault="009507D1" w:rsidP="000374F0">
            <w:pPr>
              <w:tabs>
                <w:tab w:val="left" w:pos="473"/>
              </w:tabs>
              <w:ind w:left="47" w:right="138"/>
              <w:rPr>
                <w:bCs/>
                <w:szCs w:val="32"/>
              </w:rPr>
            </w:pPr>
            <w:r w:rsidRPr="009507D1">
              <w:rPr>
                <w:bCs/>
                <w:szCs w:val="32"/>
              </w:rPr>
              <w:lastRenderedPageBreak/>
              <w:t xml:space="preserve">Perkančioji organizacija nesutinka keisti reikalavimo. </w:t>
            </w:r>
            <w:r w:rsidR="000A3500">
              <w:rPr>
                <w:bCs/>
                <w:szCs w:val="32"/>
              </w:rPr>
              <w:t xml:space="preserve">15“ yra minimalus būtinas ekrano dydis. </w:t>
            </w:r>
            <w:r w:rsidR="007B5B14">
              <w:rPr>
                <w:bCs/>
                <w:szCs w:val="32"/>
              </w:rPr>
              <w:t>Ventiliatorius bus montuojamas į turimas konsoles, atskiriant ekraną nuo pagr</w:t>
            </w:r>
            <w:r>
              <w:rPr>
                <w:bCs/>
                <w:szCs w:val="32"/>
              </w:rPr>
              <w:t>indinio</w:t>
            </w:r>
            <w:r w:rsidR="007B5B14">
              <w:rPr>
                <w:bCs/>
                <w:szCs w:val="32"/>
              </w:rPr>
              <w:t xml:space="preserve"> korpuso. </w:t>
            </w:r>
          </w:p>
        </w:tc>
      </w:tr>
      <w:tr w:rsidR="00DB09EB" w14:paraId="2EFC4044" w14:textId="77777777" w:rsidTr="00252B7C">
        <w:trPr>
          <w:trHeight w:val="698"/>
        </w:trPr>
        <w:tc>
          <w:tcPr>
            <w:tcW w:w="1292" w:type="dxa"/>
          </w:tcPr>
          <w:p w14:paraId="78E983A4" w14:textId="3A118D49" w:rsidR="00DB09EB" w:rsidRDefault="00DB09EB" w:rsidP="00DB09EB">
            <w:pPr>
              <w:pStyle w:val="TableParagraph"/>
              <w:spacing w:line="252" w:lineRule="exact"/>
              <w:ind w:left="164" w:right="117" w:hanging="2"/>
              <w:jc w:val="center"/>
            </w:pPr>
            <w:r>
              <w:t>5.</w:t>
            </w:r>
          </w:p>
        </w:tc>
        <w:tc>
          <w:tcPr>
            <w:tcW w:w="6096" w:type="dxa"/>
          </w:tcPr>
          <w:p w14:paraId="476D8866" w14:textId="77777777" w:rsidR="00DB09EB" w:rsidRDefault="00DB09EB" w:rsidP="00DB09EB">
            <w:pPr>
              <w:pStyle w:val="TableParagraph"/>
              <w:spacing w:line="252" w:lineRule="exact"/>
              <w:ind w:left="164" w:right="117" w:hanging="2"/>
              <w:jc w:val="both"/>
            </w:pPr>
            <w:r w:rsidRPr="00B25601">
              <w:t>Ventiliacijos režimai: </w:t>
            </w:r>
          </w:p>
          <w:p w14:paraId="316C2C94" w14:textId="4A9FAAC0" w:rsidR="00DB09EB" w:rsidRPr="006D595C" w:rsidRDefault="00DB09EB" w:rsidP="00DB09EB">
            <w:pPr>
              <w:pStyle w:val="TableParagraph"/>
              <w:spacing w:line="252" w:lineRule="exact"/>
              <w:ind w:left="164" w:right="117" w:hanging="2"/>
            </w:pPr>
            <w:r w:rsidRPr="00802B68">
              <w:t>1. Tūriu asistuojanti/kontroliuojama ventiliacija (V-A/C) </w:t>
            </w:r>
            <w:r w:rsidRPr="00802B68">
              <w:br/>
              <w:t>2. Slėgiu asistuojanti/kontroliuojama ventiliacija (P-A/C) </w:t>
            </w:r>
            <w:r w:rsidRPr="00802B68">
              <w:br/>
              <w:t>3. Nuolatinio teigiamo slėgio ventiliacija (CPAP) </w:t>
            </w:r>
            <w:r w:rsidRPr="00802B68">
              <w:br/>
              <w:t>4. Tūriu kontroliuojama sinchronizuota pertraukiama ventiliacija (SIMV-V) </w:t>
            </w:r>
            <w:r w:rsidRPr="00802B68">
              <w:br/>
              <w:t>5. Slėgiu kontroliuojama sinchronizuota pertraukiama ventiliacija (SIMV-P) </w:t>
            </w:r>
            <w:r w:rsidRPr="00802B68">
              <w:br/>
              <w:t>6. Dviejų slėgio lygių ventiliacija (PC-</w:t>
            </w:r>
            <w:proofErr w:type="spellStart"/>
            <w:r w:rsidRPr="00802B68">
              <w:t>BiPAP</w:t>
            </w:r>
            <w:proofErr w:type="spellEnd"/>
            <w:r w:rsidRPr="00802B68">
              <w:t xml:space="preserve"> arba </w:t>
            </w:r>
            <w:proofErr w:type="spellStart"/>
            <w:r w:rsidRPr="00802B68">
              <w:t>BiVent</w:t>
            </w:r>
            <w:proofErr w:type="spellEnd"/>
            <w:r w:rsidRPr="00802B68">
              <w:t xml:space="preserve"> APRV arba </w:t>
            </w:r>
            <w:proofErr w:type="spellStart"/>
            <w:r w:rsidRPr="00802B68">
              <w:t>BiLevel</w:t>
            </w:r>
            <w:proofErr w:type="spellEnd"/>
            <w:r w:rsidRPr="00802B68">
              <w:t xml:space="preserve"> arba </w:t>
            </w:r>
            <w:proofErr w:type="spellStart"/>
            <w:r w:rsidRPr="00802B68">
              <w:t>DuoLevel</w:t>
            </w:r>
            <w:proofErr w:type="spellEnd"/>
            <w:r w:rsidRPr="00802B68">
              <w:t>) </w:t>
            </w:r>
            <w:r w:rsidRPr="00802B68">
              <w:br/>
              <w:t>7. Slėgį atpalaiduojanti ventiliacija (APRV)  </w:t>
            </w:r>
            <w:r w:rsidRPr="00802B68">
              <w:br/>
              <w:t>8. Adaptyvi minutinio tūrio ventiliacija AMV arba ASV </w:t>
            </w:r>
            <w:r w:rsidRPr="00802B68">
              <w:br/>
              <w:t>9. Slėgiu reguliuojama turiu kontroliuojama ventiliacija (PRVC arba lygiavertė) </w:t>
            </w:r>
            <w:r w:rsidRPr="00802B68">
              <w:br/>
              <w:t>10. Neinvazinė ventiliacija (NIV) </w:t>
            </w:r>
          </w:p>
        </w:tc>
        <w:tc>
          <w:tcPr>
            <w:tcW w:w="4253" w:type="dxa"/>
          </w:tcPr>
          <w:p w14:paraId="17E210E7" w14:textId="77777777" w:rsidR="00DB09EB" w:rsidRPr="00DB09EB" w:rsidRDefault="00DB09EB" w:rsidP="00DB09EB">
            <w:pPr>
              <w:ind w:left="159"/>
              <w:rPr>
                <w:i/>
                <w:iCs/>
              </w:rPr>
            </w:pPr>
            <w:r w:rsidRPr="00DB09EB">
              <w:rPr>
                <w:i/>
                <w:iCs/>
              </w:rPr>
              <w:t>Prašome įtraukti atitinkamus ventiliavimo režimus kaip lygiaverčius, kaip žinoma, skirtingi gamintojai savo siūlomiems režimams suteikia skirtingus trumpinius, nors tie režimai atlieka tas pačias funkcijas kaip ir reikalaujamieji. Papildomai pridedame atskirą failą su išsamiais mūsų siūlomo prietaiso ventiliavimo režimais.</w:t>
            </w:r>
          </w:p>
          <w:p w14:paraId="56AF1E52" w14:textId="77777777" w:rsidR="00DB09EB" w:rsidRPr="00DB09EB" w:rsidRDefault="00DB09EB" w:rsidP="00DB09EB">
            <w:pPr>
              <w:ind w:left="159"/>
              <w:rPr>
                <w:b/>
                <w:bCs/>
                <w:i/>
                <w:iCs/>
              </w:rPr>
            </w:pPr>
            <w:r w:rsidRPr="00DB09EB">
              <w:rPr>
                <w:b/>
                <w:bCs/>
                <w:i/>
                <w:iCs/>
              </w:rPr>
              <w:t>Atitinkami mūsų siūlomo gamintojo režimai būtų tokie:</w:t>
            </w:r>
          </w:p>
          <w:p w14:paraId="172B16AB"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VC</w:t>
            </w:r>
          </w:p>
          <w:p w14:paraId="6B1160A8"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PC</w:t>
            </w:r>
          </w:p>
          <w:p w14:paraId="14B5F243"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CPAP/PS</w:t>
            </w:r>
          </w:p>
          <w:p w14:paraId="231BB71A"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VC-SIMV</w:t>
            </w:r>
          </w:p>
          <w:p w14:paraId="794C3436"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PC-SIMV</w:t>
            </w:r>
          </w:p>
          <w:p w14:paraId="7B7BFEAA"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BIPPV</w:t>
            </w:r>
          </w:p>
          <w:p w14:paraId="5EE5B41F"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APRV</w:t>
            </w:r>
          </w:p>
          <w:p w14:paraId="2D3BE68D" w14:textId="77777777" w:rsidR="00DB09EB" w:rsidRPr="00DB09EB" w:rsidRDefault="00DB09EB" w:rsidP="00DB09EB">
            <w:pPr>
              <w:pStyle w:val="Sraopastraipa"/>
              <w:widowControl/>
              <w:numPr>
                <w:ilvl w:val="0"/>
                <w:numId w:val="8"/>
              </w:numPr>
              <w:autoSpaceDE/>
              <w:autoSpaceDN/>
              <w:contextualSpacing/>
              <w:rPr>
                <w:i/>
                <w:iCs/>
              </w:rPr>
            </w:pPr>
            <w:proofErr w:type="spellStart"/>
            <w:r w:rsidRPr="00DB09EB">
              <w:rPr>
                <w:i/>
                <w:iCs/>
              </w:rPr>
              <w:t>AdVent</w:t>
            </w:r>
            <w:proofErr w:type="spellEnd"/>
            <w:r w:rsidRPr="00DB09EB">
              <w:rPr>
                <w:i/>
                <w:iCs/>
              </w:rPr>
              <w:t xml:space="preserve"> ir </w:t>
            </w:r>
            <w:proofErr w:type="spellStart"/>
            <w:r w:rsidRPr="00DB09EB">
              <w:rPr>
                <w:i/>
                <w:iCs/>
              </w:rPr>
              <w:t>ProVent</w:t>
            </w:r>
            <w:proofErr w:type="spellEnd"/>
            <w:r w:rsidRPr="00DB09EB">
              <w:rPr>
                <w:i/>
                <w:iCs/>
              </w:rPr>
              <w:t xml:space="preserve"> – mūsų prietaisas gali pasiūlyti net du adaptyviuosius ventiliavimo režimus</w:t>
            </w:r>
          </w:p>
          <w:p w14:paraId="6E08682A"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PCVT</w:t>
            </w:r>
          </w:p>
          <w:p w14:paraId="53911542" w14:textId="77777777" w:rsidR="00DB09EB" w:rsidRPr="00DB09EB" w:rsidRDefault="00DB09EB" w:rsidP="00DB09EB">
            <w:pPr>
              <w:pStyle w:val="Sraopastraipa"/>
              <w:widowControl/>
              <w:numPr>
                <w:ilvl w:val="0"/>
                <w:numId w:val="8"/>
              </w:numPr>
              <w:autoSpaceDE/>
              <w:autoSpaceDN/>
              <w:contextualSpacing/>
              <w:rPr>
                <w:i/>
                <w:iCs/>
              </w:rPr>
            </w:pPr>
            <w:r w:rsidRPr="00DB09EB">
              <w:rPr>
                <w:i/>
                <w:iCs/>
              </w:rPr>
              <w:t>Mūsų prietaisas užtikrina daugumą ventiliavimo režimų ir neinvaziniu būdu.</w:t>
            </w:r>
          </w:p>
          <w:p w14:paraId="1DF7094D" w14:textId="7FE96482" w:rsidR="00DB09EB" w:rsidRPr="00DB09EB" w:rsidRDefault="00DB09EB" w:rsidP="00DB09EB">
            <w:pPr>
              <w:tabs>
                <w:tab w:val="left" w:pos="473"/>
              </w:tabs>
              <w:ind w:left="47" w:right="138"/>
              <w:rPr>
                <w:i/>
                <w:iCs/>
              </w:rPr>
            </w:pPr>
            <w:r w:rsidRPr="00DB09EB">
              <w:rPr>
                <w:i/>
                <w:iCs/>
              </w:rPr>
              <w:t xml:space="preserve"> </w:t>
            </w:r>
          </w:p>
        </w:tc>
        <w:tc>
          <w:tcPr>
            <w:tcW w:w="3118" w:type="dxa"/>
          </w:tcPr>
          <w:p w14:paraId="292C9927" w14:textId="664A4980" w:rsidR="00DB09EB" w:rsidRDefault="00880439" w:rsidP="00DB09EB">
            <w:pPr>
              <w:tabs>
                <w:tab w:val="left" w:pos="473"/>
              </w:tabs>
              <w:ind w:left="47" w:right="138"/>
              <w:jc w:val="both"/>
            </w:pPr>
            <w:r w:rsidRPr="00880439">
              <w:t xml:space="preserve">Perkančioji organizacija nesutinka keisti reikalavimo. </w:t>
            </w:r>
            <w:r w:rsidR="000A3500">
              <w:t xml:space="preserve">Ventiliavimo režimai yra standartiniai, sutinkami ne vieno gamintojo aparatuose, aiškiai aprašyti ir nurodyti jų trumpiniai. </w:t>
            </w:r>
          </w:p>
        </w:tc>
      </w:tr>
      <w:tr w:rsidR="00DB09EB" w14:paraId="305A15DE" w14:textId="77777777" w:rsidTr="00252B7C">
        <w:trPr>
          <w:trHeight w:val="698"/>
        </w:trPr>
        <w:tc>
          <w:tcPr>
            <w:tcW w:w="1292" w:type="dxa"/>
          </w:tcPr>
          <w:p w14:paraId="38030CAE" w14:textId="574F37B6" w:rsidR="00DB09EB" w:rsidRDefault="00DB09EB" w:rsidP="00DB09EB">
            <w:pPr>
              <w:pStyle w:val="TableParagraph"/>
              <w:spacing w:line="252" w:lineRule="exact"/>
              <w:ind w:left="164" w:right="117" w:hanging="2"/>
              <w:jc w:val="center"/>
            </w:pPr>
            <w:r>
              <w:t>6.</w:t>
            </w:r>
          </w:p>
        </w:tc>
        <w:tc>
          <w:tcPr>
            <w:tcW w:w="6096" w:type="dxa"/>
          </w:tcPr>
          <w:p w14:paraId="057B5930" w14:textId="77777777" w:rsidR="00DB09EB" w:rsidRDefault="00DB09EB" w:rsidP="00DB09EB">
            <w:pPr>
              <w:pStyle w:val="TableParagraph"/>
              <w:spacing w:line="252" w:lineRule="exact"/>
              <w:ind w:left="164" w:right="117" w:hanging="2"/>
              <w:jc w:val="both"/>
            </w:pPr>
            <w:r w:rsidRPr="006D595C">
              <w:t>Aukštos tėkmės deguonies terapijos režimas</w:t>
            </w:r>
          </w:p>
          <w:p w14:paraId="2B76502E" w14:textId="77777777" w:rsidR="00DB09EB" w:rsidRDefault="00DB09EB" w:rsidP="00DB09EB">
            <w:pPr>
              <w:pStyle w:val="TableParagraph"/>
              <w:spacing w:line="252" w:lineRule="exact"/>
              <w:ind w:left="164" w:right="117" w:hanging="2"/>
              <w:jc w:val="both"/>
            </w:pPr>
          </w:p>
          <w:p w14:paraId="03A52958" w14:textId="4C7164F9" w:rsidR="00DB09EB" w:rsidRDefault="00DB09EB" w:rsidP="00DB09EB">
            <w:pPr>
              <w:pStyle w:val="TableParagraph"/>
              <w:spacing w:line="252" w:lineRule="exact"/>
              <w:ind w:left="164" w:right="117" w:hanging="2"/>
              <w:jc w:val="both"/>
            </w:pPr>
            <w:r w:rsidRPr="009B5929">
              <w:t>≥ 80 l/min.</w:t>
            </w:r>
          </w:p>
        </w:tc>
        <w:tc>
          <w:tcPr>
            <w:tcW w:w="4253" w:type="dxa"/>
          </w:tcPr>
          <w:p w14:paraId="16E90A2E" w14:textId="524A7086" w:rsidR="00DB09EB" w:rsidRDefault="00DB09EB" w:rsidP="00DB09EB">
            <w:pPr>
              <w:tabs>
                <w:tab w:val="left" w:pos="473"/>
              </w:tabs>
              <w:ind w:left="47" w:right="138"/>
            </w:pPr>
            <w:r>
              <w:t xml:space="preserve"> </w:t>
            </w:r>
            <w:r w:rsidRPr="009B5929">
              <w:t>≥ 60 l/min.</w:t>
            </w:r>
          </w:p>
        </w:tc>
        <w:tc>
          <w:tcPr>
            <w:tcW w:w="3118" w:type="dxa"/>
          </w:tcPr>
          <w:p w14:paraId="722FD70E" w14:textId="1EF74282" w:rsidR="00DB09EB" w:rsidRDefault="00880439" w:rsidP="00DB09EB">
            <w:pPr>
              <w:tabs>
                <w:tab w:val="left" w:pos="473"/>
              </w:tabs>
              <w:ind w:left="47" w:right="138"/>
              <w:jc w:val="both"/>
            </w:pPr>
            <w:r w:rsidRPr="00880439">
              <w:t xml:space="preserve">Perkančioji organizacija sutinka keisti reikalavimą į </w:t>
            </w:r>
            <w:r>
              <w:t>„</w:t>
            </w:r>
            <w:r w:rsidRPr="00880439">
              <w:t>≥ 60 l/min.</w:t>
            </w:r>
            <w:r>
              <w:t>“</w:t>
            </w:r>
          </w:p>
        </w:tc>
      </w:tr>
      <w:tr w:rsidR="00DB09EB" w14:paraId="670172FB" w14:textId="77777777" w:rsidTr="00252B7C">
        <w:trPr>
          <w:trHeight w:val="693"/>
        </w:trPr>
        <w:tc>
          <w:tcPr>
            <w:tcW w:w="1292" w:type="dxa"/>
          </w:tcPr>
          <w:p w14:paraId="26B6AE62" w14:textId="78E37153" w:rsidR="00DB09EB" w:rsidRPr="00B25601" w:rsidRDefault="00796FDD" w:rsidP="00DB09EB">
            <w:pPr>
              <w:pStyle w:val="TableParagraph"/>
              <w:spacing w:line="252" w:lineRule="exact"/>
              <w:ind w:left="164" w:right="117" w:hanging="2"/>
              <w:jc w:val="center"/>
            </w:pPr>
            <w:r w:rsidRPr="00B25601">
              <w:t>7.</w:t>
            </w:r>
          </w:p>
        </w:tc>
        <w:tc>
          <w:tcPr>
            <w:tcW w:w="6096" w:type="dxa"/>
          </w:tcPr>
          <w:p w14:paraId="444F4CC9" w14:textId="77777777" w:rsidR="00DB09EB" w:rsidRPr="00B25601" w:rsidRDefault="000410EC" w:rsidP="00DB09EB">
            <w:pPr>
              <w:pStyle w:val="TableParagraph"/>
              <w:spacing w:line="252" w:lineRule="exact"/>
              <w:ind w:left="164" w:right="117" w:hanging="2"/>
              <w:jc w:val="both"/>
            </w:pPr>
            <w:r w:rsidRPr="00B25601">
              <w:t>Slėgio trigerio jautrumo ribos </w:t>
            </w:r>
          </w:p>
          <w:p w14:paraId="494CAE82" w14:textId="63FDBFE7" w:rsidR="000410EC" w:rsidRPr="00B25601" w:rsidRDefault="009C3455" w:rsidP="00DB09EB">
            <w:pPr>
              <w:pStyle w:val="TableParagraph"/>
              <w:spacing w:line="252" w:lineRule="exact"/>
              <w:ind w:left="164" w:right="117" w:hanging="2"/>
              <w:jc w:val="both"/>
            </w:pPr>
            <w:r w:rsidRPr="00B25601">
              <w:t>≥ (-10) – (-0,5) cmH2O </w:t>
            </w:r>
          </w:p>
        </w:tc>
        <w:tc>
          <w:tcPr>
            <w:tcW w:w="4253" w:type="dxa"/>
          </w:tcPr>
          <w:p w14:paraId="1DCF80F4" w14:textId="2008DE4E" w:rsidR="00DB09EB" w:rsidRPr="00F63908" w:rsidRDefault="00F63908" w:rsidP="00F63908">
            <w:pPr>
              <w:ind w:left="159"/>
              <w:rPr>
                <w:i/>
                <w:iCs/>
              </w:rPr>
            </w:pPr>
            <w:r w:rsidRPr="00F63908">
              <w:rPr>
                <w:i/>
                <w:iCs/>
              </w:rPr>
              <w:t xml:space="preserve">Manome, jog įsivėlė klaida – įprastai slėgio trigerio reikšmės nurodomos teigiamomis vertėmis, o ne neigiamomis (kaip šiuo atveju), tad prašome reikalavimą formuluoti taip </w:t>
            </w:r>
            <w:r w:rsidRPr="00F63908">
              <w:rPr>
                <w:b/>
                <w:bCs/>
                <w:i/>
                <w:iCs/>
              </w:rPr>
              <w:t>„≥ 0,5 – 10 cmH2O „</w:t>
            </w:r>
          </w:p>
        </w:tc>
        <w:tc>
          <w:tcPr>
            <w:tcW w:w="3118" w:type="dxa"/>
          </w:tcPr>
          <w:p w14:paraId="3C92CE4F" w14:textId="42CAC9BA" w:rsidR="00DB09EB" w:rsidRDefault="007B5B14" w:rsidP="00DB09EB">
            <w:pPr>
              <w:tabs>
                <w:tab w:val="left" w:pos="473"/>
              </w:tabs>
              <w:ind w:left="47" w:right="138"/>
              <w:jc w:val="both"/>
            </w:pPr>
            <w:r>
              <w:t xml:space="preserve">Klaidos nėra, slėgio trigeris žymimas su -. Tuo tarpu tėkmės trigeris žymimas be -. -10 yra mažiau jautru nei -0,5 cmH2O. Slėgio trigerio nurodymas be </w:t>
            </w:r>
            <w:r>
              <w:lastRenderedPageBreak/>
              <w:t>minuso būtų laikomas lygiaverčiu.</w:t>
            </w:r>
          </w:p>
        </w:tc>
      </w:tr>
      <w:tr w:rsidR="00FB71C2" w14:paraId="37C7631E" w14:textId="77777777" w:rsidTr="00252B7C">
        <w:trPr>
          <w:trHeight w:val="693"/>
        </w:trPr>
        <w:tc>
          <w:tcPr>
            <w:tcW w:w="1292" w:type="dxa"/>
          </w:tcPr>
          <w:p w14:paraId="08FB6A36" w14:textId="214BFBF9" w:rsidR="00FB71C2" w:rsidRDefault="00FB71C2" w:rsidP="00DB09EB">
            <w:pPr>
              <w:pStyle w:val="TableParagraph"/>
              <w:spacing w:line="252" w:lineRule="exact"/>
              <w:ind w:left="164" w:right="117" w:hanging="2"/>
              <w:jc w:val="center"/>
            </w:pPr>
            <w:r>
              <w:lastRenderedPageBreak/>
              <w:t>15.</w:t>
            </w:r>
          </w:p>
        </w:tc>
        <w:tc>
          <w:tcPr>
            <w:tcW w:w="6096" w:type="dxa"/>
          </w:tcPr>
          <w:p w14:paraId="432564D8" w14:textId="0191DFB5" w:rsidR="00FB71C2" w:rsidRPr="00B25601" w:rsidRDefault="00B67D4E" w:rsidP="00DB09EB">
            <w:pPr>
              <w:pStyle w:val="TableParagraph"/>
              <w:spacing w:line="252" w:lineRule="exact"/>
              <w:ind w:left="164" w:right="117" w:hanging="2"/>
              <w:jc w:val="both"/>
            </w:pPr>
            <w:r w:rsidRPr="00B25601">
              <w:t xml:space="preserve">Paramagnetinis O₂ sensorius  - Būtina </w:t>
            </w:r>
          </w:p>
          <w:p w14:paraId="30264381" w14:textId="6BBFA5E3" w:rsidR="00B67D4E" w:rsidRPr="00B25601" w:rsidRDefault="00B67D4E" w:rsidP="00DB09EB">
            <w:pPr>
              <w:pStyle w:val="TableParagraph"/>
              <w:spacing w:line="252" w:lineRule="exact"/>
              <w:ind w:left="164" w:right="117" w:hanging="2"/>
              <w:jc w:val="both"/>
            </w:pPr>
          </w:p>
        </w:tc>
        <w:tc>
          <w:tcPr>
            <w:tcW w:w="4253" w:type="dxa"/>
          </w:tcPr>
          <w:p w14:paraId="638CF20E" w14:textId="77777777" w:rsidR="00FB648E" w:rsidRPr="00FB648E" w:rsidRDefault="00FB648E" w:rsidP="00FB648E">
            <w:pPr>
              <w:ind w:left="159"/>
              <w:rPr>
                <w:i/>
                <w:iCs/>
              </w:rPr>
            </w:pPr>
            <w:r w:rsidRPr="00FB648E">
              <w:rPr>
                <w:i/>
                <w:iCs/>
              </w:rPr>
              <w:t xml:space="preserve">Prašome keisti reikalavimą ir formuluoti taip: „Paramagnetinis </w:t>
            </w:r>
            <w:r w:rsidRPr="00FB648E">
              <w:rPr>
                <w:b/>
                <w:bCs/>
                <w:i/>
                <w:iCs/>
              </w:rPr>
              <w:t>arba ultragarsinis</w:t>
            </w:r>
            <w:r w:rsidRPr="00FB648E">
              <w:rPr>
                <w:i/>
                <w:iCs/>
              </w:rPr>
              <w:t xml:space="preserve"> O₂ sensorius - būtina“</w:t>
            </w:r>
          </w:p>
          <w:p w14:paraId="46F873F2" w14:textId="483A231D" w:rsidR="00FB71C2" w:rsidRPr="00F63908" w:rsidRDefault="00FB648E" w:rsidP="00FB648E">
            <w:pPr>
              <w:ind w:left="159"/>
              <w:rPr>
                <w:i/>
                <w:iCs/>
              </w:rPr>
            </w:pPr>
            <w:r w:rsidRPr="00FB648E">
              <w:rPr>
                <w:i/>
                <w:iCs/>
              </w:rPr>
              <w:t>Ultragarsinis O₂ sensorius nereikalauja priežiūros, kalibravimo ar periodinio keitimo, taip pat, mūsų atveju šiai daliai suteikiama „</w:t>
            </w:r>
            <w:proofErr w:type="spellStart"/>
            <w:r w:rsidRPr="00FB648E">
              <w:rPr>
                <w:i/>
                <w:iCs/>
              </w:rPr>
              <w:t>lifetime</w:t>
            </w:r>
            <w:proofErr w:type="spellEnd"/>
            <w:r w:rsidRPr="00FB648E">
              <w:rPr>
                <w:i/>
                <w:iCs/>
              </w:rPr>
              <w:t>“ gamintojo garantija, todėl nėra priežasties nepagrįstai apriboti konkurencijos ir reikalauti konkrečiai paramagnetinio sensoriaus, kurį pasiūlyti gali tik labai ribotas skaičius tiekėjų.</w:t>
            </w:r>
          </w:p>
        </w:tc>
        <w:tc>
          <w:tcPr>
            <w:tcW w:w="3118" w:type="dxa"/>
          </w:tcPr>
          <w:p w14:paraId="4484DAB6" w14:textId="09B44DA6" w:rsidR="00FB71C2" w:rsidRDefault="00754218" w:rsidP="00754218">
            <w:pPr>
              <w:tabs>
                <w:tab w:val="left" w:pos="473"/>
              </w:tabs>
              <w:ind w:left="47" w:right="138"/>
            </w:pPr>
            <w:r w:rsidRPr="00754218">
              <w:t>Perkančioji organizacija sutinka keisti reikalavimą į</w:t>
            </w:r>
            <w:r>
              <w:t xml:space="preserve"> „</w:t>
            </w:r>
            <w:proofErr w:type="spellStart"/>
            <w:r w:rsidRPr="00754218">
              <w:t>Paramagnetinis</w:t>
            </w:r>
            <w:proofErr w:type="spellEnd"/>
            <w:r w:rsidRPr="00754218">
              <w:t xml:space="preserve"> arba ultragarsinis O₂ sensorius </w:t>
            </w:r>
            <w:r>
              <w:t>–</w:t>
            </w:r>
            <w:r w:rsidRPr="00754218">
              <w:t xml:space="preserve"> </w:t>
            </w:r>
            <w:r>
              <w:t>B</w:t>
            </w:r>
            <w:r w:rsidRPr="00754218">
              <w:t>ūtina</w:t>
            </w:r>
            <w:r>
              <w:t>“</w:t>
            </w:r>
          </w:p>
        </w:tc>
      </w:tr>
      <w:tr w:rsidR="00985224" w14:paraId="20481E8E" w14:textId="77777777" w:rsidTr="00252B7C">
        <w:trPr>
          <w:trHeight w:val="693"/>
        </w:trPr>
        <w:tc>
          <w:tcPr>
            <w:tcW w:w="1292" w:type="dxa"/>
          </w:tcPr>
          <w:p w14:paraId="5104212F" w14:textId="5BCAA3CF" w:rsidR="00985224" w:rsidRDefault="00985224" w:rsidP="00DB09EB">
            <w:pPr>
              <w:pStyle w:val="TableParagraph"/>
              <w:spacing w:line="252" w:lineRule="exact"/>
              <w:ind w:left="164" w:right="117" w:hanging="2"/>
              <w:jc w:val="center"/>
            </w:pPr>
            <w:r>
              <w:t>18.</w:t>
            </w:r>
          </w:p>
        </w:tc>
        <w:tc>
          <w:tcPr>
            <w:tcW w:w="6096" w:type="dxa"/>
          </w:tcPr>
          <w:p w14:paraId="3A281B8D" w14:textId="77777777" w:rsidR="00985224" w:rsidRPr="00B25601" w:rsidRDefault="00B16BB7" w:rsidP="00DB09EB">
            <w:pPr>
              <w:pStyle w:val="TableParagraph"/>
              <w:spacing w:line="252" w:lineRule="exact"/>
              <w:ind w:left="164" w:right="117" w:hanging="2"/>
              <w:jc w:val="both"/>
            </w:pPr>
            <w:r w:rsidRPr="00B25601">
              <w:t>Tiekėjas įsipareigoja sumontuoti DPV aparatą į ligoninės turimas konsolių sistemas </w:t>
            </w:r>
          </w:p>
          <w:p w14:paraId="2679F71F" w14:textId="68EEFB3C" w:rsidR="00D03616" w:rsidRPr="00B25601" w:rsidRDefault="00AD2FF8" w:rsidP="00DB09EB">
            <w:pPr>
              <w:pStyle w:val="TableParagraph"/>
              <w:spacing w:line="252" w:lineRule="exact"/>
              <w:ind w:left="164" w:right="117" w:hanging="2"/>
              <w:jc w:val="both"/>
            </w:pPr>
            <w:bookmarkStart w:id="0" w:name="_Hlk191606327"/>
            <w:r w:rsidRPr="00B25601">
              <w:t>DPV aparato monitorius montuojamas priekyje konsolės, korpusas nugaroje konsolės</w:t>
            </w:r>
            <w:bookmarkEnd w:id="0"/>
            <w:r w:rsidRPr="00B25601">
              <w:t> </w:t>
            </w:r>
          </w:p>
        </w:tc>
        <w:tc>
          <w:tcPr>
            <w:tcW w:w="4253" w:type="dxa"/>
          </w:tcPr>
          <w:p w14:paraId="3DE081CA" w14:textId="77777777" w:rsidR="00B25601" w:rsidRPr="00B25601" w:rsidRDefault="00B25601" w:rsidP="00B25601">
            <w:pPr>
              <w:ind w:left="159"/>
              <w:rPr>
                <w:i/>
                <w:iCs/>
              </w:rPr>
            </w:pPr>
            <w:r w:rsidRPr="00B25601">
              <w:rPr>
                <w:i/>
                <w:iCs/>
              </w:rPr>
              <w:t>Prašome keisti reikalavimą, nes jis nepagrįstai riboja konkurenciją. Galime pasiūlyti aukščiausios klasės ventiliatorių, kuris yra pakankamai kompaktiškas, kad jį visą būtų galima tvirtinti konsolės priekyje, todėl monitoriaus tvirtinimas atskirai netenka prasmės. Viso prietaiso buvimas priekinėje konsolės pusėje užtikrina sklandesnį darbą ir patogesnį, greitesnį prietaiso ir jo jungčių prieinamumą.</w:t>
            </w:r>
          </w:p>
          <w:p w14:paraId="300A1B15" w14:textId="68DFF2A1" w:rsidR="00985224" w:rsidRPr="00FB648E" w:rsidRDefault="00B25601" w:rsidP="00B25601">
            <w:pPr>
              <w:ind w:left="159"/>
              <w:rPr>
                <w:i/>
                <w:iCs/>
              </w:rPr>
            </w:pPr>
            <w:r w:rsidRPr="00B25601">
              <w:rPr>
                <w:b/>
                <w:bCs/>
                <w:i/>
                <w:iCs/>
              </w:rPr>
              <w:t>Prašome reikalavimą formuluoti taip:</w:t>
            </w:r>
            <w:r w:rsidRPr="00B25601">
              <w:rPr>
                <w:i/>
                <w:iCs/>
              </w:rPr>
              <w:t xml:space="preserve"> „DPV aparato monitorius montuojamas priekyje konsolės, korpusas nugaroje konsolės </w:t>
            </w:r>
            <w:r w:rsidRPr="00B25601">
              <w:rPr>
                <w:b/>
                <w:bCs/>
                <w:i/>
                <w:iCs/>
              </w:rPr>
              <w:t>arba visas aparatas montuojamas priekyje konsolės“</w:t>
            </w:r>
          </w:p>
        </w:tc>
        <w:tc>
          <w:tcPr>
            <w:tcW w:w="3118" w:type="dxa"/>
          </w:tcPr>
          <w:p w14:paraId="0EBDBEA9" w14:textId="40BB1BA1" w:rsidR="00985224" w:rsidRDefault="00754218" w:rsidP="00754218">
            <w:pPr>
              <w:tabs>
                <w:tab w:val="left" w:pos="473"/>
              </w:tabs>
              <w:ind w:left="47" w:right="138"/>
            </w:pPr>
            <w:r w:rsidRPr="00754218">
              <w:t xml:space="preserve">Perkančioji organizacija nesutinka keisti reikalavimo. </w:t>
            </w:r>
            <w:r w:rsidR="007B5B14">
              <w:t xml:space="preserve">Reikalavimas atitinka įstaigos poreikius ir yra būtinas - </w:t>
            </w:r>
            <w:r w:rsidR="007B5B14" w:rsidRPr="00B25601">
              <w:t xml:space="preserve">DPV aparato monitorius montuojamas priekyje konsolės, korpusas </w:t>
            </w:r>
            <w:r w:rsidRPr="00B25601">
              <w:t xml:space="preserve">konsolės </w:t>
            </w:r>
            <w:r w:rsidR="007B5B14" w:rsidRPr="00B25601">
              <w:t>nugaroje</w:t>
            </w:r>
            <w:r w:rsidR="007B5B14">
              <w:t>. Hamilton, Mindray, Maquet aparatai turi atskiriamų ekranų modelius ir gali būti sumontuojami į konsoles.</w:t>
            </w:r>
          </w:p>
        </w:tc>
      </w:tr>
      <w:tr w:rsidR="00DB09EB" w14:paraId="5CA18001" w14:textId="77777777" w:rsidTr="00252B7C">
        <w:trPr>
          <w:trHeight w:val="249"/>
        </w:trPr>
        <w:tc>
          <w:tcPr>
            <w:tcW w:w="14759" w:type="dxa"/>
            <w:gridSpan w:val="4"/>
            <w:tcBorders>
              <w:top w:val="single" w:sz="8" w:space="0" w:color="000000"/>
            </w:tcBorders>
          </w:tcPr>
          <w:p w14:paraId="694A2605" w14:textId="77777777" w:rsidR="00DB09EB" w:rsidRDefault="00DB09EB" w:rsidP="00DB09EB">
            <w:pPr>
              <w:pStyle w:val="TableParagraph"/>
              <w:spacing w:line="229" w:lineRule="exact"/>
              <w:ind w:left="1623" w:right="1646"/>
              <w:jc w:val="center"/>
              <w:rPr>
                <w:b/>
              </w:rPr>
            </w:pPr>
            <w:r>
              <w:rPr>
                <w:b/>
              </w:rPr>
              <w:t>APIBENDRINIMAI, IŠVADOS IR SIŪLYMAI</w:t>
            </w:r>
          </w:p>
        </w:tc>
      </w:tr>
      <w:tr w:rsidR="00DB09EB" w14:paraId="3DA953C8" w14:textId="77777777" w:rsidTr="00252B7C">
        <w:trPr>
          <w:trHeight w:val="757"/>
        </w:trPr>
        <w:tc>
          <w:tcPr>
            <w:tcW w:w="14759" w:type="dxa"/>
            <w:gridSpan w:val="4"/>
          </w:tcPr>
          <w:p w14:paraId="57D2663F" w14:textId="352CED1F" w:rsidR="00DB09EB" w:rsidRPr="0090607D" w:rsidRDefault="00DB09EB" w:rsidP="00DB09EB">
            <w:pPr>
              <w:pStyle w:val="TableParagraph"/>
              <w:ind w:left="362" w:right="394" w:firstLine="4"/>
              <w:jc w:val="center"/>
            </w:pPr>
            <w:r w:rsidRPr="0090607D">
              <w:t>Rinkos dalyvių konsultacijoje sudalyvavo 3 dalyviai, kurie turėjo pastabų ir siūlymų techninės specifikacijos projektui, kuriuos perkančioji organizacija išnagrinėjo bei įvertino. Vykdydama pirkimą perkančioji organizacija atsižvelgs į kai kuriuos gautus siūlymus ir rekomendacijas.</w:t>
            </w:r>
          </w:p>
        </w:tc>
      </w:tr>
    </w:tbl>
    <w:p w14:paraId="23FFF1C8" w14:textId="77777777" w:rsidR="00BB782A" w:rsidRDefault="00BB782A"/>
    <w:sectPr w:rsidR="00BB782A" w:rsidSect="00252B7C">
      <w:pgSz w:w="16840" w:h="11910" w:orient="landscape"/>
      <w:pgMar w:top="1160" w:right="680" w:bottom="80" w:left="28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0F7C4D56"/>
    <w:multiLevelType w:val="hybridMultilevel"/>
    <w:tmpl w:val="746E2CA2"/>
    <w:lvl w:ilvl="0" w:tplc="9CB20768">
      <w:start w:val="1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1337A21"/>
    <w:multiLevelType w:val="hybridMultilevel"/>
    <w:tmpl w:val="8A80B594"/>
    <w:lvl w:ilvl="0" w:tplc="2080264C">
      <w:start w:val="11"/>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236C1777"/>
    <w:multiLevelType w:val="hybridMultilevel"/>
    <w:tmpl w:val="323A35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6" w15:restartNumberingAfterBreak="0">
    <w:nsid w:val="6C1F2CD6"/>
    <w:multiLevelType w:val="hybridMultilevel"/>
    <w:tmpl w:val="48EACC52"/>
    <w:lvl w:ilvl="0" w:tplc="F0741C90">
      <w:start w:val="1"/>
      <w:numFmt w:val="decimal"/>
      <w:lvlText w:val="%1."/>
      <w:lvlJc w:val="left"/>
      <w:pPr>
        <w:ind w:left="519" w:hanging="360"/>
      </w:pPr>
      <w:rPr>
        <w:rFonts w:hint="default"/>
      </w:rPr>
    </w:lvl>
    <w:lvl w:ilvl="1" w:tplc="08090019" w:tentative="1">
      <w:start w:val="1"/>
      <w:numFmt w:val="lowerLetter"/>
      <w:lvlText w:val="%2."/>
      <w:lvlJc w:val="left"/>
      <w:pPr>
        <w:ind w:left="1239" w:hanging="360"/>
      </w:pPr>
    </w:lvl>
    <w:lvl w:ilvl="2" w:tplc="0809001B" w:tentative="1">
      <w:start w:val="1"/>
      <w:numFmt w:val="lowerRoman"/>
      <w:lvlText w:val="%3."/>
      <w:lvlJc w:val="right"/>
      <w:pPr>
        <w:ind w:left="1959" w:hanging="180"/>
      </w:pPr>
    </w:lvl>
    <w:lvl w:ilvl="3" w:tplc="0809000F" w:tentative="1">
      <w:start w:val="1"/>
      <w:numFmt w:val="decimal"/>
      <w:lvlText w:val="%4."/>
      <w:lvlJc w:val="left"/>
      <w:pPr>
        <w:ind w:left="2679" w:hanging="360"/>
      </w:pPr>
    </w:lvl>
    <w:lvl w:ilvl="4" w:tplc="08090019" w:tentative="1">
      <w:start w:val="1"/>
      <w:numFmt w:val="lowerLetter"/>
      <w:lvlText w:val="%5."/>
      <w:lvlJc w:val="left"/>
      <w:pPr>
        <w:ind w:left="3399" w:hanging="360"/>
      </w:pPr>
    </w:lvl>
    <w:lvl w:ilvl="5" w:tplc="0809001B" w:tentative="1">
      <w:start w:val="1"/>
      <w:numFmt w:val="lowerRoman"/>
      <w:lvlText w:val="%6."/>
      <w:lvlJc w:val="right"/>
      <w:pPr>
        <w:ind w:left="4119" w:hanging="180"/>
      </w:pPr>
    </w:lvl>
    <w:lvl w:ilvl="6" w:tplc="0809000F" w:tentative="1">
      <w:start w:val="1"/>
      <w:numFmt w:val="decimal"/>
      <w:lvlText w:val="%7."/>
      <w:lvlJc w:val="left"/>
      <w:pPr>
        <w:ind w:left="4839" w:hanging="360"/>
      </w:pPr>
    </w:lvl>
    <w:lvl w:ilvl="7" w:tplc="08090019" w:tentative="1">
      <w:start w:val="1"/>
      <w:numFmt w:val="lowerLetter"/>
      <w:lvlText w:val="%8."/>
      <w:lvlJc w:val="left"/>
      <w:pPr>
        <w:ind w:left="5559" w:hanging="360"/>
      </w:pPr>
    </w:lvl>
    <w:lvl w:ilvl="8" w:tplc="0809001B" w:tentative="1">
      <w:start w:val="1"/>
      <w:numFmt w:val="lowerRoman"/>
      <w:lvlText w:val="%9."/>
      <w:lvlJc w:val="right"/>
      <w:pPr>
        <w:ind w:left="6279" w:hanging="180"/>
      </w:pPr>
    </w:lvl>
  </w:abstractNum>
  <w:abstractNum w:abstractNumId="7" w15:restartNumberingAfterBreak="0">
    <w:nsid w:val="6D7F6607"/>
    <w:multiLevelType w:val="hybridMultilevel"/>
    <w:tmpl w:val="323A35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0348764">
    <w:abstractNumId w:val="0"/>
  </w:num>
  <w:num w:numId="2" w16cid:durableId="920480014">
    <w:abstractNumId w:val="5"/>
  </w:num>
  <w:num w:numId="3" w16cid:durableId="938873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043618">
    <w:abstractNumId w:val="1"/>
  </w:num>
  <w:num w:numId="5" w16cid:durableId="863522023">
    <w:abstractNumId w:val="2"/>
  </w:num>
  <w:num w:numId="6" w16cid:durableId="516309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15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5575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383F"/>
    <w:rsid w:val="000147B2"/>
    <w:rsid w:val="0001602D"/>
    <w:rsid w:val="0002305E"/>
    <w:rsid w:val="00023CBF"/>
    <w:rsid w:val="000337DD"/>
    <w:rsid w:val="000344B0"/>
    <w:rsid w:val="00037417"/>
    <w:rsid w:val="000374F0"/>
    <w:rsid w:val="00037911"/>
    <w:rsid w:val="0004016C"/>
    <w:rsid w:val="000410EC"/>
    <w:rsid w:val="000528C9"/>
    <w:rsid w:val="00055308"/>
    <w:rsid w:val="000A3500"/>
    <w:rsid w:val="000C21E1"/>
    <w:rsid w:val="000D0541"/>
    <w:rsid w:val="000E1B66"/>
    <w:rsid w:val="0010244C"/>
    <w:rsid w:val="001105E2"/>
    <w:rsid w:val="00126B7B"/>
    <w:rsid w:val="00137D00"/>
    <w:rsid w:val="001577DC"/>
    <w:rsid w:val="00164507"/>
    <w:rsid w:val="00174839"/>
    <w:rsid w:val="001A5C92"/>
    <w:rsid w:val="001B40F2"/>
    <w:rsid w:val="001E49C3"/>
    <w:rsid w:val="001E6029"/>
    <w:rsid w:val="001E717F"/>
    <w:rsid w:val="001F54A2"/>
    <w:rsid w:val="001F69B4"/>
    <w:rsid w:val="00252B7C"/>
    <w:rsid w:val="0026724B"/>
    <w:rsid w:val="00274254"/>
    <w:rsid w:val="00276502"/>
    <w:rsid w:val="0028393F"/>
    <w:rsid w:val="00285AF8"/>
    <w:rsid w:val="002A0091"/>
    <w:rsid w:val="002A7785"/>
    <w:rsid w:val="002B0EAA"/>
    <w:rsid w:val="00300F8E"/>
    <w:rsid w:val="00310AE5"/>
    <w:rsid w:val="00316A16"/>
    <w:rsid w:val="003438F0"/>
    <w:rsid w:val="0036402E"/>
    <w:rsid w:val="00375741"/>
    <w:rsid w:val="00383C45"/>
    <w:rsid w:val="003925E5"/>
    <w:rsid w:val="00396844"/>
    <w:rsid w:val="003A399C"/>
    <w:rsid w:val="003C23EA"/>
    <w:rsid w:val="003C7524"/>
    <w:rsid w:val="003E40D7"/>
    <w:rsid w:val="00405004"/>
    <w:rsid w:val="004262C0"/>
    <w:rsid w:val="004305E4"/>
    <w:rsid w:val="004313C0"/>
    <w:rsid w:val="0045504F"/>
    <w:rsid w:val="00461B1B"/>
    <w:rsid w:val="00470128"/>
    <w:rsid w:val="004A71E6"/>
    <w:rsid w:val="004B1992"/>
    <w:rsid w:val="004B1BF2"/>
    <w:rsid w:val="004C0531"/>
    <w:rsid w:val="004E06AD"/>
    <w:rsid w:val="00530994"/>
    <w:rsid w:val="00535FAE"/>
    <w:rsid w:val="00555073"/>
    <w:rsid w:val="005570AB"/>
    <w:rsid w:val="00564A73"/>
    <w:rsid w:val="00576389"/>
    <w:rsid w:val="00577B98"/>
    <w:rsid w:val="00581D0B"/>
    <w:rsid w:val="00585BD7"/>
    <w:rsid w:val="005923C6"/>
    <w:rsid w:val="005C470C"/>
    <w:rsid w:val="005C5FE8"/>
    <w:rsid w:val="005D09D4"/>
    <w:rsid w:val="005D719A"/>
    <w:rsid w:val="005E6455"/>
    <w:rsid w:val="005F21F6"/>
    <w:rsid w:val="005F22B5"/>
    <w:rsid w:val="00603324"/>
    <w:rsid w:val="006155C9"/>
    <w:rsid w:val="0061694D"/>
    <w:rsid w:val="00617C9F"/>
    <w:rsid w:val="0064254F"/>
    <w:rsid w:val="00644DA9"/>
    <w:rsid w:val="006556CD"/>
    <w:rsid w:val="00696B14"/>
    <w:rsid w:val="006A06A5"/>
    <w:rsid w:val="006A0CB6"/>
    <w:rsid w:val="006A42D5"/>
    <w:rsid w:val="006B0DB8"/>
    <w:rsid w:val="006B59D5"/>
    <w:rsid w:val="006D5608"/>
    <w:rsid w:val="006D595C"/>
    <w:rsid w:val="00702C8E"/>
    <w:rsid w:val="00704C49"/>
    <w:rsid w:val="00725940"/>
    <w:rsid w:val="00726946"/>
    <w:rsid w:val="00727816"/>
    <w:rsid w:val="0073503C"/>
    <w:rsid w:val="0074735C"/>
    <w:rsid w:val="00754218"/>
    <w:rsid w:val="007544D5"/>
    <w:rsid w:val="00756E32"/>
    <w:rsid w:val="00765E41"/>
    <w:rsid w:val="00770A99"/>
    <w:rsid w:val="00773A86"/>
    <w:rsid w:val="00787193"/>
    <w:rsid w:val="007906BD"/>
    <w:rsid w:val="007911C0"/>
    <w:rsid w:val="00796FDD"/>
    <w:rsid w:val="007A36CE"/>
    <w:rsid w:val="007B0467"/>
    <w:rsid w:val="007B5B14"/>
    <w:rsid w:val="007B68FD"/>
    <w:rsid w:val="007B7160"/>
    <w:rsid w:val="007C213E"/>
    <w:rsid w:val="007F3FB8"/>
    <w:rsid w:val="00806B9A"/>
    <w:rsid w:val="00814F1D"/>
    <w:rsid w:val="00824317"/>
    <w:rsid w:val="008245FF"/>
    <w:rsid w:val="00837C04"/>
    <w:rsid w:val="00844F7F"/>
    <w:rsid w:val="00846A5E"/>
    <w:rsid w:val="0085060F"/>
    <w:rsid w:val="00850AF7"/>
    <w:rsid w:val="00856D71"/>
    <w:rsid w:val="00871543"/>
    <w:rsid w:val="008754BB"/>
    <w:rsid w:val="00880439"/>
    <w:rsid w:val="00894C84"/>
    <w:rsid w:val="008A1EEB"/>
    <w:rsid w:val="008C2C44"/>
    <w:rsid w:val="008D097F"/>
    <w:rsid w:val="008E5B0A"/>
    <w:rsid w:val="00905D42"/>
    <w:rsid w:val="0090607D"/>
    <w:rsid w:val="0092696B"/>
    <w:rsid w:val="00927A39"/>
    <w:rsid w:val="009507D1"/>
    <w:rsid w:val="00985224"/>
    <w:rsid w:val="009930DA"/>
    <w:rsid w:val="00994CBA"/>
    <w:rsid w:val="00996521"/>
    <w:rsid w:val="009B5929"/>
    <w:rsid w:val="009B6F43"/>
    <w:rsid w:val="009B7E4F"/>
    <w:rsid w:val="009C1EAA"/>
    <w:rsid w:val="009C343D"/>
    <w:rsid w:val="009C3455"/>
    <w:rsid w:val="009C75A9"/>
    <w:rsid w:val="009D4A6D"/>
    <w:rsid w:val="009D4CBB"/>
    <w:rsid w:val="009E3E90"/>
    <w:rsid w:val="00A11DE1"/>
    <w:rsid w:val="00A145FE"/>
    <w:rsid w:val="00A46226"/>
    <w:rsid w:val="00A729D4"/>
    <w:rsid w:val="00A837C9"/>
    <w:rsid w:val="00AA29FC"/>
    <w:rsid w:val="00AC3128"/>
    <w:rsid w:val="00AD2FF8"/>
    <w:rsid w:val="00AF1BE6"/>
    <w:rsid w:val="00B011A0"/>
    <w:rsid w:val="00B151C8"/>
    <w:rsid w:val="00B16BB7"/>
    <w:rsid w:val="00B21461"/>
    <w:rsid w:val="00B25601"/>
    <w:rsid w:val="00B35BAF"/>
    <w:rsid w:val="00B367FA"/>
    <w:rsid w:val="00B51588"/>
    <w:rsid w:val="00B524AA"/>
    <w:rsid w:val="00B61B48"/>
    <w:rsid w:val="00B64D27"/>
    <w:rsid w:val="00B67D4E"/>
    <w:rsid w:val="00B7091F"/>
    <w:rsid w:val="00B77145"/>
    <w:rsid w:val="00BA061C"/>
    <w:rsid w:val="00BA072C"/>
    <w:rsid w:val="00BB782A"/>
    <w:rsid w:val="00BC708F"/>
    <w:rsid w:val="00BD7BCD"/>
    <w:rsid w:val="00BE61F9"/>
    <w:rsid w:val="00BF7D8F"/>
    <w:rsid w:val="00C166DD"/>
    <w:rsid w:val="00C62395"/>
    <w:rsid w:val="00C63D84"/>
    <w:rsid w:val="00C77665"/>
    <w:rsid w:val="00CA75EA"/>
    <w:rsid w:val="00CC0E58"/>
    <w:rsid w:val="00CC658D"/>
    <w:rsid w:val="00CE4D8A"/>
    <w:rsid w:val="00D03616"/>
    <w:rsid w:val="00D0487F"/>
    <w:rsid w:val="00D13CFD"/>
    <w:rsid w:val="00D14051"/>
    <w:rsid w:val="00D408E4"/>
    <w:rsid w:val="00D533F4"/>
    <w:rsid w:val="00D53966"/>
    <w:rsid w:val="00D6476B"/>
    <w:rsid w:val="00D73471"/>
    <w:rsid w:val="00D77139"/>
    <w:rsid w:val="00D82644"/>
    <w:rsid w:val="00DA2FAB"/>
    <w:rsid w:val="00DB09EB"/>
    <w:rsid w:val="00DB593F"/>
    <w:rsid w:val="00DC51F0"/>
    <w:rsid w:val="00DD50D4"/>
    <w:rsid w:val="00DD7DD9"/>
    <w:rsid w:val="00E00717"/>
    <w:rsid w:val="00E24885"/>
    <w:rsid w:val="00E32764"/>
    <w:rsid w:val="00E373F7"/>
    <w:rsid w:val="00E611AC"/>
    <w:rsid w:val="00E776B6"/>
    <w:rsid w:val="00E81845"/>
    <w:rsid w:val="00E97890"/>
    <w:rsid w:val="00EA2CDF"/>
    <w:rsid w:val="00EB3945"/>
    <w:rsid w:val="00EC1215"/>
    <w:rsid w:val="00EF13C3"/>
    <w:rsid w:val="00F058AE"/>
    <w:rsid w:val="00F4547A"/>
    <w:rsid w:val="00F456C0"/>
    <w:rsid w:val="00F50E7D"/>
    <w:rsid w:val="00F53816"/>
    <w:rsid w:val="00F63908"/>
    <w:rsid w:val="00F6572A"/>
    <w:rsid w:val="00F81C41"/>
    <w:rsid w:val="00F92616"/>
    <w:rsid w:val="00FA0A64"/>
    <w:rsid w:val="00FA14A4"/>
    <w:rsid w:val="00FB648E"/>
    <w:rsid w:val="00FB71C2"/>
    <w:rsid w:val="00FF7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3">
    <w:name w:val="heading 3"/>
    <w:basedOn w:val="prastasis"/>
    <w:next w:val="prastasis"/>
    <w:link w:val="Antrat3Diagrama"/>
    <w:uiPriority w:val="9"/>
    <w:semiHidden/>
    <w:unhideWhenUsed/>
    <w:qFormat/>
    <w:rsid w:val="000374F0"/>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link w:val="SraopastraipaDiagrama"/>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 w:type="character" w:customStyle="1" w:styleId="SraopastraipaDiagrama">
    <w:name w:val="Sąrašo pastraipa Diagrama"/>
    <w:link w:val="Sraopastraipa"/>
    <w:uiPriority w:val="34"/>
    <w:locked/>
    <w:rsid w:val="006556CD"/>
    <w:rPr>
      <w:rFonts w:ascii="Times New Roman" w:eastAsia="Times New Roman" w:hAnsi="Times New Roman" w:cs="Times New Roman"/>
      <w:lang w:val="lt-LT"/>
    </w:rPr>
  </w:style>
  <w:style w:type="character" w:customStyle="1" w:styleId="Antrat3Diagrama">
    <w:name w:val="Antraštė 3 Diagrama"/>
    <w:basedOn w:val="Numatytasispastraiposriftas"/>
    <w:link w:val="Antrat3"/>
    <w:uiPriority w:val="9"/>
    <w:semiHidden/>
    <w:rsid w:val="000374F0"/>
    <w:rPr>
      <w:rFonts w:eastAsiaTheme="majorEastAsia" w:cstheme="majorBidi"/>
      <w:color w:val="365F91" w:themeColor="accent1" w:themeShade="BF"/>
      <w:kern w:val="2"/>
      <w:sz w:val="28"/>
      <w:szCs w:val="28"/>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443967907">
      <w:bodyDiv w:val="1"/>
      <w:marLeft w:val="0"/>
      <w:marRight w:val="0"/>
      <w:marTop w:val="0"/>
      <w:marBottom w:val="0"/>
      <w:divBdr>
        <w:top w:val="none" w:sz="0" w:space="0" w:color="auto"/>
        <w:left w:val="none" w:sz="0" w:space="0" w:color="auto"/>
        <w:bottom w:val="none" w:sz="0" w:space="0" w:color="auto"/>
        <w:right w:val="none" w:sz="0" w:space="0" w:color="auto"/>
      </w:divBdr>
    </w:div>
    <w:div w:id="746654365">
      <w:bodyDiv w:val="1"/>
      <w:marLeft w:val="0"/>
      <w:marRight w:val="0"/>
      <w:marTop w:val="0"/>
      <w:marBottom w:val="0"/>
      <w:divBdr>
        <w:top w:val="none" w:sz="0" w:space="0" w:color="auto"/>
        <w:left w:val="none" w:sz="0" w:space="0" w:color="auto"/>
        <w:bottom w:val="none" w:sz="0" w:space="0" w:color="auto"/>
        <w:right w:val="none" w:sz="0" w:space="0" w:color="auto"/>
      </w:divBdr>
    </w:div>
    <w:div w:id="750734748">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616207802">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1733263050">
      <w:bodyDiv w:val="1"/>
      <w:marLeft w:val="0"/>
      <w:marRight w:val="0"/>
      <w:marTop w:val="0"/>
      <w:marBottom w:val="0"/>
      <w:divBdr>
        <w:top w:val="none" w:sz="0" w:space="0" w:color="auto"/>
        <w:left w:val="none" w:sz="0" w:space="0" w:color="auto"/>
        <w:bottom w:val="none" w:sz="0" w:space="0" w:color="auto"/>
        <w:right w:val="none" w:sz="0" w:space="0" w:color="auto"/>
      </w:divBdr>
    </w:div>
    <w:div w:id="1929266594">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04701716">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9230</Words>
  <Characters>5262</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2</cp:revision>
  <cp:lastPrinted>2025-02-13T07:47:00Z</cp:lastPrinted>
  <dcterms:created xsi:type="dcterms:W3CDTF">2025-03-04T13:10:00Z</dcterms:created>
  <dcterms:modified xsi:type="dcterms:W3CDTF">2025-03-04T13:10:00Z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