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762989C0"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826C78">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1D46528C"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873CA9">
        <w:rPr>
          <w:rFonts w:ascii="Times New Roman" w:eastAsia="Times New Roman" w:hAnsi="Times New Roman" w:cs="Times New Roman"/>
          <w:b/>
          <w:sz w:val="24"/>
          <w:szCs w:val="24"/>
          <w:lang w:eastAsia="en-US"/>
        </w:rPr>
        <w:t>71656</w:t>
      </w:r>
      <w:r w:rsidR="006E5965" w:rsidRPr="00873CA9">
        <w:rPr>
          <w:rFonts w:ascii="Times New Roman" w:eastAsia="Times New Roman" w:hAnsi="Times New Roman" w:cs="Times New Roman"/>
          <w:b/>
          <w:sz w:val="24"/>
          <w:szCs w:val="24"/>
          <w:lang w:eastAsia="en-US"/>
        </w:rPr>
        <w:t xml:space="preserve"> </w:t>
      </w:r>
      <w:r w:rsidR="00997B22">
        <w:rPr>
          <w:rFonts w:ascii="Times New Roman" w:eastAsia="Times New Roman" w:hAnsi="Times New Roman" w:cs="Times New Roman"/>
          <w:b/>
          <w:sz w:val="24"/>
          <w:szCs w:val="24"/>
          <w:lang w:eastAsia="en-US"/>
        </w:rPr>
        <w:t>DERMATOLOGINIO LAZERIO</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54B2FF46" w:rsidR="008F32B7" w:rsidRDefault="00AD686D" w:rsidP="00AD686D">
      <w:pPr>
        <w:tabs>
          <w:tab w:val="center" w:pos="4819"/>
          <w:tab w:val="left" w:pos="8520"/>
        </w:tabs>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r w:rsidR="00191CC4" w:rsidRPr="00191CC4">
        <w:rPr>
          <w:rFonts w:ascii="Times New Roman" w:eastAsia="Times New Roman" w:hAnsi="Times New Roman" w:cs="Times New Roman"/>
          <w:b/>
          <w:sz w:val="24"/>
          <w:szCs w:val="24"/>
          <w:lang w:eastAsia="en-US"/>
        </w:rPr>
        <w:t>TURINYS</w:t>
      </w:r>
      <w:r>
        <w:rPr>
          <w:rFonts w:ascii="Times New Roman" w:eastAsia="Times New Roman" w:hAnsi="Times New Roman" w:cs="Times New Roman"/>
          <w:b/>
          <w:sz w:val="24"/>
          <w:szCs w:val="24"/>
          <w:lang w:eastAsia="en-US"/>
        </w:rPr>
        <w:tab/>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w:t>
      </w:r>
      <w:proofErr w:type="spellStart"/>
      <w:r w:rsidR="00191CC4" w:rsidRPr="00E8625A">
        <w:rPr>
          <w:rFonts w:ascii="Times New Roman" w:eastAsia="Calibri" w:hAnsi="Times New Roman" w:cs="Times New Roman"/>
          <w:b/>
          <w:sz w:val="24"/>
          <w:szCs w:val="24"/>
          <w:lang w:eastAsia="en-US"/>
        </w:rPr>
        <w:t>teiktinų</w:t>
      </w:r>
      <w:proofErr w:type="spellEnd"/>
      <w:r w:rsidR="00191CC4" w:rsidRPr="00E8625A">
        <w:rPr>
          <w:rFonts w:ascii="Times New Roman" w:eastAsia="Calibri" w:hAnsi="Times New Roman" w:cs="Times New Roman"/>
          <w:b/>
          <w:sz w:val="24"/>
          <w:szCs w:val="24"/>
          <w:lang w:eastAsia="en-US"/>
        </w:rPr>
        <w:t xml:space="preserve">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5BFD690E" w:rsidR="00B1446D" w:rsidRPr="00873CA9"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873CA9">
        <w:rPr>
          <w:rFonts w:ascii="Times New Roman" w:eastAsia="Times New Roman" w:hAnsi="Times New Roman" w:cs="Times New Roman"/>
          <w:sz w:val="24"/>
          <w:szCs w:val="24"/>
          <w:lang w:eastAsia="en-US"/>
        </w:rPr>
        <w:t xml:space="preserve">Pirkimo objekto </w:t>
      </w:r>
      <w:r w:rsidR="00191CC4" w:rsidRPr="00873CA9">
        <w:rPr>
          <w:rFonts w:ascii="Times New Roman" w:eastAsia="Times New Roman" w:hAnsi="Times New Roman" w:cs="Times New Roman"/>
          <w:sz w:val="24"/>
          <w:szCs w:val="24"/>
          <w:lang w:eastAsia="en-US"/>
        </w:rPr>
        <w:t>pavadinimas –</w:t>
      </w:r>
      <w:r w:rsidR="004A5AF1" w:rsidRPr="00873CA9">
        <w:rPr>
          <w:rFonts w:ascii="Times New Roman" w:eastAsia="Times New Roman" w:hAnsi="Times New Roman" w:cs="Times New Roman"/>
          <w:sz w:val="24"/>
          <w:szCs w:val="24"/>
          <w:lang w:eastAsia="en-US"/>
        </w:rPr>
        <w:t xml:space="preserve"> </w:t>
      </w:r>
      <w:r w:rsidR="00202B1A" w:rsidRPr="00873CA9">
        <w:rPr>
          <w:rFonts w:ascii="Times New Roman" w:eastAsia="Times New Roman" w:hAnsi="Times New Roman" w:cs="Times New Roman"/>
          <w:sz w:val="24"/>
          <w:szCs w:val="24"/>
          <w:lang w:eastAsia="en-US"/>
        </w:rPr>
        <w:t>ultragarso diagnostikos sistema</w:t>
      </w:r>
      <w:r w:rsidR="00191CC4" w:rsidRPr="00873CA9">
        <w:rPr>
          <w:rFonts w:ascii="Times New Roman" w:eastAsia="Times New Roman" w:hAnsi="Times New Roman" w:cs="Times New Roman"/>
          <w:i/>
          <w:sz w:val="24"/>
          <w:szCs w:val="24"/>
          <w:lang w:eastAsia="en-US"/>
        </w:rPr>
        <w:t xml:space="preserve"> </w:t>
      </w:r>
      <w:r w:rsidR="00191CC4" w:rsidRPr="00873CA9">
        <w:rPr>
          <w:rFonts w:ascii="Times New Roman" w:eastAsia="Times New Roman" w:hAnsi="Times New Roman" w:cs="Times New Roman"/>
          <w:sz w:val="24"/>
          <w:szCs w:val="24"/>
          <w:lang w:eastAsia="en-US"/>
        </w:rPr>
        <w:t>(toliau – prekė</w:t>
      </w:r>
      <w:r w:rsidRPr="00873CA9">
        <w:rPr>
          <w:rFonts w:ascii="Times New Roman" w:eastAsia="Times New Roman" w:hAnsi="Times New Roman" w:cs="Times New Roman"/>
          <w:sz w:val="24"/>
          <w:szCs w:val="24"/>
          <w:lang w:eastAsia="en-US"/>
        </w:rPr>
        <w:t xml:space="preserve">, </w:t>
      </w:r>
      <w:r w:rsidR="00A40950" w:rsidRPr="00873CA9">
        <w:rPr>
          <w:rFonts w:ascii="Times New Roman" w:eastAsia="Times New Roman" w:hAnsi="Times New Roman" w:cs="Times New Roman"/>
          <w:sz w:val="24"/>
          <w:szCs w:val="24"/>
          <w:lang w:eastAsia="en-US"/>
        </w:rPr>
        <w:t xml:space="preserve">įranga, </w:t>
      </w:r>
      <w:r w:rsidRPr="00873CA9">
        <w:rPr>
          <w:rFonts w:ascii="Times New Roman" w:eastAsia="Times New Roman" w:hAnsi="Times New Roman" w:cs="Times New Roman"/>
          <w:sz w:val="24"/>
          <w:szCs w:val="24"/>
          <w:lang w:eastAsia="en-US"/>
        </w:rPr>
        <w:t>pirkimo objektas</w:t>
      </w:r>
      <w:r w:rsidR="00191CC4" w:rsidRPr="00873CA9">
        <w:rPr>
          <w:rFonts w:ascii="Times New Roman" w:eastAsia="Times New Roman" w:hAnsi="Times New Roman" w:cs="Times New Roman"/>
          <w:sz w:val="24"/>
          <w:szCs w:val="24"/>
          <w:lang w:eastAsia="en-US"/>
        </w:rPr>
        <w:t>).</w:t>
      </w:r>
      <w:r w:rsidR="003C028F" w:rsidRPr="00873CA9">
        <w:rPr>
          <w:rFonts w:ascii="Times New Roman" w:eastAsia="Times New Roman" w:hAnsi="Times New Roman" w:cs="Times New Roman"/>
          <w:sz w:val="24"/>
          <w:szCs w:val="24"/>
          <w:lang w:eastAsia="en-US"/>
        </w:rPr>
        <w:t xml:space="preserve"> </w:t>
      </w:r>
      <w:r w:rsidR="00EC1B7D" w:rsidRPr="00873CA9">
        <w:rPr>
          <w:rFonts w:ascii="Times New Roman" w:eastAsia="Times New Roman" w:hAnsi="Times New Roman" w:cs="Times New Roman"/>
          <w:b/>
          <w:bCs/>
          <w:sz w:val="24"/>
          <w:szCs w:val="24"/>
          <w:lang w:eastAsia="en-US"/>
        </w:rPr>
        <w:t>Maksimali perkančiajai organizacijai priimtina pasiūlymo kaina</w:t>
      </w:r>
      <w:r w:rsidR="00C07936" w:rsidRPr="00873CA9">
        <w:rPr>
          <w:rFonts w:ascii="Times New Roman" w:eastAsia="Times New Roman" w:hAnsi="Times New Roman" w:cs="Times New Roman"/>
          <w:b/>
          <w:bCs/>
          <w:sz w:val="24"/>
          <w:szCs w:val="24"/>
          <w:lang w:eastAsia="en-US"/>
        </w:rPr>
        <w:t xml:space="preserve"> (pirkimui skirtos lėšos)</w:t>
      </w:r>
      <w:r w:rsidR="00EC1B7D" w:rsidRPr="00873CA9">
        <w:rPr>
          <w:rFonts w:ascii="Times New Roman" w:eastAsia="Times New Roman" w:hAnsi="Times New Roman" w:cs="Times New Roman"/>
          <w:b/>
          <w:bCs/>
          <w:sz w:val="24"/>
          <w:szCs w:val="24"/>
          <w:lang w:eastAsia="en-US"/>
        </w:rPr>
        <w:t xml:space="preserve"> yra </w:t>
      </w:r>
      <w:r w:rsidR="00997B22" w:rsidRPr="00873CA9">
        <w:rPr>
          <w:rFonts w:ascii="Times New Roman" w:eastAsia="Times New Roman" w:hAnsi="Times New Roman" w:cs="Times New Roman"/>
          <w:b/>
          <w:bCs/>
          <w:sz w:val="24"/>
          <w:szCs w:val="24"/>
          <w:lang w:eastAsia="en-US"/>
        </w:rPr>
        <w:t>54 450</w:t>
      </w:r>
      <w:r w:rsidR="002000C6" w:rsidRPr="00873CA9">
        <w:rPr>
          <w:rFonts w:ascii="Times New Roman" w:eastAsia="Times New Roman" w:hAnsi="Times New Roman" w:cs="Times New Roman"/>
          <w:b/>
          <w:bCs/>
          <w:sz w:val="24"/>
          <w:szCs w:val="24"/>
          <w:lang w:eastAsia="en-US"/>
        </w:rPr>
        <w:t>,00</w:t>
      </w:r>
      <w:r w:rsidR="00EC1B7D" w:rsidRPr="00873CA9">
        <w:rPr>
          <w:rFonts w:ascii="Times New Roman" w:eastAsia="Times New Roman" w:hAnsi="Times New Roman" w:cs="Times New Roman"/>
          <w:b/>
          <w:bCs/>
          <w:sz w:val="24"/>
          <w:szCs w:val="24"/>
          <w:lang w:eastAsia="en-US"/>
        </w:rPr>
        <w:t xml:space="preserve"> EUR įskaitant visus mokesčius.</w:t>
      </w:r>
    </w:p>
    <w:p w14:paraId="48B46CBD" w14:textId="4F438108" w:rsidR="003E2658"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E8625A">
        <w:rPr>
          <w:rFonts w:ascii="Times New Roman" w:eastAsia="Times New Roman" w:hAnsi="Times New Roman" w:cs="Times New Roman"/>
          <w:sz w:val="24"/>
          <w:szCs w:val="24"/>
          <w:lang w:eastAsia="en-US"/>
        </w:rPr>
        <w:t xml:space="preserve">Pirkimo objekto </w:t>
      </w:r>
      <w:r w:rsidR="00191CC4" w:rsidRPr="00E8625A">
        <w:rPr>
          <w:rFonts w:ascii="Times New Roman" w:eastAsia="Times New Roman" w:hAnsi="Times New Roman" w:cs="Times New Roman"/>
          <w:sz w:val="24"/>
          <w:szCs w:val="24"/>
          <w:lang w:eastAsia="en-US"/>
        </w:rPr>
        <w:t xml:space="preserve">kiekis (apimtis) – </w:t>
      </w:r>
      <w:r w:rsidR="00290066" w:rsidRPr="00E8625A">
        <w:rPr>
          <w:rFonts w:ascii="Times New Roman" w:eastAsia="Times New Roman" w:hAnsi="Times New Roman" w:cs="Times New Roman"/>
          <w:sz w:val="24"/>
          <w:szCs w:val="24"/>
          <w:lang w:eastAsia="en-US"/>
        </w:rPr>
        <w:t>1</w:t>
      </w:r>
      <w:r w:rsidR="00FF2F52" w:rsidRPr="00E8625A">
        <w:rPr>
          <w:rFonts w:ascii="Times New Roman" w:eastAsia="Times New Roman" w:hAnsi="Times New Roman" w:cs="Times New Roman"/>
          <w:sz w:val="24"/>
          <w:szCs w:val="24"/>
          <w:lang w:eastAsia="en-US"/>
        </w:rPr>
        <w:t xml:space="preserve"> </w:t>
      </w:r>
      <w:r w:rsidR="00053224">
        <w:rPr>
          <w:rFonts w:ascii="Times New Roman" w:eastAsia="Times New Roman" w:hAnsi="Times New Roman" w:cs="Times New Roman"/>
          <w:sz w:val="24"/>
          <w:szCs w:val="24"/>
          <w:lang w:eastAsia="en-US"/>
        </w:rPr>
        <w:t>vnt</w:t>
      </w:r>
      <w:r w:rsidR="00FF2F52" w:rsidRPr="00E8625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B073E3">
        <w:rPr>
          <w:rFonts w:ascii="Times New Roman" w:hAnsi="Times New Roman" w:cs="Times New Roman"/>
          <w:sz w:val="24"/>
          <w:szCs w:val="24"/>
        </w:rPr>
        <w:t xml:space="preserve">Su įranga </w:t>
      </w:r>
      <w:proofErr w:type="spellStart"/>
      <w:r w:rsidRPr="00663345">
        <w:rPr>
          <w:rFonts w:ascii="Times New Roman" w:hAnsi="Times New Roman" w:cs="Times New Roman"/>
          <w:sz w:val="24"/>
          <w:szCs w:val="24"/>
        </w:rPr>
        <w:t>teiktinų</w:t>
      </w:r>
      <w:proofErr w:type="spellEnd"/>
      <w:r w:rsidRPr="00663345">
        <w:rPr>
          <w:rFonts w:ascii="Times New Roman" w:hAnsi="Times New Roman" w:cs="Times New Roman"/>
          <w:sz w:val="24"/>
          <w:szCs w:val="24"/>
        </w:rPr>
        <w:t xml:space="preserve"> paslaugų pobūdis:</w:t>
      </w:r>
      <w:r w:rsidR="00BF24FD" w:rsidRPr="00663345">
        <w:rPr>
          <w:rFonts w:ascii="Times New Roman" w:hAnsi="Times New Roman" w:cs="Times New Roman"/>
          <w:sz w:val="24"/>
          <w:szCs w:val="24"/>
        </w:rPr>
        <w:t xml:space="preserve">  transportavimas, iškrovimas, išpakavimas, tikrinimas, pristatytos  </w:t>
      </w:r>
      <w:r w:rsidR="000C2CE2"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surinkimas, sumontavimas, įdiegimas, </w:t>
      </w:r>
      <w:r w:rsidR="00C355DB" w:rsidRPr="00663345">
        <w:rPr>
          <w:rFonts w:ascii="Times New Roman" w:hAnsi="Times New Roman" w:cs="Times New Roman"/>
          <w:sz w:val="24"/>
          <w:szCs w:val="24"/>
        </w:rPr>
        <w:t>prijungimas prie įrengtų komunikacinių sistemų,</w:t>
      </w:r>
      <w:r w:rsidR="009C5CBA" w:rsidRPr="00663345">
        <w:rPr>
          <w:rFonts w:ascii="Times New Roman" w:hAnsi="Times New Roman" w:cs="Times New Roman"/>
          <w:sz w:val="24"/>
          <w:szCs w:val="24"/>
        </w:rPr>
        <w:t xml:space="preserve"> </w:t>
      </w:r>
      <w:r w:rsidR="000C2CE2"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paruošimas darbui ir suderinimas, išbandymas, medicinos prietaiso paso užpildymas, </w:t>
      </w:r>
      <w:r w:rsidR="00C355DB" w:rsidRPr="00663345">
        <w:rPr>
          <w:rFonts w:ascii="Times New Roman" w:hAnsi="Times New Roman" w:cs="Times New Roman"/>
          <w:sz w:val="24"/>
          <w:szCs w:val="24"/>
        </w:rPr>
        <w:t>perkančiosios organizacijos</w:t>
      </w:r>
      <w:r w:rsidR="00BF24FD" w:rsidRPr="00663345">
        <w:rPr>
          <w:rFonts w:ascii="Times New Roman" w:hAnsi="Times New Roman" w:cs="Times New Roman"/>
          <w:sz w:val="24"/>
          <w:szCs w:val="24"/>
        </w:rPr>
        <w:t xml:space="preserve"> personalo apmokymas dirbti su </w:t>
      </w:r>
      <w:r w:rsidR="00C355DB" w:rsidRPr="00663345">
        <w:rPr>
          <w:rFonts w:ascii="Times New Roman" w:hAnsi="Times New Roman" w:cs="Times New Roman"/>
          <w:sz w:val="24"/>
          <w:szCs w:val="24"/>
        </w:rPr>
        <w:t>įranga</w:t>
      </w:r>
      <w:r w:rsidR="00BF24FD" w:rsidRPr="00663345">
        <w:rPr>
          <w:rFonts w:ascii="Times New Roman" w:hAnsi="Times New Roman" w:cs="Times New Roman"/>
          <w:sz w:val="24"/>
          <w:szCs w:val="24"/>
        </w:rPr>
        <w:t xml:space="preserve">, konsultacijų, susijusių su </w:t>
      </w:r>
      <w:r w:rsidR="00C355DB" w:rsidRPr="00663345">
        <w:rPr>
          <w:rFonts w:ascii="Times New Roman" w:hAnsi="Times New Roman" w:cs="Times New Roman"/>
          <w:sz w:val="24"/>
          <w:szCs w:val="24"/>
        </w:rPr>
        <w:t xml:space="preserve">įrangos </w:t>
      </w:r>
      <w:r w:rsidR="00BF24FD" w:rsidRPr="00663345">
        <w:rPr>
          <w:rFonts w:ascii="Times New Roman" w:hAnsi="Times New Roman" w:cs="Times New Roman"/>
          <w:sz w:val="24"/>
          <w:szCs w:val="24"/>
        </w:rPr>
        <w:t xml:space="preserve">naudojimu, teikimas (garantiniu laikotarpiu). </w:t>
      </w:r>
      <w:r w:rsidR="00BF24FD" w:rsidRPr="00663345">
        <w:rPr>
          <w:rFonts w:ascii="Times New Roman" w:hAnsi="Times New Roman" w:cs="Times New Roman"/>
          <w:sz w:val="24"/>
          <w:szCs w:val="24"/>
          <w:lang w:eastAsia="lt-LT"/>
        </w:rPr>
        <w:t>Įrangos instaliavimą turi atlikti įgaliotas gamintojo atstovas. Po</w:t>
      </w:r>
      <w:r w:rsidR="00BF24FD" w:rsidRPr="002005EA">
        <w:rPr>
          <w:rFonts w:ascii="Times New Roman" w:hAnsi="Times New Roman" w:cs="Times New Roman"/>
          <w:sz w:val="24"/>
          <w:szCs w:val="24"/>
          <w:lang w:eastAsia="lt-LT"/>
        </w:rPr>
        <w:t xml:space="preserve"> </w:t>
      </w:r>
      <w:r w:rsidR="00EE2FF2" w:rsidRPr="002005EA">
        <w:rPr>
          <w:rFonts w:ascii="Times New Roman" w:hAnsi="Times New Roman" w:cs="Times New Roman"/>
          <w:sz w:val="24"/>
          <w:szCs w:val="24"/>
          <w:lang w:eastAsia="lt-LT"/>
        </w:rPr>
        <w:t xml:space="preserve">perkančiosios organizacijos </w:t>
      </w:r>
      <w:r w:rsidR="00BF24FD" w:rsidRPr="002005EA">
        <w:rPr>
          <w:rFonts w:ascii="Times New Roman" w:hAnsi="Times New Roman" w:cs="Times New Roman"/>
          <w:sz w:val="24"/>
          <w:szCs w:val="24"/>
          <w:lang w:eastAsia="lt-LT"/>
        </w:rPr>
        <w:t>personalo apmokymo pateikiami apmokymų aktai / sertifikatai arba kitas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79C39690" w:rsidR="00C8295A" w:rsidRPr="006467FC" w:rsidRDefault="00C8295A" w:rsidP="0000691E">
      <w:pPr>
        <w:numPr>
          <w:ilvl w:val="0"/>
          <w:numId w:val="7"/>
        </w:numPr>
        <w:suppressAutoHyphens/>
        <w:spacing w:after="0" w:line="240" w:lineRule="auto"/>
        <w:ind w:left="0" w:firstLine="567"/>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w:t>
      </w:r>
      <w:proofErr w:type="spellStart"/>
      <w:r w:rsidR="009022EF" w:rsidRPr="00292DB7">
        <w:rPr>
          <w:rFonts w:ascii="Times New Roman" w:hAnsi="Times New Roman" w:cs="Times New Roman"/>
          <w:sz w:val="24"/>
          <w:szCs w:val="24"/>
        </w:rPr>
        <w:t>teiktinas</w:t>
      </w:r>
      <w:proofErr w:type="spellEnd"/>
      <w:r w:rsidR="009022EF" w:rsidRPr="00292DB7">
        <w:rPr>
          <w:rFonts w:ascii="Times New Roman" w:hAnsi="Times New Roman" w:cs="Times New Roman"/>
          <w:sz w:val="24"/>
          <w:szCs w:val="24"/>
        </w:rPr>
        <w:t xml:space="preserve"> paslaugas (išskyrus </w:t>
      </w:r>
      <w:r w:rsidR="009022EF">
        <w:rPr>
          <w:rFonts w:ascii="Times New Roman" w:hAnsi="Times New Roman" w:cs="Times New Roman"/>
          <w:sz w:val="24"/>
          <w:szCs w:val="24"/>
        </w:rPr>
        <w:t>perkančiosios organizacijos</w:t>
      </w:r>
      <w:r w:rsidR="009022EF" w:rsidRPr="00292DB7">
        <w:rPr>
          <w:rFonts w:ascii="Times New Roman" w:hAnsi="Times New Roman" w:cs="Times New Roman"/>
          <w:sz w:val="24"/>
          <w:szCs w:val="24"/>
        </w:rPr>
        <w:t xml:space="preserve"> personalo apmokymą, ir konsultacijas) atlikti </w:t>
      </w:r>
      <w:r w:rsidR="009022EF" w:rsidRPr="00292DB7">
        <w:rPr>
          <w:rFonts w:ascii="Times New Roman" w:hAnsi="Times New Roman" w:cs="Times New Roman"/>
          <w:b/>
          <w:bCs/>
          <w:kern w:val="2"/>
          <w:sz w:val="24"/>
          <w:szCs w:val="24"/>
        </w:rPr>
        <w:t xml:space="preserve"> ne vėliau kaip per</w:t>
      </w:r>
      <w:r w:rsidR="009022EF" w:rsidRPr="00292DB7">
        <w:rPr>
          <w:rFonts w:ascii="Times New Roman" w:hAnsi="Times New Roman" w:cs="Times New Roman"/>
          <w:kern w:val="2"/>
          <w:sz w:val="24"/>
          <w:szCs w:val="24"/>
        </w:rPr>
        <w:t xml:space="preserve"> </w:t>
      </w:r>
      <w:r w:rsidR="00406752">
        <w:rPr>
          <w:rFonts w:ascii="Times New Roman" w:hAnsi="Times New Roman" w:cs="Times New Roman"/>
          <w:b/>
          <w:bCs/>
          <w:kern w:val="2"/>
          <w:sz w:val="24"/>
          <w:szCs w:val="24"/>
        </w:rPr>
        <w:t>90</w:t>
      </w:r>
      <w:r w:rsidR="00406752" w:rsidRPr="00292DB7">
        <w:rPr>
          <w:rFonts w:ascii="Times New Roman" w:hAnsi="Times New Roman" w:cs="Times New Roman"/>
          <w:b/>
          <w:bCs/>
          <w:kern w:val="2"/>
          <w:sz w:val="24"/>
          <w:szCs w:val="24"/>
        </w:rPr>
        <w:t xml:space="preserve"> </w:t>
      </w:r>
      <w:r w:rsidR="009022EF" w:rsidRPr="00292DB7">
        <w:rPr>
          <w:rFonts w:ascii="Times New Roman" w:hAnsi="Times New Roman" w:cs="Times New Roman"/>
          <w:b/>
          <w:bCs/>
          <w:kern w:val="2"/>
          <w:sz w:val="24"/>
          <w:szCs w:val="24"/>
        </w:rPr>
        <w:t>(</w:t>
      </w:r>
      <w:r w:rsidR="00406752">
        <w:rPr>
          <w:rFonts w:ascii="Times New Roman" w:hAnsi="Times New Roman" w:cs="Times New Roman"/>
          <w:b/>
          <w:bCs/>
          <w:kern w:val="2"/>
          <w:sz w:val="24"/>
          <w:szCs w:val="24"/>
        </w:rPr>
        <w:t>devyniasdešimt</w:t>
      </w:r>
      <w:r w:rsidR="009022EF" w:rsidRPr="00292DB7">
        <w:rPr>
          <w:rFonts w:ascii="Times New Roman" w:hAnsi="Times New Roman" w:cs="Times New Roman"/>
          <w:b/>
          <w:bCs/>
          <w:kern w:val="2"/>
          <w:sz w:val="24"/>
          <w:szCs w:val="24"/>
        </w:rPr>
        <w:t xml:space="preserve">) </w:t>
      </w:r>
      <w:r w:rsidR="00406752">
        <w:rPr>
          <w:rFonts w:ascii="Times New Roman" w:hAnsi="Times New Roman" w:cs="Times New Roman"/>
          <w:b/>
          <w:bCs/>
          <w:kern w:val="2"/>
          <w:sz w:val="24"/>
          <w:szCs w:val="24"/>
        </w:rPr>
        <w:t>dienų</w:t>
      </w:r>
      <w:r w:rsidR="00406752" w:rsidRPr="00292DB7">
        <w:rPr>
          <w:rFonts w:ascii="Times New Roman" w:hAnsi="Times New Roman" w:cs="Times New Roman"/>
          <w:kern w:val="2"/>
          <w:sz w:val="24"/>
          <w:szCs w:val="24"/>
        </w:rPr>
        <w:t xml:space="preserve"> </w:t>
      </w:r>
      <w:r w:rsidR="009022EF" w:rsidRPr="00292DB7">
        <w:rPr>
          <w:rFonts w:ascii="Times New Roman" w:hAnsi="Times New Roman" w:cs="Times New Roman"/>
          <w:kern w:val="2"/>
          <w:sz w:val="24"/>
          <w:szCs w:val="24"/>
        </w:rPr>
        <w:t xml:space="preserve">nuo </w:t>
      </w:r>
      <w:r w:rsidR="009022EF">
        <w:rPr>
          <w:rFonts w:ascii="Times New Roman" w:hAnsi="Times New Roman" w:cs="Times New Roman"/>
          <w:kern w:val="2"/>
          <w:sz w:val="24"/>
          <w:szCs w:val="24"/>
        </w:rPr>
        <w:t>Pirkimo s</w:t>
      </w:r>
      <w:r w:rsidR="009022EF" w:rsidRPr="00292DB7">
        <w:rPr>
          <w:rFonts w:ascii="Times New Roman" w:hAnsi="Times New Roman" w:cs="Times New Roman"/>
          <w:kern w:val="2"/>
          <w:sz w:val="24"/>
          <w:szCs w:val="24"/>
        </w:rPr>
        <w:t>utarties įsigaliojimo dienos</w:t>
      </w:r>
      <w:r w:rsidR="0000691E" w:rsidRPr="0000691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421042FA" w:rsidR="00A53A84" w:rsidRPr="007A0C79" w:rsidRDefault="005A01EC"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lazeris</w:t>
      </w:r>
      <w:r w:rsidR="00450D64" w:rsidRPr="00450D64">
        <w:rPr>
          <w:rFonts w:ascii="Times New Roman" w:eastAsia="Calibri" w:hAnsi="Times New Roman" w:cs="Times New Roman"/>
          <w:sz w:val="24"/>
          <w:szCs w:val="24"/>
          <w:lang w:eastAsia="en-US"/>
        </w:rPr>
        <w:t xml:space="preserve"> </w:t>
      </w:r>
      <w:r w:rsidR="005830F9" w:rsidRPr="003A1255">
        <w:rPr>
          <w:rFonts w:ascii="Times New Roman" w:eastAsia="Calibri" w:hAnsi="Times New Roman" w:cs="Times New Roman"/>
          <w:sz w:val="24"/>
          <w:szCs w:val="24"/>
          <w:lang w:eastAsia="en-US"/>
        </w:rPr>
        <w:t xml:space="preserve">yra vientisas nedalus objektas, kuris bus naudojamas </w:t>
      </w:r>
      <w:proofErr w:type="spellStart"/>
      <w:r>
        <w:rPr>
          <w:rFonts w:ascii="Times New Roman" w:eastAsia="Calibri" w:hAnsi="Times New Roman" w:cs="Times New Roman"/>
          <w:sz w:val="24"/>
          <w:szCs w:val="24"/>
          <w:lang w:eastAsia="en-US"/>
        </w:rPr>
        <w:t>dermatologinėms</w:t>
      </w:r>
      <w:proofErr w:type="spellEnd"/>
      <w:r>
        <w:rPr>
          <w:rFonts w:ascii="Times New Roman" w:eastAsia="Calibri" w:hAnsi="Times New Roman" w:cs="Times New Roman"/>
          <w:sz w:val="24"/>
          <w:szCs w:val="24"/>
          <w:lang w:eastAsia="en-US"/>
        </w:rPr>
        <w:t xml:space="preserve"> procedūroms</w:t>
      </w:r>
      <w:r w:rsidR="00A53A84"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383F08"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w:t>
      </w:r>
      <w:r w:rsidR="00897E2E" w:rsidRPr="00383F08">
        <w:rPr>
          <w:rFonts w:ascii="Times New Roman" w:eastAsia="Times New Roman" w:hAnsi="Times New Roman" w:cs="Times New Roman"/>
          <w:sz w:val="24"/>
          <w:szCs w:val="24"/>
          <w:lang w:eastAsia="en-US"/>
        </w:rPr>
        <w:t>), todėl ener</w:t>
      </w:r>
      <w:r w:rsidR="00151180" w:rsidRPr="00383F08">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383F08" w:rsidRDefault="00151180" w:rsidP="000F0EB3">
      <w:pPr>
        <w:pStyle w:val="Sraopastraipa"/>
        <w:numPr>
          <w:ilvl w:val="0"/>
          <w:numId w:val="7"/>
        </w:numPr>
        <w:ind w:left="0" w:firstLine="567"/>
        <w:rPr>
          <w:i/>
        </w:rPr>
      </w:pPr>
      <w:r w:rsidRPr="00383F08">
        <w:t xml:space="preserve">Šiame pirkime </w:t>
      </w:r>
      <w:r w:rsidR="00042F7D" w:rsidRPr="00383F08">
        <w:t xml:space="preserve">taikomi </w:t>
      </w:r>
      <w:r w:rsidRPr="00383F08">
        <w:t xml:space="preserve">aplinkos apsaugos </w:t>
      </w:r>
      <w:r w:rsidR="00BF76B8" w:rsidRPr="00383F08">
        <w:t xml:space="preserve">kriterijai (žaliųjų pirkimų </w:t>
      </w:r>
      <w:r w:rsidRPr="00383F08">
        <w:t>reikalavimai</w:t>
      </w:r>
      <w:r w:rsidR="00BF76B8" w:rsidRPr="00383F08">
        <w:rPr>
          <w:szCs w:val="24"/>
        </w:rPr>
        <w:t>)</w:t>
      </w:r>
      <w:r w:rsidRPr="00383F08">
        <w:rPr>
          <w:szCs w:val="24"/>
        </w:rPr>
        <w:t>.</w:t>
      </w:r>
      <w:r w:rsidR="004264CF" w:rsidRPr="00383F08">
        <w:rPr>
          <w:szCs w:val="24"/>
        </w:rPr>
        <w:t xml:space="preserve"> </w:t>
      </w:r>
      <w:r w:rsidR="004264CF" w:rsidRPr="00383F08">
        <w:rPr>
          <w:rFonts w:eastAsia="Calibri"/>
        </w:rPr>
        <w:t>Aplinkos apsaugos kriterijai nustatyti pagal Lietuvos Respublikos a</w:t>
      </w:r>
      <w:r w:rsidR="004264CF" w:rsidRPr="00383F08">
        <w:rPr>
          <w:rFonts w:eastAsia="Calibri"/>
          <w:color w:val="000000"/>
          <w:spacing w:val="2"/>
          <w:shd w:val="clear" w:color="auto" w:fill="FFFFFF"/>
        </w:rPr>
        <w:t xml:space="preserve">plinkos ministro </w:t>
      </w:r>
      <w:r w:rsidR="004D3CB8" w:rsidRPr="00383F08">
        <w:rPr>
          <w:rFonts w:eastAsia="Calibri"/>
          <w:color w:val="000000"/>
          <w:spacing w:val="2"/>
          <w:shd w:val="clear" w:color="auto" w:fill="FFFFFF"/>
        </w:rPr>
        <w:t xml:space="preserve">2011 m. birželio 28 d. įsakymu Nr. D1-508 </w:t>
      </w:r>
      <w:r w:rsidR="004264CF" w:rsidRPr="00383F08">
        <w:rPr>
          <w:rFonts w:eastAsia="Calibri"/>
          <w:color w:val="000000"/>
          <w:spacing w:val="2"/>
          <w:shd w:val="clear" w:color="auto" w:fill="FFFFFF"/>
        </w:rPr>
        <w:t>patvirtint</w:t>
      </w:r>
      <w:r w:rsidR="004D3CB8" w:rsidRPr="00383F08">
        <w:rPr>
          <w:rFonts w:eastAsia="Calibri"/>
          <w:color w:val="000000"/>
          <w:spacing w:val="2"/>
          <w:shd w:val="clear" w:color="auto" w:fill="FFFFFF"/>
        </w:rPr>
        <w:t>o</w:t>
      </w:r>
      <w:r w:rsidR="004264CF" w:rsidRPr="00383F08">
        <w:rPr>
          <w:rFonts w:eastAsia="Calibri"/>
          <w:color w:val="000000"/>
          <w:spacing w:val="2"/>
          <w:shd w:val="clear" w:color="auto" w:fill="FFFFFF"/>
        </w:rPr>
        <w:t xml:space="preserve"> </w:t>
      </w:r>
      <w:r w:rsidR="004264CF" w:rsidRPr="00383F08">
        <w:rPr>
          <w:rFonts w:eastAsia="Calibri"/>
        </w:rPr>
        <w:t xml:space="preserve">Aplinkos apsaugos kriterijų taikymo, vykdant žaliuosius pirkimus, tvarkos aprašo </w:t>
      </w:r>
      <w:r w:rsidR="004D3CB8" w:rsidRPr="00383F08">
        <w:rPr>
          <w:rFonts w:eastAsia="Calibri"/>
        </w:rPr>
        <w:t xml:space="preserve">(aktualios redakcijos) </w:t>
      </w:r>
      <w:r w:rsidR="1E72CF69" w:rsidRPr="00383F08">
        <w:rPr>
          <w:rFonts w:eastAsia="Calibri"/>
        </w:rPr>
        <w:t>4.4.4.</w:t>
      </w:r>
      <w:r w:rsidR="00C77A2E" w:rsidRPr="00383F08">
        <w:rPr>
          <w:rFonts w:eastAsia="Calibri"/>
        </w:rPr>
        <w:t xml:space="preserve">1 </w:t>
      </w:r>
      <w:r w:rsidR="004264CF" w:rsidRPr="00383F08">
        <w:rPr>
          <w:rFonts w:eastAsia="Calibri"/>
        </w:rPr>
        <w:t>papunktį</w:t>
      </w:r>
      <w:r w:rsidR="0F6B7B72" w:rsidRPr="00383F08">
        <w:rPr>
          <w:rFonts w:eastAsia="Calibri"/>
        </w:rPr>
        <w:t>.</w:t>
      </w:r>
      <w:r w:rsidR="004264CF" w:rsidRPr="00383F08">
        <w:rPr>
          <w:rFonts w:eastAsia="Calibri"/>
        </w:rPr>
        <w:t xml:space="preserve"> </w:t>
      </w:r>
      <w:r w:rsidR="005A7A1D" w:rsidRPr="00383F08">
        <w:rPr>
          <w:rStyle w:val="normaltextrun"/>
          <w:shd w:val="clear" w:color="auto" w:fill="FFFFFF"/>
        </w:rPr>
        <w:t xml:space="preserve">Aplinkos </w:t>
      </w:r>
      <w:r w:rsidR="005A7A1D" w:rsidRPr="00383F08">
        <w:rPr>
          <w:rStyle w:val="normaltextrun"/>
          <w:color w:val="000000"/>
          <w:shd w:val="clear" w:color="auto" w:fill="FFFFFF"/>
        </w:rPr>
        <w:t>apsaugos kriterijai nustatyti Prekių pirkimo sutarties specialiųjų sąlygų 12 skyriuje.</w:t>
      </w:r>
      <w:r w:rsidR="005A7A1D" w:rsidRPr="00383F08">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71443EC"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33.1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CFF29E9"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028EADC0"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04961">
        <w:rPr>
          <w:rFonts w:ascii="Times New Roman" w:eastAsia="Times New Roman" w:hAnsi="Times New Roman" w:cs="Times New Roman"/>
          <w:sz w:val="24"/>
          <w:szCs w:val="24"/>
          <w:lang w:eastAsia="en-US"/>
        </w:rPr>
        <w:t>34</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EF2A488"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A04961">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w:t>
      </w:r>
      <w:r w:rsidRPr="00F57CCD">
        <w:rPr>
          <w:rFonts w:ascii="Times New Roman" w:eastAsia="Calibri" w:hAnsi="Times New Roman" w:cs="Times New Roman"/>
          <w:sz w:val="24"/>
          <w:szCs w:val="24"/>
          <w:lang w:eastAsia="en-US"/>
        </w:rPr>
        <w:lastRenderedPageBreak/>
        <w:t xml:space="preserve">specialistas </w:t>
      </w:r>
      <w:r w:rsidR="002A58AA" w:rsidRPr="00F57CCD">
        <w:rPr>
          <w:rFonts w:ascii="Times New Roman" w:eastAsia="Calibri" w:hAnsi="Times New Roman" w:cs="Times New Roman"/>
          <w:sz w:val="24"/>
          <w:szCs w:val="24"/>
          <w:lang w:eastAsia="en-US"/>
        </w:rPr>
        <w:t>(</w:t>
      </w:r>
      <w:proofErr w:type="spellStart"/>
      <w:r w:rsidR="002A58AA" w:rsidRPr="00F57CCD">
        <w:rPr>
          <w:rFonts w:ascii="Times New Roman" w:eastAsia="Calibri" w:hAnsi="Times New Roman" w:cs="Times New Roman"/>
          <w:sz w:val="24"/>
          <w:szCs w:val="24"/>
          <w:lang w:eastAsia="en-US"/>
        </w:rPr>
        <w:t>kvazisubtiekėjas</w:t>
      </w:r>
      <w:proofErr w:type="spellEnd"/>
      <w:r w:rsidR="002A58AA" w:rsidRPr="00F57CCD">
        <w:rPr>
          <w:rFonts w:ascii="Times New Roman" w:eastAsia="Calibri" w:hAnsi="Times New Roman" w:cs="Times New Roman"/>
          <w:sz w:val="24"/>
          <w:szCs w:val="24"/>
          <w:lang w:eastAsia="en-US"/>
        </w:rPr>
        <w:t xml:space="preserve">)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6D456C4"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1E3E06">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25C8A14"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7088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7088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7918803A" w14:textId="77777777" w:rsidR="00C41880" w:rsidRPr="00965DC6" w:rsidRDefault="00C41880" w:rsidP="00C41880">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3BFC1972" w14:textId="3F23E1E3"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54748">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5CE64D54"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54748">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5E6FBBF0"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54748">
        <w:rPr>
          <w:rFonts w:eastAsia="Calibri"/>
          <w:szCs w:val="24"/>
        </w:rPr>
        <w:t>50.1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sidR="005A4EEE">
        <w:rPr>
          <w:rFonts w:eastAsia="Calibri"/>
          <w:szCs w:val="24"/>
        </w:rPr>
        <w:t>0</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442C4060"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A4EEE">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5A4EEE">
        <w:rPr>
          <w:rFonts w:eastAsia="Calibri"/>
          <w:szCs w:val="24"/>
        </w:rPr>
        <w:t>0</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424E42DF"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B3912">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B3912">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w:t>
      </w:r>
      <w:r w:rsidRPr="004B5287">
        <w:rPr>
          <w:rFonts w:eastAsia="Calibri"/>
          <w:szCs w:val="24"/>
        </w:rPr>
        <w:lastRenderedPageBreak/>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1E8C367"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3279B1" w:rsidRPr="007F3E5C">
        <w:rPr>
          <w:szCs w:val="24"/>
        </w:rPr>
        <w:t>9</w:t>
      </w:r>
      <w:r w:rsidR="00F96457" w:rsidRPr="007F3E5C">
        <w:rPr>
          <w:szCs w:val="24"/>
        </w:rPr>
        <w:t>00,00 (</w:t>
      </w:r>
      <w:r w:rsidR="003279B1" w:rsidRPr="007F3E5C">
        <w:rPr>
          <w:szCs w:val="24"/>
        </w:rPr>
        <w:t>devy</w:t>
      </w:r>
      <w:r w:rsidR="00F96457" w:rsidRPr="007F3E5C">
        <w:rPr>
          <w:szCs w:val="24"/>
        </w:rPr>
        <w:t>nių šimtų)</w:t>
      </w:r>
      <w:r w:rsidR="006C507E" w:rsidRPr="007F3E5C">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E4ADFCB"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882437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0D0C0993" w:rsidR="001B2909" w:rsidRPr="00DA4BB9"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A4BB9">
        <w:rPr>
          <w:rFonts w:ascii="Times New Roman" w:hAnsi="Times New Roman" w:cs="Times New Roman"/>
          <w:bCs/>
          <w:sz w:val="24"/>
          <w:szCs w:val="24"/>
        </w:rPr>
        <w:t>dokumentai</w:t>
      </w:r>
      <w:r w:rsidR="00324211" w:rsidRPr="00DA4BB9">
        <w:rPr>
          <w:rFonts w:ascii="Times New Roman" w:hAnsi="Times New Roman" w:cs="Times New Roman"/>
          <w:bCs/>
          <w:sz w:val="24"/>
          <w:szCs w:val="24"/>
        </w:rPr>
        <w:t xml:space="preserve"> (lietuvių </w:t>
      </w:r>
      <w:r w:rsidR="00687A37" w:rsidRPr="00DA4BB9">
        <w:rPr>
          <w:rFonts w:ascii="Times New Roman" w:hAnsi="Times New Roman" w:cs="Times New Roman"/>
          <w:bCs/>
          <w:sz w:val="24"/>
          <w:szCs w:val="24"/>
        </w:rPr>
        <w:t>ir</w:t>
      </w:r>
      <w:r w:rsidR="00324211" w:rsidRPr="00DA4BB9">
        <w:rPr>
          <w:rFonts w:ascii="Times New Roman" w:hAnsi="Times New Roman" w:cs="Times New Roman"/>
          <w:bCs/>
          <w:sz w:val="24"/>
          <w:szCs w:val="24"/>
        </w:rPr>
        <w:t xml:space="preserve"> anglų</w:t>
      </w:r>
      <w:r w:rsidR="00F84101" w:rsidRPr="00DA4BB9">
        <w:rPr>
          <w:rFonts w:ascii="Times New Roman" w:hAnsi="Times New Roman" w:cs="Times New Roman"/>
          <w:bCs/>
          <w:sz w:val="24"/>
          <w:szCs w:val="24"/>
        </w:rPr>
        <w:t xml:space="preserve"> kalb</w:t>
      </w:r>
      <w:r w:rsidR="00687A37" w:rsidRPr="00DA4BB9">
        <w:rPr>
          <w:rFonts w:ascii="Times New Roman" w:hAnsi="Times New Roman" w:cs="Times New Roman"/>
          <w:bCs/>
          <w:sz w:val="24"/>
          <w:szCs w:val="24"/>
        </w:rPr>
        <w:t>omis</w:t>
      </w:r>
      <w:r w:rsidR="00F84101" w:rsidRPr="00DA4BB9">
        <w:rPr>
          <w:rFonts w:ascii="Times New Roman" w:hAnsi="Times New Roman" w:cs="Times New Roman"/>
          <w:bCs/>
          <w:sz w:val="24"/>
          <w:szCs w:val="24"/>
        </w:rPr>
        <w:t>)</w:t>
      </w:r>
      <w:r w:rsidRPr="00DA4BB9">
        <w:rPr>
          <w:rFonts w:ascii="Times New Roman" w:hAnsi="Times New Roman" w:cs="Times New Roman"/>
          <w:bCs/>
          <w:sz w:val="24"/>
          <w:szCs w:val="24"/>
        </w:rPr>
        <w:t>,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w:t>
      </w:r>
    </w:p>
    <w:p w14:paraId="05C13308" w14:textId="0A2B4B74" w:rsidR="00191CC4" w:rsidRPr="00DA4BB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A4BB9">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0817AFA"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8E204C" w:rsidRPr="00F84101">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8F7F93">
        <w:rPr>
          <w:rFonts w:ascii="Times New Roman" w:eastAsia="Times New Roman" w:hAnsi="Times New Roman" w:cs="Times New Roman"/>
          <w:b/>
          <w:bCs/>
          <w:sz w:val="24"/>
          <w:szCs w:val="24"/>
          <w:lang w:eastAsia="en-US"/>
        </w:rPr>
        <w:t>54 450</w:t>
      </w:r>
      <w:r w:rsidR="00177E73" w:rsidRPr="00177E73">
        <w:rPr>
          <w:rFonts w:ascii="Times New Roman" w:eastAsia="Times New Roman" w:hAnsi="Times New Roman" w:cs="Times New Roman"/>
          <w:b/>
          <w:bCs/>
          <w:sz w:val="24"/>
          <w:szCs w:val="24"/>
          <w:lang w:eastAsia="en-US"/>
        </w:rPr>
        <w:t xml:space="preserve">,00 </w:t>
      </w:r>
      <w:r w:rsidR="008E204C" w:rsidRPr="00F84101">
        <w:rPr>
          <w:rFonts w:ascii="Times New Roman" w:eastAsia="Times New Roman" w:hAnsi="Times New Roman" w:cs="Times New Roman"/>
          <w:b/>
          <w:bCs/>
          <w:sz w:val="24"/>
          <w:szCs w:val="24"/>
          <w:lang w:eastAsia="en-US"/>
        </w:rPr>
        <w:t>EUR įskaitant visus mokesčius.</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w:t>
      </w:r>
      <w:r w:rsidRPr="00191CC4">
        <w:rPr>
          <w:rFonts w:ascii="Times New Roman" w:eastAsia="Times New Roman" w:hAnsi="Times New Roman" w:cs="Times New Roman"/>
          <w:color w:val="000000"/>
          <w:sz w:val="24"/>
          <w:szCs w:val="24"/>
          <w:lang w:eastAsia="lt-LT"/>
        </w:rPr>
        <w:lastRenderedPageBreak/>
        <w:t>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r w:rsidR="000B4468">
              <w:rPr>
                <w:b/>
                <w:bCs/>
                <w:sz w:val="24"/>
                <w:szCs w:val="24"/>
                <w:lang w:eastAsia="en-US"/>
              </w:rPr>
              <w:t xml:space="preserve"> (C)</w:t>
            </w:r>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0C3B64FA" w:rsidR="0034521F" w:rsidRPr="00E04C5A" w:rsidRDefault="0034521F" w:rsidP="0034521F">
            <w:pPr>
              <w:suppressAutoHyphens/>
              <w:jc w:val="center"/>
              <w:rPr>
                <w:b/>
                <w:bCs/>
                <w:sz w:val="24"/>
                <w:szCs w:val="24"/>
                <w:lang w:eastAsia="en-US"/>
              </w:rPr>
            </w:pPr>
            <w:r w:rsidRPr="00E04C5A">
              <w:rPr>
                <w:b/>
                <w:bCs/>
                <w:sz w:val="24"/>
                <w:szCs w:val="24"/>
                <w:lang w:eastAsia="en-US"/>
              </w:rPr>
              <w:t>X=7</w:t>
            </w:r>
            <w:r w:rsidR="0069126B">
              <w:rPr>
                <w:b/>
                <w:bCs/>
                <w:sz w:val="24"/>
                <w:szCs w:val="24"/>
                <w:lang w:eastAsia="en-US"/>
              </w:rPr>
              <w:t>0</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7FF6DDAA" w:rsidR="0034521F" w:rsidRPr="00E04C5A" w:rsidRDefault="0034521F" w:rsidP="0034521F">
            <w:pPr>
              <w:suppressAutoHyphens/>
              <w:jc w:val="center"/>
              <w:rPr>
                <w:b/>
                <w:bCs/>
                <w:sz w:val="24"/>
                <w:szCs w:val="24"/>
                <w:lang w:eastAsia="en-US"/>
              </w:rPr>
            </w:pPr>
            <w:r w:rsidRPr="00E04C5A">
              <w:rPr>
                <w:b/>
                <w:bCs/>
                <w:sz w:val="24"/>
                <w:szCs w:val="24"/>
                <w:lang w:eastAsia="en-US"/>
              </w:rPr>
              <w:t>Y=</w:t>
            </w:r>
            <w:r w:rsidR="0069126B">
              <w:rPr>
                <w:b/>
                <w:bCs/>
                <w:sz w:val="24"/>
                <w:szCs w:val="24"/>
                <w:lang w:eastAsia="en-US"/>
              </w:rPr>
              <w:t>30</w:t>
            </w:r>
          </w:p>
        </w:tc>
      </w:tr>
      <w:tr w:rsidR="0034521F" w:rsidRPr="00FA2C6E" w14:paraId="5703E1F4" w14:textId="77777777" w:rsidTr="00E04C5A">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9E3D95">
              <w:rPr>
                <w:iCs/>
                <w:sz w:val="24"/>
                <w:szCs w:val="24"/>
                <w:vertAlign w:val="subscript"/>
                <w:lang w:eastAsia="en-US"/>
              </w:rPr>
              <w:t>1</w:t>
            </w:r>
          </w:p>
        </w:tc>
        <w:tc>
          <w:tcPr>
            <w:tcW w:w="4290" w:type="dxa"/>
          </w:tcPr>
          <w:p w14:paraId="3B0F8DF9" w14:textId="13522FAD" w:rsidR="00E04C5A" w:rsidRPr="00F84101" w:rsidRDefault="00D66091" w:rsidP="003038FC">
            <w:pPr>
              <w:suppressAutoHyphens/>
              <w:jc w:val="both"/>
              <w:rPr>
                <w:noProof/>
                <w:sz w:val="24"/>
                <w:szCs w:val="24"/>
              </w:rPr>
            </w:pPr>
            <w:r w:rsidRPr="00D66091">
              <w:rPr>
                <w:noProof/>
                <w:sz w:val="24"/>
                <w:szCs w:val="24"/>
              </w:rPr>
              <w:t xml:space="preserve">Galios keitimo žingsnis visame galios </w:t>
            </w:r>
            <w:r w:rsidRPr="009C0277">
              <w:rPr>
                <w:noProof/>
                <w:sz w:val="24"/>
                <w:szCs w:val="24"/>
              </w:rPr>
              <w:t>diapazone</w:t>
            </w:r>
            <w:r w:rsidR="00247EAF" w:rsidRPr="009C0277">
              <w:rPr>
                <w:noProof/>
                <w:sz w:val="24"/>
                <w:szCs w:val="24"/>
              </w:rPr>
              <w:t xml:space="preserve"> ne daugiau</w:t>
            </w:r>
            <w:r w:rsidRPr="009C0277">
              <w:rPr>
                <w:noProof/>
                <w:sz w:val="24"/>
                <w:szCs w:val="24"/>
              </w:rPr>
              <w:t xml:space="preserve"> 0,1W; tikslumas ±20%</w:t>
            </w:r>
          </w:p>
        </w:tc>
        <w:tc>
          <w:tcPr>
            <w:tcW w:w="2551" w:type="dxa"/>
            <w:vAlign w:val="center"/>
          </w:tcPr>
          <w:p w14:paraId="5EC64A58" w14:textId="57CBFFAA"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3F14C8">
              <w:rPr>
                <w:iCs/>
                <w:sz w:val="24"/>
                <w:szCs w:val="24"/>
                <w:lang w:eastAsia="en-US"/>
              </w:rPr>
              <w:t>5</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E04C5A">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9E3D95">
              <w:rPr>
                <w:iCs/>
                <w:sz w:val="24"/>
                <w:szCs w:val="24"/>
                <w:vertAlign w:val="subscript"/>
                <w:lang w:eastAsia="en-US"/>
              </w:rPr>
              <w:t>2</w:t>
            </w:r>
          </w:p>
        </w:tc>
        <w:tc>
          <w:tcPr>
            <w:tcW w:w="4290" w:type="dxa"/>
            <w:vAlign w:val="center"/>
          </w:tcPr>
          <w:p w14:paraId="6286CDDE" w14:textId="2AC885E4" w:rsidR="00692231" w:rsidRPr="00FA2C6E" w:rsidRDefault="00A209F5" w:rsidP="00692231">
            <w:pPr>
              <w:suppressAutoHyphens/>
              <w:jc w:val="both"/>
              <w:rPr>
                <w:iCs/>
                <w:sz w:val="24"/>
                <w:szCs w:val="24"/>
                <w:lang w:eastAsia="en-US"/>
              </w:rPr>
            </w:pPr>
            <w:r w:rsidRPr="00A209F5">
              <w:rPr>
                <w:noProof/>
                <w:sz w:val="24"/>
                <w:szCs w:val="24"/>
              </w:rPr>
              <w:t>Frakcijinio priedo skanavimo plotas: Didelis kvadratas 15±1mm x 15±1mm ir mažas kvadratas 5±1mm x 5±1mm</w:t>
            </w:r>
          </w:p>
        </w:tc>
        <w:tc>
          <w:tcPr>
            <w:tcW w:w="2551" w:type="dxa"/>
            <w:vAlign w:val="center"/>
          </w:tcPr>
          <w:p w14:paraId="6894AA84" w14:textId="2A38A862" w:rsidR="00692231" w:rsidRPr="00FA2C6E" w:rsidRDefault="00692231" w:rsidP="00692231">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2</w:t>
            </w:r>
            <w:r w:rsidRPr="00FA2C6E">
              <w:rPr>
                <w:iCs/>
                <w:sz w:val="24"/>
                <w:szCs w:val="24"/>
                <w:lang w:eastAsia="en-US"/>
              </w:rPr>
              <w:t>=</w:t>
            </w:r>
            <w:r w:rsidR="00A209F5">
              <w:rPr>
                <w:iCs/>
                <w:sz w:val="24"/>
                <w:szCs w:val="24"/>
                <w:lang w:eastAsia="en-US"/>
              </w:rPr>
              <w:t>20</w:t>
            </w:r>
          </w:p>
        </w:tc>
        <w:tc>
          <w:tcPr>
            <w:tcW w:w="2120" w:type="dxa"/>
          </w:tcPr>
          <w:p w14:paraId="2A5E873C" w14:textId="77777777" w:rsidR="00692231" w:rsidRPr="00FA2C6E" w:rsidRDefault="00692231" w:rsidP="00692231">
            <w:pPr>
              <w:suppressAutoHyphens/>
              <w:jc w:val="both"/>
              <w:rPr>
                <w:iCs/>
                <w:sz w:val="24"/>
                <w:szCs w:val="24"/>
                <w:lang w:eastAsia="en-US"/>
              </w:rPr>
            </w:pPr>
          </w:p>
        </w:tc>
      </w:tr>
      <w:tr w:rsidR="0069126B" w:rsidRPr="00FA2C6E" w14:paraId="589B131C" w14:textId="77777777" w:rsidTr="00E04C5A">
        <w:tc>
          <w:tcPr>
            <w:tcW w:w="667" w:type="dxa"/>
            <w:vAlign w:val="center"/>
          </w:tcPr>
          <w:p w14:paraId="059B0EF8" w14:textId="344B79B4" w:rsidR="0069126B" w:rsidRDefault="0069126B" w:rsidP="0069126B">
            <w:pPr>
              <w:suppressAutoHyphens/>
              <w:jc w:val="center"/>
              <w:rPr>
                <w:iCs/>
                <w:sz w:val="24"/>
                <w:szCs w:val="24"/>
                <w:lang w:eastAsia="en-US"/>
              </w:rPr>
            </w:pPr>
            <w:r>
              <w:rPr>
                <w:iCs/>
                <w:sz w:val="24"/>
                <w:szCs w:val="24"/>
                <w:lang w:eastAsia="en-US"/>
              </w:rPr>
              <w:t>T</w:t>
            </w:r>
            <w:r>
              <w:rPr>
                <w:iCs/>
                <w:sz w:val="24"/>
                <w:szCs w:val="24"/>
                <w:vertAlign w:val="subscript"/>
                <w:lang w:eastAsia="en-US"/>
              </w:rPr>
              <w:t>3</w:t>
            </w:r>
          </w:p>
        </w:tc>
        <w:tc>
          <w:tcPr>
            <w:tcW w:w="4290" w:type="dxa"/>
            <w:vAlign w:val="center"/>
          </w:tcPr>
          <w:p w14:paraId="2899EFC0" w14:textId="194029AE" w:rsidR="0069126B" w:rsidRPr="00C95E04" w:rsidRDefault="00A14018" w:rsidP="0069126B">
            <w:pPr>
              <w:suppressAutoHyphens/>
              <w:jc w:val="both"/>
              <w:rPr>
                <w:noProof/>
                <w:sz w:val="24"/>
                <w:szCs w:val="24"/>
              </w:rPr>
            </w:pPr>
            <w:r w:rsidRPr="00A14018">
              <w:rPr>
                <w:noProof/>
                <w:sz w:val="24"/>
                <w:szCs w:val="24"/>
              </w:rPr>
              <w:t>Lazerio aparate įmontuotas lazerio spinduliuojamos galios matavimo įrenginys</w:t>
            </w:r>
          </w:p>
        </w:tc>
        <w:tc>
          <w:tcPr>
            <w:tcW w:w="2551" w:type="dxa"/>
            <w:vAlign w:val="center"/>
          </w:tcPr>
          <w:p w14:paraId="348F604F" w14:textId="4D8BBEF1" w:rsidR="0069126B" w:rsidRPr="00FA2C6E" w:rsidRDefault="0069126B" w:rsidP="0069126B">
            <w:pPr>
              <w:suppressAutoHyphens/>
              <w:rPr>
                <w:iCs/>
                <w:sz w:val="24"/>
                <w:szCs w:val="24"/>
                <w:lang w:eastAsia="en-US"/>
              </w:rPr>
            </w:pPr>
            <w:r w:rsidRPr="00FA2C6E">
              <w:rPr>
                <w:iCs/>
                <w:sz w:val="24"/>
                <w:szCs w:val="24"/>
                <w:lang w:eastAsia="en-US"/>
              </w:rPr>
              <w:t>L</w:t>
            </w:r>
            <w:r>
              <w:rPr>
                <w:iCs/>
                <w:sz w:val="24"/>
                <w:szCs w:val="24"/>
                <w:vertAlign w:val="subscript"/>
                <w:lang w:eastAsia="en-US"/>
              </w:rPr>
              <w:t>3</w:t>
            </w:r>
            <w:r w:rsidRPr="00FA2C6E">
              <w:rPr>
                <w:iCs/>
                <w:sz w:val="24"/>
                <w:szCs w:val="24"/>
                <w:lang w:eastAsia="en-US"/>
              </w:rPr>
              <w:t>=</w:t>
            </w:r>
            <w:r>
              <w:rPr>
                <w:iCs/>
                <w:sz w:val="24"/>
                <w:szCs w:val="24"/>
                <w:lang w:eastAsia="en-US"/>
              </w:rPr>
              <w:t>5</w:t>
            </w:r>
          </w:p>
        </w:tc>
        <w:tc>
          <w:tcPr>
            <w:tcW w:w="2120" w:type="dxa"/>
          </w:tcPr>
          <w:p w14:paraId="7B6E7C14" w14:textId="77777777" w:rsidR="0069126B" w:rsidRPr="00FA2C6E" w:rsidRDefault="0069126B" w:rsidP="0069126B">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fillcolor="window">
            <v:imagedata r:id="rId15" o:title=""/>
          </v:shape>
          <o:OLEObject Type="Embed" ProgID="Equation.3" ShapeID="_x0000_i1025" DrawAspect="Content" ObjectID="_1802685853"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133F97F7"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A14018">
        <w:rPr>
          <w:szCs w:val="24"/>
        </w:rPr>
        <w:t>5</w:t>
      </w:r>
      <w:r w:rsidR="00812997">
        <w:rPr>
          <w:szCs w:val="24"/>
        </w:rPr>
        <w:t>;</w:t>
      </w:r>
      <w:r w:rsidRPr="00A314F8">
        <w:rPr>
          <w:szCs w:val="24"/>
        </w:rPr>
        <w:t xml:space="preserve"> </w:t>
      </w:r>
    </w:p>
    <w:p w14:paraId="1A8D871D" w14:textId="59F1209A"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w:t>
      </w:r>
      <w:r w:rsidR="00A14018">
        <w:rPr>
          <w:szCs w:val="24"/>
        </w:rPr>
        <w:t>20;</w:t>
      </w:r>
    </w:p>
    <w:p w14:paraId="5257A729" w14:textId="2CC2305D" w:rsidR="00A14018" w:rsidRDefault="00A14018" w:rsidP="00812997">
      <w:pPr>
        <w:pStyle w:val="Sraopastraipa"/>
        <w:ind w:left="0" w:firstLine="567"/>
        <w:rPr>
          <w:szCs w:val="24"/>
        </w:rPr>
      </w:pPr>
      <w:r w:rsidRPr="00A314F8">
        <w:rPr>
          <w:szCs w:val="24"/>
        </w:rPr>
        <w:t>T</w:t>
      </w:r>
      <w:r>
        <w:rPr>
          <w:szCs w:val="24"/>
          <w:vertAlign w:val="subscript"/>
        </w:rPr>
        <w:t>3</w:t>
      </w:r>
      <w:r w:rsidRPr="00A314F8">
        <w:rPr>
          <w:szCs w:val="24"/>
        </w:rPr>
        <w:t xml:space="preserve"> = L</w:t>
      </w:r>
      <w:r>
        <w:rPr>
          <w:szCs w:val="24"/>
          <w:vertAlign w:val="subscript"/>
        </w:rPr>
        <w:t>3</w:t>
      </w:r>
      <w:r w:rsidRPr="00A314F8">
        <w:rPr>
          <w:szCs w:val="24"/>
        </w:rPr>
        <w:t xml:space="preserve"> = </w:t>
      </w:r>
      <w:r>
        <w:rPr>
          <w:szCs w:val="24"/>
        </w:rPr>
        <w:t>5.</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751A0820"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r w:rsidR="00A14018">
        <w:rPr>
          <w:szCs w:val="24"/>
        </w:rPr>
        <w:t xml:space="preserve">; </w:t>
      </w:r>
      <w:r w:rsidR="00A14018" w:rsidRPr="00A314F8">
        <w:rPr>
          <w:szCs w:val="24"/>
        </w:rPr>
        <w:t>T</w:t>
      </w:r>
      <w:r w:rsidR="00A14018">
        <w:rPr>
          <w:szCs w:val="24"/>
          <w:vertAlign w:val="subscript"/>
        </w:rPr>
        <w:t>3</w:t>
      </w:r>
      <w:r w:rsidR="00A14018" w:rsidRPr="00A314F8">
        <w:rPr>
          <w:szCs w:val="24"/>
        </w:rPr>
        <w:t xml:space="preserve"> = L</w:t>
      </w:r>
      <w:r w:rsidR="00A14018">
        <w:rPr>
          <w:szCs w:val="24"/>
          <w:vertAlign w:val="subscript"/>
        </w:rPr>
        <w:t>3</w:t>
      </w:r>
      <w:r w:rsidR="00A14018" w:rsidRPr="00A314F8">
        <w:rPr>
          <w:szCs w:val="24"/>
        </w:rPr>
        <w:t xml:space="preserve"> = 0</w:t>
      </w:r>
      <w:r w:rsidRPr="00A314F8">
        <w:rPr>
          <w:szCs w:val="24"/>
        </w:rPr>
        <w:t>.</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064994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064994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B1A7" w14:textId="77777777" w:rsidR="00492BB4" w:rsidRDefault="00492BB4" w:rsidP="00191CC4">
      <w:pPr>
        <w:spacing w:after="0" w:line="240" w:lineRule="auto"/>
      </w:pPr>
      <w:r>
        <w:separator/>
      </w:r>
    </w:p>
  </w:endnote>
  <w:endnote w:type="continuationSeparator" w:id="0">
    <w:p w14:paraId="0BC3DFD7" w14:textId="77777777" w:rsidR="00492BB4" w:rsidRDefault="00492BB4" w:rsidP="00191CC4">
      <w:pPr>
        <w:spacing w:after="0" w:line="240" w:lineRule="auto"/>
      </w:pPr>
      <w:r>
        <w:continuationSeparator/>
      </w:r>
    </w:p>
  </w:endnote>
  <w:endnote w:type="continuationNotice" w:id="1">
    <w:p w14:paraId="5F6A544C" w14:textId="77777777" w:rsidR="00492BB4" w:rsidRDefault="00492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7873" w14:textId="77777777" w:rsidR="00492BB4" w:rsidRDefault="00492BB4" w:rsidP="00191CC4">
      <w:pPr>
        <w:spacing w:after="0" w:line="240" w:lineRule="auto"/>
      </w:pPr>
      <w:r>
        <w:separator/>
      </w:r>
    </w:p>
  </w:footnote>
  <w:footnote w:type="continuationSeparator" w:id="0">
    <w:p w14:paraId="5D3DF07F" w14:textId="77777777" w:rsidR="00492BB4" w:rsidRDefault="00492BB4" w:rsidP="00191CC4">
      <w:pPr>
        <w:spacing w:after="0" w:line="240" w:lineRule="auto"/>
      </w:pPr>
      <w:r>
        <w:continuationSeparator/>
      </w:r>
    </w:p>
  </w:footnote>
  <w:footnote w:type="continuationNotice" w:id="1">
    <w:p w14:paraId="31AAEDBC" w14:textId="77777777" w:rsidR="00492BB4" w:rsidRDefault="00492BB4">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7C7711DA" w:rsidR="00BB4333" w:rsidRDefault="00AD686D">
    <w:pPr>
      <w:pStyle w:val="Antrats"/>
    </w:pPr>
    <w:r>
      <w:rPr>
        <w:noProof/>
      </w:rPr>
      <w:pict w14:anchorId="10D2A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84876" o:spid="_x0000_s1026"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58330A4" w:rsidR="001009B4" w:rsidRDefault="00AD686D">
    <w:pPr>
      <w:pStyle w:val="Antrats"/>
      <w:jc w:val="center"/>
    </w:pPr>
    <w:r>
      <w:rPr>
        <w:noProof/>
      </w:rPr>
      <w:pict w14:anchorId="5EA0A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84877" o:spid="_x0000_s1027"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4F8761A9" w:rsidR="00BB4333" w:rsidRDefault="00AD686D">
    <w:pPr>
      <w:pStyle w:val="Antrats"/>
    </w:pPr>
    <w:r>
      <w:rPr>
        <w:noProof/>
      </w:rPr>
      <w:pict w14:anchorId="1A3DC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84875" o:spid="_x0000_s1025"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4C9B"/>
    <w:rsid w:val="00005720"/>
    <w:rsid w:val="0000691E"/>
    <w:rsid w:val="00007950"/>
    <w:rsid w:val="00010A59"/>
    <w:rsid w:val="0001124D"/>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224"/>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3A4B"/>
    <w:rsid w:val="000C408B"/>
    <w:rsid w:val="000C456E"/>
    <w:rsid w:val="000C47E2"/>
    <w:rsid w:val="000C54BA"/>
    <w:rsid w:val="000C6DF2"/>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506"/>
    <w:rsid w:val="001009B4"/>
    <w:rsid w:val="001019B0"/>
    <w:rsid w:val="00104440"/>
    <w:rsid w:val="00105221"/>
    <w:rsid w:val="00105E58"/>
    <w:rsid w:val="00105F5D"/>
    <w:rsid w:val="0010619B"/>
    <w:rsid w:val="001067A5"/>
    <w:rsid w:val="0010681C"/>
    <w:rsid w:val="001105D1"/>
    <w:rsid w:val="001114D5"/>
    <w:rsid w:val="00111723"/>
    <w:rsid w:val="001144FF"/>
    <w:rsid w:val="0011597D"/>
    <w:rsid w:val="001179B7"/>
    <w:rsid w:val="00117B89"/>
    <w:rsid w:val="0012064A"/>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3BE6"/>
    <w:rsid w:val="00145B53"/>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77E73"/>
    <w:rsid w:val="001822A6"/>
    <w:rsid w:val="001827AB"/>
    <w:rsid w:val="00183C39"/>
    <w:rsid w:val="00184F48"/>
    <w:rsid w:val="001857AF"/>
    <w:rsid w:val="00186239"/>
    <w:rsid w:val="00187BF9"/>
    <w:rsid w:val="00191CC4"/>
    <w:rsid w:val="00193882"/>
    <w:rsid w:val="00195EDC"/>
    <w:rsid w:val="00197485"/>
    <w:rsid w:val="001A0502"/>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0D1"/>
    <w:rsid w:val="001C3311"/>
    <w:rsid w:val="001C68E4"/>
    <w:rsid w:val="001C71EC"/>
    <w:rsid w:val="001D0947"/>
    <w:rsid w:val="001D0ABC"/>
    <w:rsid w:val="001D2545"/>
    <w:rsid w:val="001D281A"/>
    <w:rsid w:val="001D345E"/>
    <w:rsid w:val="001D3FC6"/>
    <w:rsid w:val="001D6077"/>
    <w:rsid w:val="001E0B1E"/>
    <w:rsid w:val="001E1F71"/>
    <w:rsid w:val="001E3E06"/>
    <w:rsid w:val="001E55E9"/>
    <w:rsid w:val="001E5807"/>
    <w:rsid w:val="001E765A"/>
    <w:rsid w:val="001F13EA"/>
    <w:rsid w:val="001F1FE9"/>
    <w:rsid w:val="001F2862"/>
    <w:rsid w:val="001F5C21"/>
    <w:rsid w:val="001F5C97"/>
    <w:rsid w:val="001F6758"/>
    <w:rsid w:val="001F7E36"/>
    <w:rsid w:val="002000C6"/>
    <w:rsid w:val="002005EA"/>
    <w:rsid w:val="00201266"/>
    <w:rsid w:val="00201390"/>
    <w:rsid w:val="00202044"/>
    <w:rsid w:val="00202B09"/>
    <w:rsid w:val="00202B1A"/>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A4A"/>
    <w:rsid w:val="00236F00"/>
    <w:rsid w:val="0023758B"/>
    <w:rsid w:val="00240271"/>
    <w:rsid w:val="002411D5"/>
    <w:rsid w:val="0024138B"/>
    <w:rsid w:val="00241C79"/>
    <w:rsid w:val="002421B3"/>
    <w:rsid w:val="00243C2F"/>
    <w:rsid w:val="00244ED7"/>
    <w:rsid w:val="00247EAF"/>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21F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1674E"/>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63C78"/>
    <w:rsid w:val="00373EF5"/>
    <w:rsid w:val="00375362"/>
    <w:rsid w:val="00375757"/>
    <w:rsid w:val="003759E9"/>
    <w:rsid w:val="003779D8"/>
    <w:rsid w:val="00380871"/>
    <w:rsid w:val="00381467"/>
    <w:rsid w:val="00381A8A"/>
    <w:rsid w:val="0038235C"/>
    <w:rsid w:val="00382968"/>
    <w:rsid w:val="00383F0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596"/>
    <w:rsid w:val="003C3A1C"/>
    <w:rsid w:val="003C5283"/>
    <w:rsid w:val="003D11BB"/>
    <w:rsid w:val="003D1283"/>
    <w:rsid w:val="003D12E2"/>
    <w:rsid w:val="003D152B"/>
    <w:rsid w:val="003D4274"/>
    <w:rsid w:val="003D7CB6"/>
    <w:rsid w:val="003E223F"/>
    <w:rsid w:val="003E2658"/>
    <w:rsid w:val="003E2ECF"/>
    <w:rsid w:val="003E452A"/>
    <w:rsid w:val="003E5AB2"/>
    <w:rsid w:val="003E5BC2"/>
    <w:rsid w:val="003F14C8"/>
    <w:rsid w:val="003F1732"/>
    <w:rsid w:val="003F2143"/>
    <w:rsid w:val="003F3D50"/>
    <w:rsid w:val="003F3DAC"/>
    <w:rsid w:val="004009DB"/>
    <w:rsid w:val="00401B90"/>
    <w:rsid w:val="00402989"/>
    <w:rsid w:val="0040444C"/>
    <w:rsid w:val="00404A1E"/>
    <w:rsid w:val="004058E9"/>
    <w:rsid w:val="00405AE3"/>
    <w:rsid w:val="00406752"/>
    <w:rsid w:val="00407DBC"/>
    <w:rsid w:val="00410D46"/>
    <w:rsid w:val="00411C74"/>
    <w:rsid w:val="00413966"/>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29FE"/>
    <w:rsid w:val="00486FEA"/>
    <w:rsid w:val="00487BE3"/>
    <w:rsid w:val="00492BB4"/>
    <w:rsid w:val="00493122"/>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5BE5"/>
    <w:rsid w:val="004D64F7"/>
    <w:rsid w:val="004D662A"/>
    <w:rsid w:val="004D6F1A"/>
    <w:rsid w:val="004D7946"/>
    <w:rsid w:val="004E01CD"/>
    <w:rsid w:val="004E1494"/>
    <w:rsid w:val="004E1AB9"/>
    <w:rsid w:val="004E33F7"/>
    <w:rsid w:val="004F21FB"/>
    <w:rsid w:val="004F35F7"/>
    <w:rsid w:val="004F3E0D"/>
    <w:rsid w:val="004F5EB3"/>
    <w:rsid w:val="004F665A"/>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0888"/>
    <w:rsid w:val="0057210C"/>
    <w:rsid w:val="005725D8"/>
    <w:rsid w:val="005726B3"/>
    <w:rsid w:val="005726BC"/>
    <w:rsid w:val="0057344D"/>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4F81"/>
    <w:rsid w:val="00595372"/>
    <w:rsid w:val="00596504"/>
    <w:rsid w:val="00596660"/>
    <w:rsid w:val="0059686D"/>
    <w:rsid w:val="005A01EC"/>
    <w:rsid w:val="005A048A"/>
    <w:rsid w:val="005A0B23"/>
    <w:rsid w:val="005A2889"/>
    <w:rsid w:val="005A28A0"/>
    <w:rsid w:val="005A2C3A"/>
    <w:rsid w:val="005A2FC2"/>
    <w:rsid w:val="005A3AE2"/>
    <w:rsid w:val="005A4EEE"/>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35D"/>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27E"/>
    <w:rsid w:val="006448EA"/>
    <w:rsid w:val="00644995"/>
    <w:rsid w:val="00644A10"/>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3345"/>
    <w:rsid w:val="00666AAC"/>
    <w:rsid w:val="0066794E"/>
    <w:rsid w:val="0067019E"/>
    <w:rsid w:val="0067351B"/>
    <w:rsid w:val="006748BA"/>
    <w:rsid w:val="0067533B"/>
    <w:rsid w:val="00677729"/>
    <w:rsid w:val="0068193F"/>
    <w:rsid w:val="006819B4"/>
    <w:rsid w:val="00682314"/>
    <w:rsid w:val="006823E2"/>
    <w:rsid w:val="006854BE"/>
    <w:rsid w:val="00686C96"/>
    <w:rsid w:val="0068711E"/>
    <w:rsid w:val="00687A37"/>
    <w:rsid w:val="00687D3C"/>
    <w:rsid w:val="0069044F"/>
    <w:rsid w:val="0069126B"/>
    <w:rsid w:val="00692231"/>
    <w:rsid w:val="00692D80"/>
    <w:rsid w:val="00692F2C"/>
    <w:rsid w:val="00693600"/>
    <w:rsid w:val="0069372F"/>
    <w:rsid w:val="00694731"/>
    <w:rsid w:val="0069473F"/>
    <w:rsid w:val="006955E2"/>
    <w:rsid w:val="00696B5D"/>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9DF"/>
    <w:rsid w:val="006C7FD9"/>
    <w:rsid w:val="006D66E7"/>
    <w:rsid w:val="006D7F08"/>
    <w:rsid w:val="006E15F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6B31"/>
    <w:rsid w:val="00727017"/>
    <w:rsid w:val="00732EE3"/>
    <w:rsid w:val="0073325D"/>
    <w:rsid w:val="007336E5"/>
    <w:rsid w:val="00733739"/>
    <w:rsid w:val="00733B90"/>
    <w:rsid w:val="00734B8F"/>
    <w:rsid w:val="00734D78"/>
    <w:rsid w:val="007369EC"/>
    <w:rsid w:val="007379CE"/>
    <w:rsid w:val="007414FF"/>
    <w:rsid w:val="00741959"/>
    <w:rsid w:val="007420A6"/>
    <w:rsid w:val="00744C62"/>
    <w:rsid w:val="007475F3"/>
    <w:rsid w:val="00747895"/>
    <w:rsid w:val="00750293"/>
    <w:rsid w:val="0075181E"/>
    <w:rsid w:val="00751B73"/>
    <w:rsid w:val="007521D3"/>
    <w:rsid w:val="007549D8"/>
    <w:rsid w:val="00763947"/>
    <w:rsid w:val="007651A1"/>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3E5C"/>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17206"/>
    <w:rsid w:val="00825083"/>
    <w:rsid w:val="00825568"/>
    <w:rsid w:val="00825D3A"/>
    <w:rsid w:val="008262AD"/>
    <w:rsid w:val="00826C78"/>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748"/>
    <w:rsid w:val="00854D4A"/>
    <w:rsid w:val="00855557"/>
    <w:rsid w:val="00861F55"/>
    <w:rsid w:val="00863A0C"/>
    <w:rsid w:val="00864CFF"/>
    <w:rsid w:val="0086585A"/>
    <w:rsid w:val="00866064"/>
    <w:rsid w:val="00866743"/>
    <w:rsid w:val="00870AB9"/>
    <w:rsid w:val="00871ED7"/>
    <w:rsid w:val="008729CA"/>
    <w:rsid w:val="00873548"/>
    <w:rsid w:val="00873556"/>
    <w:rsid w:val="00873CA9"/>
    <w:rsid w:val="00873F95"/>
    <w:rsid w:val="00875B7C"/>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1A21"/>
    <w:rsid w:val="008B3912"/>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861"/>
    <w:rsid w:val="008E0D20"/>
    <w:rsid w:val="008E204C"/>
    <w:rsid w:val="008E3906"/>
    <w:rsid w:val="008E4900"/>
    <w:rsid w:val="008E56FA"/>
    <w:rsid w:val="008E5D14"/>
    <w:rsid w:val="008E5F5F"/>
    <w:rsid w:val="008E7A29"/>
    <w:rsid w:val="008F066A"/>
    <w:rsid w:val="008F22AE"/>
    <w:rsid w:val="008F32B7"/>
    <w:rsid w:val="008F3F88"/>
    <w:rsid w:val="008F4CA0"/>
    <w:rsid w:val="008F6A26"/>
    <w:rsid w:val="008F6CB3"/>
    <w:rsid w:val="008F72C4"/>
    <w:rsid w:val="008F7F93"/>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011"/>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533A"/>
    <w:rsid w:val="009767B4"/>
    <w:rsid w:val="009770D0"/>
    <w:rsid w:val="00977383"/>
    <w:rsid w:val="009778AE"/>
    <w:rsid w:val="009805E7"/>
    <w:rsid w:val="00982C50"/>
    <w:rsid w:val="009902A8"/>
    <w:rsid w:val="0099051B"/>
    <w:rsid w:val="00990F1B"/>
    <w:rsid w:val="00991AD4"/>
    <w:rsid w:val="00991AF4"/>
    <w:rsid w:val="0099355B"/>
    <w:rsid w:val="00993ED7"/>
    <w:rsid w:val="00994CD2"/>
    <w:rsid w:val="00996066"/>
    <w:rsid w:val="00996388"/>
    <w:rsid w:val="00997B22"/>
    <w:rsid w:val="00997E91"/>
    <w:rsid w:val="009A10B0"/>
    <w:rsid w:val="009A15E4"/>
    <w:rsid w:val="009A1799"/>
    <w:rsid w:val="009A22D9"/>
    <w:rsid w:val="009A325D"/>
    <w:rsid w:val="009A4724"/>
    <w:rsid w:val="009A4D4D"/>
    <w:rsid w:val="009B6EA4"/>
    <w:rsid w:val="009B79D8"/>
    <w:rsid w:val="009B7CDB"/>
    <w:rsid w:val="009C0277"/>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3D95"/>
    <w:rsid w:val="009E44D7"/>
    <w:rsid w:val="009E51B6"/>
    <w:rsid w:val="009E51F5"/>
    <w:rsid w:val="009E5699"/>
    <w:rsid w:val="009E6CCE"/>
    <w:rsid w:val="009E73DF"/>
    <w:rsid w:val="009E7B4E"/>
    <w:rsid w:val="009F018A"/>
    <w:rsid w:val="009F1CCF"/>
    <w:rsid w:val="009F236C"/>
    <w:rsid w:val="009F431D"/>
    <w:rsid w:val="009F4FD1"/>
    <w:rsid w:val="009F683C"/>
    <w:rsid w:val="009F6DD9"/>
    <w:rsid w:val="009F72EB"/>
    <w:rsid w:val="00A01C21"/>
    <w:rsid w:val="00A02F8D"/>
    <w:rsid w:val="00A044D2"/>
    <w:rsid w:val="00A04961"/>
    <w:rsid w:val="00A0560B"/>
    <w:rsid w:val="00A05FF8"/>
    <w:rsid w:val="00A11E12"/>
    <w:rsid w:val="00A1292F"/>
    <w:rsid w:val="00A14018"/>
    <w:rsid w:val="00A14BCA"/>
    <w:rsid w:val="00A1505F"/>
    <w:rsid w:val="00A16CA1"/>
    <w:rsid w:val="00A1754B"/>
    <w:rsid w:val="00A17AD5"/>
    <w:rsid w:val="00A209F5"/>
    <w:rsid w:val="00A219AF"/>
    <w:rsid w:val="00A248A5"/>
    <w:rsid w:val="00A25851"/>
    <w:rsid w:val="00A267E4"/>
    <w:rsid w:val="00A30082"/>
    <w:rsid w:val="00A31088"/>
    <w:rsid w:val="00A314F8"/>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2C3D"/>
    <w:rsid w:val="00A953BF"/>
    <w:rsid w:val="00A95A03"/>
    <w:rsid w:val="00A95BF6"/>
    <w:rsid w:val="00AA263C"/>
    <w:rsid w:val="00AA426F"/>
    <w:rsid w:val="00AA7316"/>
    <w:rsid w:val="00AB02F3"/>
    <w:rsid w:val="00AB0A72"/>
    <w:rsid w:val="00AB0D64"/>
    <w:rsid w:val="00AB105D"/>
    <w:rsid w:val="00AB1868"/>
    <w:rsid w:val="00AB1A60"/>
    <w:rsid w:val="00AB4C28"/>
    <w:rsid w:val="00AB5426"/>
    <w:rsid w:val="00AB58D8"/>
    <w:rsid w:val="00AB5EED"/>
    <w:rsid w:val="00AB68B7"/>
    <w:rsid w:val="00AB7753"/>
    <w:rsid w:val="00AC0058"/>
    <w:rsid w:val="00AC1916"/>
    <w:rsid w:val="00AC2389"/>
    <w:rsid w:val="00AC2D75"/>
    <w:rsid w:val="00AC53A7"/>
    <w:rsid w:val="00AC6564"/>
    <w:rsid w:val="00AD059C"/>
    <w:rsid w:val="00AD15CA"/>
    <w:rsid w:val="00AD2EF6"/>
    <w:rsid w:val="00AD4865"/>
    <w:rsid w:val="00AD66E4"/>
    <w:rsid w:val="00AD686D"/>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07831"/>
    <w:rsid w:val="00B12C45"/>
    <w:rsid w:val="00B13E3F"/>
    <w:rsid w:val="00B14016"/>
    <w:rsid w:val="00B14341"/>
    <w:rsid w:val="00B1446D"/>
    <w:rsid w:val="00B14B43"/>
    <w:rsid w:val="00B20EDA"/>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851"/>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2E9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5E04"/>
    <w:rsid w:val="00C9746B"/>
    <w:rsid w:val="00CA0024"/>
    <w:rsid w:val="00CA1737"/>
    <w:rsid w:val="00CA2409"/>
    <w:rsid w:val="00CA34CB"/>
    <w:rsid w:val="00CA4742"/>
    <w:rsid w:val="00CA5E34"/>
    <w:rsid w:val="00CA6896"/>
    <w:rsid w:val="00CB19A3"/>
    <w:rsid w:val="00CB2650"/>
    <w:rsid w:val="00CB2837"/>
    <w:rsid w:val="00CB2FEE"/>
    <w:rsid w:val="00CB4001"/>
    <w:rsid w:val="00CB589E"/>
    <w:rsid w:val="00CB698C"/>
    <w:rsid w:val="00CB6994"/>
    <w:rsid w:val="00CC217C"/>
    <w:rsid w:val="00CC26C8"/>
    <w:rsid w:val="00CC2F0B"/>
    <w:rsid w:val="00CC3691"/>
    <w:rsid w:val="00CC4775"/>
    <w:rsid w:val="00CC60B1"/>
    <w:rsid w:val="00CC6E58"/>
    <w:rsid w:val="00CC7015"/>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319"/>
    <w:rsid w:val="00D53BC0"/>
    <w:rsid w:val="00D5637E"/>
    <w:rsid w:val="00D56B63"/>
    <w:rsid w:val="00D56F7C"/>
    <w:rsid w:val="00D57E09"/>
    <w:rsid w:val="00D612CF"/>
    <w:rsid w:val="00D626FF"/>
    <w:rsid w:val="00D63679"/>
    <w:rsid w:val="00D64D3F"/>
    <w:rsid w:val="00D66091"/>
    <w:rsid w:val="00D66347"/>
    <w:rsid w:val="00D70EF4"/>
    <w:rsid w:val="00D72588"/>
    <w:rsid w:val="00D74681"/>
    <w:rsid w:val="00D75196"/>
    <w:rsid w:val="00D762E2"/>
    <w:rsid w:val="00D76739"/>
    <w:rsid w:val="00D8075A"/>
    <w:rsid w:val="00D80814"/>
    <w:rsid w:val="00D80827"/>
    <w:rsid w:val="00D81833"/>
    <w:rsid w:val="00D82D6F"/>
    <w:rsid w:val="00D82F98"/>
    <w:rsid w:val="00D859D2"/>
    <w:rsid w:val="00D85E7E"/>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4BB9"/>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1631"/>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4973"/>
    <w:rsid w:val="00E455A0"/>
    <w:rsid w:val="00E45711"/>
    <w:rsid w:val="00E46F77"/>
    <w:rsid w:val="00E47F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A6F27"/>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412B"/>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48E6"/>
    <w:rsid w:val="00F9587C"/>
    <w:rsid w:val="00F96457"/>
    <w:rsid w:val="00F97097"/>
    <w:rsid w:val="00FA12B4"/>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8AE"/>
    <w:rsid w:val="00FD1E12"/>
    <w:rsid w:val="00FD2E84"/>
    <w:rsid w:val="00FD3215"/>
    <w:rsid w:val="00FD4314"/>
    <w:rsid w:val="00FD591B"/>
    <w:rsid w:val="00FD606D"/>
    <w:rsid w:val="00FD6C8F"/>
    <w:rsid w:val="00FD7F75"/>
    <w:rsid w:val="00FE14FD"/>
    <w:rsid w:val="00FE28E8"/>
    <w:rsid w:val="00FE2ABB"/>
    <w:rsid w:val="00FE3460"/>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35971</Words>
  <Characters>20504</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73</cp:revision>
  <cp:lastPrinted>2024-10-11T05:30:00Z</cp:lastPrinted>
  <dcterms:created xsi:type="dcterms:W3CDTF">2024-12-18T18:04:00Z</dcterms:created>
  <dcterms:modified xsi:type="dcterms:W3CDTF">2025-03-05T11:18:00Z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