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77777777"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6A3F72" w:rsidRPr="006A3F72">
        <w:rPr>
          <w:color w:val="000000" w:themeColor="text1"/>
        </w:rPr>
        <w:t xml:space="preserve">Deimantės </w:t>
      </w:r>
      <w:proofErr w:type="spellStart"/>
      <w:r w:rsidR="006A3F72" w:rsidRPr="006A3F72">
        <w:rPr>
          <w:color w:val="000000" w:themeColor="text1"/>
        </w:rPr>
        <w:t>Katauskienės</w:t>
      </w:r>
      <w:proofErr w:type="spellEnd"/>
      <w:r w:rsidR="006A3F72" w:rsidRPr="006A3F72">
        <w:rPr>
          <w:color w:val="000000" w:themeColor="text1"/>
        </w:rPr>
        <w:t xml:space="preserve"> </w:t>
      </w:r>
    </w:p>
    <w:p w14:paraId="497ED05F" w14:textId="74D691A3" w:rsidR="002861A8" w:rsidRPr="006A3F72" w:rsidRDefault="006A3F72" w:rsidP="006A3F72">
      <w:pPr>
        <w:shd w:val="clear" w:color="auto" w:fill="FFFFFF" w:themeFill="background1"/>
        <w:tabs>
          <w:tab w:val="right" w:leader="underscore" w:pos="8640"/>
        </w:tabs>
        <w:ind w:left="5103"/>
        <w:rPr>
          <w:color w:val="000000" w:themeColor="text1"/>
        </w:rPr>
      </w:pPr>
      <w:r w:rsidRPr="00A13367">
        <w:rPr>
          <w:color w:val="000000" w:themeColor="text1"/>
        </w:rPr>
        <w:t>202</w:t>
      </w:r>
      <w:r w:rsidR="0079115E" w:rsidRPr="00A13367">
        <w:rPr>
          <w:color w:val="000000" w:themeColor="text1"/>
        </w:rPr>
        <w:t>5</w:t>
      </w:r>
      <w:r w:rsidRPr="00A13367">
        <w:rPr>
          <w:color w:val="000000" w:themeColor="text1"/>
        </w:rPr>
        <w:t>-</w:t>
      </w:r>
      <w:r w:rsidR="0079115E" w:rsidRPr="00A13367">
        <w:rPr>
          <w:color w:val="000000" w:themeColor="text1"/>
        </w:rPr>
        <w:t>0</w:t>
      </w:r>
      <w:r w:rsidR="00483D30" w:rsidRPr="00A13367">
        <w:rPr>
          <w:color w:val="000000" w:themeColor="text1"/>
        </w:rPr>
        <w:t>3-0</w:t>
      </w:r>
      <w:r w:rsidR="00EA4BAF" w:rsidRPr="00A13367">
        <w:rPr>
          <w:color w:val="000000" w:themeColor="text1"/>
        </w:rPr>
        <w:t>5</w:t>
      </w:r>
      <w:r w:rsidRPr="00A13367">
        <w:rPr>
          <w:color w:val="000000" w:themeColor="text1"/>
        </w:rPr>
        <w:t xml:space="preserve"> Nr. SPD-</w:t>
      </w:r>
      <w:r w:rsidR="00A13367" w:rsidRPr="00A13367">
        <w:rPr>
          <w:color w:val="000000" w:themeColor="text1"/>
        </w:rPr>
        <w:t>21</w:t>
      </w:r>
    </w:p>
    <w:p w14:paraId="4ECC0636" w14:textId="210CAC33" w:rsidR="001A2092" w:rsidRPr="006B6532" w:rsidRDefault="001A2092" w:rsidP="002861A8">
      <w:pPr>
        <w:widowControl w:val="0"/>
        <w:tabs>
          <w:tab w:val="left" w:pos="5103"/>
          <w:tab w:val="left" w:pos="5670"/>
        </w:tabs>
        <w:ind w:firstLine="3402"/>
      </w:pPr>
    </w:p>
    <w:p w14:paraId="1CE48D56" w14:textId="45648B18" w:rsidR="00B633FF" w:rsidRDefault="00B633FF" w:rsidP="00B17EB5">
      <w:pPr>
        <w:widowControl w:val="0"/>
        <w:tabs>
          <w:tab w:val="left" w:pos="5103"/>
          <w:tab w:val="left" w:pos="5670"/>
        </w:tabs>
        <w:ind w:firstLine="3402"/>
        <w:rPr>
          <w:b/>
        </w:rPr>
      </w:pPr>
    </w:p>
    <w:p w14:paraId="4A559DB7" w14:textId="77777777" w:rsidR="00BF2A0E" w:rsidRDefault="00BF2A0E" w:rsidP="00BF2A0E">
      <w:pPr>
        <w:jc w:val="center"/>
        <w:rPr>
          <w:b/>
        </w:rPr>
      </w:pPr>
      <w:bookmarkStart w:id="0" w:name="_Hlk125372649"/>
      <w:bookmarkStart w:id="1" w:name="_Hlk126236518"/>
      <w:bookmarkStart w:id="2" w:name="_Hlk159331774"/>
      <w:r w:rsidRPr="004D57BD">
        <w:rPr>
          <w:b/>
          <w:i/>
          <w:iCs/>
        </w:rPr>
        <w:t>CENTRINĖ PERKANČIOJI ORGANIZACIJA</w:t>
      </w:r>
      <w:r>
        <w:rPr>
          <w:b/>
        </w:rPr>
        <w:t xml:space="preserve">: </w:t>
      </w:r>
    </w:p>
    <w:p w14:paraId="51905E87" w14:textId="77777777" w:rsidR="00BF2A0E" w:rsidRPr="00652E9E" w:rsidRDefault="00BF2A0E" w:rsidP="00BF2A0E">
      <w:pPr>
        <w:jc w:val="center"/>
        <w:rPr>
          <w:bCs/>
        </w:rPr>
      </w:pPr>
      <w:r w:rsidRPr="00652E9E">
        <w:rPr>
          <w:bCs/>
        </w:rPr>
        <w:t>KAUNO RAJONO SAVIVALDYBĖS ADMINISTRACIJA</w:t>
      </w:r>
    </w:p>
    <w:p w14:paraId="2A875436" w14:textId="77777777" w:rsidR="00BF2A0E" w:rsidRDefault="00BF2A0E" w:rsidP="00BF2A0E">
      <w:pPr>
        <w:jc w:val="center"/>
        <w:rPr>
          <w:b/>
        </w:rPr>
      </w:pPr>
    </w:p>
    <w:p w14:paraId="24B65610" w14:textId="77777777" w:rsidR="00BF2A0E" w:rsidRPr="00BF2A0E" w:rsidRDefault="00BF2A0E" w:rsidP="00BF2A0E">
      <w:pPr>
        <w:jc w:val="center"/>
        <w:rPr>
          <w:b/>
          <w:i/>
          <w:iCs/>
        </w:rPr>
      </w:pPr>
      <w:r w:rsidRPr="00BF2A0E">
        <w:rPr>
          <w:b/>
          <w:i/>
          <w:iCs/>
        </w:rPr>
        <w:t>PERKANČIOJI ORGANIZACIJA:</w:t>
      </w:r>
    </w:p>
    <w:p w14:paraId="0210715E" w14:textId="1929298D" w:rsidR="00BF2A0E" w:rsidRPr="00652E9E" w:rsidRDefault="004A4E10" w:rsidP="00BF2A0E">
      <w:pPr>
        <w:jc w:val="center"/>
        <w:rPr>
          <w:bCs/>
        </w:rPr>
      </w:pPr>
      <w:r>
        <w:rPr>
          <w:bCs/>
        </w:rPr>
        <w:t xml:space="preserve">KAUNO RAJONO VISUOMENĖS SVEIKATOS BIURAS </w:t>
      </w:r>
    </w:p>
    <w:p w14:paraId="21D607D4" w14:textId="77777777" w:rsidR="00BF2A0E" w:rsidRDefault="00BF2A0E" w:rsidP="004D3FD5">
      <w:pPr>
        <w:spacing w:line="288" w:lineRule="auto"/>
        <w:ind w:firstLine="709"/>
        <w:jc w:val="center"/>
        <w:rPr>
          <w:rFonts w:eastAsia="Calibri"/>
          <w:b/>
          <w:caps/>
          <w:lang w:eastAsia="ar-SA"/>
        </w:rPr>
      </w:pPr>
    </w:p>
    <w:p w14:paraId="73BE699F" w14:textId="328A2253" w:rsidR="00240E0C" w:rsidRDefault="0079115E" w:rsidP="004D3FD5">
      <w:pPr>
        <w:spacing w:line="288" w:lineRule="auto"/>
        <w:ind w:firstLine="709"/>
        <w:jc w:val="center"/>
        <w:rPr>
          <w:rFonts w:eastAsia="Calibri"/>
          <w:b/>
          <w:caps/>
          <w:lang w:eastAsia="ar-SA"/>
        </w:rPr>
      </w:pPr>
      <w:bookmarkStart w:id="3" w:name="_Hlk191634902"/>
      <w:bookmarkStart w:id="4" w:name="_Hlk191633962"/>
      <w:bookmarkEnd w:id="0"/>
      <w:bookmarkEnd w:id="1"/>
      <w:bookmarkEnd w:id="2"/>
      <w:r>
        <w:rPr>
          <w:rFonts w:eastAsia="Calibri"/>
          <w:b/>
          <w:caps/>
          <w:lang w:eastAsia="ar-SA"/>
        </w:rPr>
        <w:t>INDIVIDUALI</w:t>
      </w:r>
      <w:r w:rsidR="009B0CF3">
        <w:rPr>
          <w:rFonts w:eastAsia="Calibri"/>
          <w:b/>
          <w:caps/>
          <w:lang w:eastAsia="ar-SA"/>
        </w:rPr>
        <w:t>Ų</w:t>
      </w:r>
      <w:r>
        <w:rPr>
          <w:rFonts w:eastAsia="Calibri"/>
          <w:b/>
          <w:caps/>
          <w:lang w:eastAsia="ar-SA"/>
        </w:rPr>
        <w:t xml:space="preserve"> PSICHOLOGO</w:t>
      </w:r>
      <w:r w:rsidR="004A4E10" w:rsidRPr="004A4E10">
        <w:rPr>
          <w:rFonts w:eastAsia="Calibri"/>
          <w:b/>
          <w:caps/>
          <w:lang w:eastAsia="ar-SA"/>
        </w:rPr>
        <w:t xml:space="preserve"> </w:t>
      </w:r>
      <w:r>
        <w:rPr>
          <w:rFonts w:eastAsia="Calibri"/>
          <w:b/>
          <w:caps/>
          <w:lang w:eastAsia="ar-SA"/>
        </w:rPr>
        <w:t>KONSULTACIJ</w:t>
      </w:r>
      <w:r w:rsidR="009B0CF3">
        <w:rPr>
          <w:rFonts w:eastAsia="Calibri"/>
          <w:b/>
          <w:caps/>
          <w:lang w:eastAsia="ar-SA"/>
        </w:rPr>
        <w:t xml:space="preserve">Ų </w:t>
      </w:r>
      <w:r w:rsidR="004A4E10" w:rsidRPr="004A4E10">
        <w:rPr>
          <w:rFonts w:eastAsia="Calibri"/>
          <w:b/>
          <w:caps/>
          <w:lang w:eastAsia="ar-SA"/>
        </w:rPr>
        <w:t>VIEŠASIS PIRKIMAS</w:t>
      </w:r>
    </w:p>
    <w:bookmarkEnd w:id="3"/>
    <w:p w14:paraId="58D533C2" w14:textId="77777777" w:rsidR="004A4E10" w:rsidRDefault="004A4E10" w:rsidP="004D3FD5">
      <w:pPr>
        <w:spacing w:line="288" w:lineRule="auto"/>
        <w:ind w:firstLine="709"/>
        <w:jc w:val="center"/>
        <w:rPr>
          <w:b/>
          <w:lang w:eastAsia="ar-SA"/>
        </w:rPr>
      </w:pPr>
    </w:p>
    <w:bookmarkEnd w:id="4"/>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ED7CE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ED7CE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3A5449A1" w14:textId="77777777" w:rsidR="00CB6B93" w:rsidRDefault="00CB6B93" w:rsidP="007534D2">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p w14:paraId="038D09A4" w14:textId="49F9F3E7" w:rsidR="009B0CF3" w:rsidRPr="006B6532" w:rsidRDefault="009B0CF3" w:rsidP="009B0CF3">
            <w:pPr>
              <w:pStyle w:val="Sraopastraipa"/>
              <w:autoSpaceDN/>
              <w:spacing w:line="288" w:lineRule="auto"/>
              <w:ind w:left="384"/>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shd w:val="clear" w:color="auto" w:fill="auto"/>
          </w:tcPr>
          <w:p w14:paraId="2433397A" w14:textId="77777777" w:rsidR="00CB6B93" w:rsidRDefault="00CB6B93" w:rsidP="002F71AB">
            <w:pPr>
              <w:autoSpaceDN/>
              <w:spacing w:line="288" w:lineRule="auto"/>
              <w:ind w:firstLine="709"/>
              <w:jc w:val="both"/>
              <w:textAlignment w:val="auto"/>
              <w:rPr>
                <w:lang w:eastAsia="lt-LT"/>
              </w:rPr>
            </w:pPr>
            <w:r w:rsidRPr="0035716D">
              <w:rPr>
                <w:lang w:eastAsia="lt-LT"/>
              </w:rPr>
              <w:t>PRIEDAI:</w:t>
            </w:r>
          </w:p>
          <w:p w14:paraId="372FBF35" w14:textId="19D4BEDB" w:rsidR="004A4E10" w:rsidRPr="00A66486"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Pasiūlymo forma, pirkimo sąlygų 1 priedas;</w:t>
            </w:r>
          </w:p>
          <w:p w14:paraId="3DC718AA" w14:textId="3CDD4683" w:rsidR="004A4E10" w:rsidRPr="00061441"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t xml:space="preserve">Techninė specifikacija, pirkimo sąlygų 2 priedas </w:t>
            </w:r>
            <w:r w:rsidRPr="00C97EED">
              <w:rPr>
                <w:i/>
                <w:iCs/>
                <w:szCs w:val="20"/>
              </w:rPr>
              <w:t>(prisegamas atskiru failu)</w:t>
            </w:r>
            <w:r>
              <w:rPr>
                <w:szCs w:val="20"/>
              </w:rPr>
              <w:t>;</w:t>
            </w:r>
          </w:p>
          <w:p w14:paraId="1A0A0561" w14:textId="77777777" w:rsidR="004A4E10" w:rsidRPr="009D5F65"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 xml:space="preserve">Sutarties projektas, pirkimo sąlygų </w:t>
            </w:r>
            <w:r>
              <w:rPr>
                <w:szCs w:val="20"/>
              </w:rPr>
              <w:t>3</w:t>
            </w:r>
            <w:r w:rsidRPr="00061441">
              <w:rPr>
                <w:szCs w:val="20"/>
              </w:rPr>
              <w:t xml:space="preserve"> priedas</w:t>
            </w:r>
            <w:r>
              <w:rPr>
                <w:szCs w:val="20"/>
              </w:rPr>
              <w:t xml:space="preserve"> </w:t>
            </w:r>
            <w:r w:rsidRPr="00C97EED">
              <w:rPr>
                <w:i/>
                <w:iCs/>
                <w:szCs w:val="20"/>
              </w:rPr>
              <w:t>(prisegamas atskiru failu)</w:t>
            </w:r>
            <w:r>
              <w:rPr>
                <w:szCs w:val="20"/>
              </w:rPr>
              <w:t>;</w:t>
            </w:r>
          </w:p>
          <w:p w14:paraId="0D7D28FE" w14:textId="3C92CC5A" w:rsidR="004A4E10" w:rsidRPr="00A8710A" w:rsidRDefault="004A4E10" w:rsidP="00FB7EEF">
            <w:pPr>
              <w:widowControl w:val="0"/>
              <w:numPr>
                <w:ilvl w:val="0"/>
                <w:numId w:val="38"/>
              </w:numPr>
              <w:tabs>
                <w:tab w:val="left" w:pos="993"/>
              </w:tabs>
              <w:autoSpaceDE w:val="0"/>
              <w:spacing w:line="288" w:lineRule="auto"/>
              <w:ind w:left="357" w:firstLine="352"/>
              <w:contextualSpacing/>
              <w:jc w:val="both"/>
              <w:textAlignment w:val="auto"/>
              <w:rPr>
                <w:i/>
                <w:iCs/>
              </w:rPr>
            </w:pPr>
            <w:r w:rsidRPr="007D51C5">
              <w:t xml:space="preserve">Tiekėjo </w:t>
            </w:r>
            <w:r w:rsidR="002C7032">
              <w:t xml:space="preserve"> specialistų sąrašas </w:t>
            </w:r>
            <w:r w:rsidR="002C7032" w:rsidRPr="002C7032">
              <w:t>atsaking</w:t>
            </w:r>
            <w:r w:rsidR="002C7032">
              <w:t>ų</w:t>
            </w:r>
            <w:r w:rsidR="002C7032" w:rsidRPr="002C7032">
              <w:t xml:space="preserve"> už pirkimo sutarties vykdymą</w:t>
            </w:r>
            <w:r>
              <w:t xml:space="preserve">, pirkimo sąlygų 4 priedas </w:t>
            </w:r>
            <w:r w:rsidRPr="00A8710A">
              <w:rPr>
                <w:i/>
                <w:iCs/>
              </w:rPr>
              <w:t>(prisegamas atskiru failu).</w:t>
            </w:r>
          </w:p>
          <w:p w14:paraId="30F9E33C" w14:textId="159A4815" w:rsidR="007534D2" w:rsidRPr="0035716D" w:rsidRDefault="007534D2" w:rsidP="007534D2">
            <w:pPr>
              <w:autoSpaceDN/>
              <w:spacing w:line="288" w:lineRule="auto"/>
              <w:ind w:firstLine="948"/>
              <w:textAlignment w:val="auto"/>
              <w:rPr>
                <w:lang w:eastAsia="lt-LT"/>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C56F67">
      <w:pPr>
        <w:pStyle w:val="Tvarkostekstas"/>
        <w:numPr>
          <w:ilvl w:val="0"/>
          <w:numId w:val="14"/>
        </w:numPr>
        <w:spacing w:after="120" w:line="288" w:lineRule="auto"/>
        <w:ind w:left="2977" w:hanging="283"/>
        <w:jc w:val="left"/>
        <w:rPr>
          <w:b/>
        </w:rPr>
      </w:pPr>
      <w:r w:rsidRPr="006B6532">
        <w:rPr>
          <w:b/>
        </w:rPr>
        <w:t>BENDROSIOS NUOSTATOS</w:t>
      </w:r>
    </w:p>
    <w:p w14:paraId="0E62F074" w14:textId="47C79447"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1720B8">
        <w:rPr>
          <w:rFonts w:cstheme="minorHAnsi"/>
          <w:b/>
          <w:bCs/>
        </w:rPr>
        <w:t>Perkančioji organizacija</w:t>
      </w:r>
      <w:r w:rsidRPr="001720B8">
        <w:rPr>
          <w:rFonts w:cstheme="minorHAnsi"/>
        </w:rPr>
        <w:t xml:space="preserve"> – </w:t>
      </w:r>
      <w:r w:rsidR="004A4E10">
        <w:rPr>
          <w:rFonts w:eastAsia="Calibri" w:cstheme="minorHAnsi"/>
          <w:b/>
          <w:bCs/>
        </w:rPr>
        <w:t>Kauno rajono visuomenės sveikatos biuras</w:t>
      </w:r>
      <w:r w:rsidRPr="001720B8">
        <w:rPr>
          <w:rFonts w:eastAsia="Calibri" w:cstheme="minorHAnsi"/>
        </w:rPr>
        <w:t>,</w:t>
      </w:r>
      <w:r w:rsidRPr="001720B8">
        <w:rPr>
          <w:rFonts w:eastAsia="Calibri" w:cstheme="minorHAnsi"/>
          <w:color w:val="00B050"/>
        </w:rPr>
        <w:t xml:space="preserve"> </w:t>
      </w:r>
      <w:r w:rsidR="00FF31D9" w:rsidRPr="00FF31D9">
        <w:rPr>
          <w:rFonts w:eastAsia="Calibri" w:cstheme="minorHAnsi"/>
        </w:rPr>
        <w:t>juridinio asmens kodas</w:t>
      </w:r>
      <w:r>
        <w:rPr>
          <w:rFonts w:eastAsia="Calibri" w:cstheme="minorHAnsi"/>
        </w:rPr>
        <w:t xml:space="preserve"> </w:t>
      </w:r>
      <w:r w:rsidR="004A4E10" w:rsidRPr="004A4E10">
        <w:rPr>
          <w:rFonts w:eastAsia="Calibri" w:cstheme="minorHAnsi"/>
        </w:rPr>
        <w:t>302351428</w:t>
      </w:r>
      <w:r w:rsidRPr="001720B8">
        <w:rPr>
          <w:rFonts w:eastAsia="Calibri" w:cstheme="minorHAnsi"/>
        </w:rPr>
        <w:t xml:space="preserve">, adresas </w:t>
      </w:r>
      <w:r w:rsidR="004A4E10" w:rsidRPr="004A4E10">
        <w:rPr>
          <w:rFonts w:eastAsia="Calibri" w:cstheme="minorHAnsi"/>
        </w:rPr>
        <w:t>Instituto g. 1a, Raudondvario k. LT-54001</w:t>
      </w:r>
      <w:r w:rsidR="004A4E10">
        <w:rPr>
          <w:rFonts w:eastAsia="Calibri" w:cstheme="minorHAnsi"/>
        </w:rPr>
        <w:t xml:space="preserve">. </w:t>
      </w:r>
    </w:p>
    <w:p w14:paraId="04AF3DD4" w14:textId="08EDA075"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w:t>
      </w:r>
      <w:r w:rsidR="00FF31D9" w:rsidRPr="00FF31D9">
        <w:rPr>
          <w:rFonts w:eastAsia="Calibri"/>
        </w:rPr>
        <w:t xml:space="preserve">juridinio asmens kodas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58D4AD24" w14:textId="58A6C390" w:rsidR="004A4E10" w:rsidRPr="004A4E10"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BE0DEC">
        <w:t xml:space="preserve">Pirkimui priskirtinas Bendrajame viešųjų pirkimų žodyne (toliau – BVPŽ) nurodytas </w:t>
      </w:r>
      <w:r w:rsidRPr="00CC3934">
        <w:t>pagrindinis kodas</w:t>
      </w:r>
      <w:r w:rsidR="004A4E10">
        <w:rPr>
          <w:b/>
          <w:bCs/>
        </w:rPr>
        <w:t xml:space="preserve"> </w:t>
      </w:r>
      <w:r w:rsidR="004A4E10" w:rsidRPr="004A4E10">
        <w:rPr>
          <w:lang w:eastAsia="lt-LT"/>
        </w:rPr>
        <w:t>–</w:t>
      </w:r>
      <w:r w:rsidR="004A4E10" w:rsidRPr="004A4E10">
        <w:rPr>
          <w:b/>
          <w:bCs/>
          <w:lang w:eastAsia="lt-LT"/>
        </w:rPr>
        <w:t xml:space="preserve"> </w:t>
      </w:r>
      <w:r w:rsidR="0079115E">
        <w:rPr>
          <w:b/>
          <w:bCs/>
          <w:lang w:eastAsia="lt-LT"/>
        </w:rPr>
        <w:t>85121270-6</w:t>
      </w:r>
      <w:r w:rsidR="004A4E10" w:rsidRPr="004A4E10">
        <w:rPr>
          <w:b/>
          <w:bCs/>
          <w:lang w:eastAsia="lt-LT"/>
        </w:rPr>
        <w:t xml:space="preserve"> (</w:t>
      </w:r>
      <w:r w:rsidR="0079115E" w:rsidRPr="0079115E">
        <w:rPr>
          <w:b/>
          <w:bCs/>
          <w:lang w:eastAsia="lt-LT"/>
        </w:rPr>
        <w:t>Psichiatrų arba psichologų paslaugos</w:t>
      </w:r>
      <w:r w:rsidR="004A4E10" w:rsidRPr="004A4E10">
        <w:rPr>
          <w:b/>
          <w:bCs/>
          <w:lang w:eastAsia="lt-LT"/>
        </w:rPr>
        <w:t>).</w:t>
      </w:r>
    </w:p>
    <w:p w14:paraId="2CEA7117" w14:textId="72032600" w:rsidR="00E619D3" w:rsidRPr="006B6532" w:rsidRDefault="00E619D3" w:rsidP="0006704B">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90139A7" w14:textId="77777777" w:rsidR="00E619D3" w:rsidRPr="001F5A7C"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 xml:space="preserve">Pirkimas vykdomas vadovaujantis Viešųjų pirkimų įstatymu,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4ED726F8" w14:textId="77777777" w:rsidR="000D614A"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307AAFAE" w14:textId="75072B6C" w:rsidR="000D614A" w:rsidRPr="00DF5859" w:rsidRDefault="000D614A" w:rsidP="000D614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bCs/>
          <w:spacing w:val="2"/>
          <w:shd w:val="clear" w:color="auto" w:fill="FFFFFF"/>
        </w:rPr>
        <w:t>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 4.4.</w:t>
      </w:r>
      <w:r w:rsidR="00BA22A7">
        <w:rPr>
          <w:bCs/>
          <w:spacing w:val="2"/>
          <w:shd w:val="clear" w:color="auto" w:fill="FFFFFF"/>
        </w:rPr>
        <w:t>3</w:t>
      </w:r>
      <w:r w:rsidRPr="00DF5859">
        <w:rPr>
          <w:bCs/>
          <w:spacing w:val="2"/>
          <w:shd w:val="clear" w:color="auto" w:fill="FFFFFF"/>
        </w:rPr>
        <w:t xml:space="preserve"> papunkčiu, </w:t>
      </w:r>
      <w:r w:rsidR="00BA22A7" w:rsidRPr="00BA22A7">
        <w:rPr>
          <w:bCs/>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BA22A7">
        <w:rPr>
          <w:bCs/>
          <w:spacing w:val="2"/>
          <w:shd w:val="clear" w:color="auto" w:fill="FFFFFF"/>
        </w:rPr>
        <w:t xml:space="preserve">. </w:t>
      </w:r>
    </w:p>
    <w:p w14:paraId="3E0F102C" w14:textId="77777777" w:rsidR="00E619D3" w:rsidRPr="00B26E71"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BE0DEC">
      <w:pPr>
        <w:widowControl w:val="0"/>
        <w:numPr>
          <w:ilvl w:val="1"/>
          <w:numId w:val="14"/>
        </w:numPr>
        <w:tabs>
          <w:tab w:val="left" w:pos="851"/>
        </w:tabs>
        <w:autoSpaceDE w:val="0"/>
        <w:autoSpaceDN/>
        <w:adjustRightInd w:val="0"/>
        <w:spacing w:line="288" w:lineRule="auto"/>
        <w:ind w:left="0" w:firstLine="709"/>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šiuose pirkimo dokumentuose (kartu su priedais);</w:t>
      </w:r>
    </w:p>
    <w:p w14:paraId="715AC463" w14:textId="77777777" w:rsidR="00E619D3"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kituose CVP IS priemonėmis pateiktuose dokumentuose.</w:t>
      </w:r>
    </w:p>
    <w:p w14:paraId="52E67CA5" w14:textId="0CC798F8" w:rsidR="00E619D3" w:rsidRPr="00C60451" w:rsidRDefault="00E619D3" w:rsidP="00BE0DEC">
      <w:pPr>
        <w:widowControl w:val="0"/>
        <w:numPr>
          <w:ilvl w:val="1"/>
          <w:numId w:val="14"/>
        </w:numPr>
        <w:tabs>
          <w:tab w:val="left" w:pos="1134"/>
        </w:tabs>
        <w:autoSpaceDE w:val="0"/>
        <w:autoSpaceDN/>
        <w:adjustRightInd w:val="0"/>
        <w:spacing w:line="288" w:lineRule="auto"/>
        <w:ind w:left="0" w:firstLine="709"/>
        <w:textAlignment w:val="auto"/>
        <w:rPr>
          <w:lang w:eastAsia="lt-LT"/>
        </w:rPr>
      </w:pPr>
      <w:r w:rsidRPr="00C60451">
        <w:rPr>
          <w:lang w:eastAsia="lt-LT"/>
        </w:rPr>
        <w:t xml:space="preserve">Pirkimas vykdomas CVP IS priemonėmis adresu: </w:t>
      </w:r>
      <w:bookmarkStart w:id="5"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Pr="00C60451">
        <w:rPr>
          <w:lang w:eastAsia="lt-LT"/>
        </w:rPr>
        <w:t xml:space="preserve">  </w:t>
      </w:r>
      <w:bookmarkEnd w:id="5"/>
      <w:r w:rsidRPr="00C60451">
        <w:rPr>
          <w:lang w:eastAsia="lt-LT"/>
        </w:rPr>
        <w:t xml:space="preserve">Pirkime gali dalyvauti tik CVP IS registruoti tiekėjai. </w:t>
      </w:r>
    </w:p>
    <w:p w14:paraId="6F48B32F" w14:textId="3C50F288" w:rsidR="00E619D3" w:rsidRPr="00E34101" w:rsidRDefault="00E619D3" w:rsidP="00240E0C">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mob. </w:t>
      </w:r>
      <w:r w:rsidR="00BE0DEC">
        <w:rPr>
          <w:noProof/>
        </w:rPr>
        <w:t>+370</w:t>
      </w:r>
      <w:r w:rsidRPr="00E34101">
        <w:rPr>
          <w:noProof/>
        </w:rPr>
        <w:t xml:space="preserve"> 674 98692, tel. </w:t>
      </w:r>
      <w:r w:rsidR="00BE0DEC">
        <w:rPr>
          <w:noProof/>
        </w:rPr>
        <w:t xml:space="preserve">+370 </w:t>
      </w:r>
      <w:r w:rsidRPr="00E34101">
        <w:rPr>
          <w:noProof/>
        </w:rPr>
        <w:t xml:space="preserve">37305553, el. paštas </w:t>
      </w:r>
      <w:hyperlink r:id="rId11" w:history="1">
        <w:r w:rsidRPr="00FB2595">
          <w:rPr>
            <w:rStyle w:val="Hipersaitas"/>
            <w:noProof/>
          </w:rPr>
          <w:t>deimante.katauskiene@krs.lt</w:t>
        </w:r>
      </w:hyperlink>
      <w:r>
        <w:rPr>
          <w:noProof/>
        </w:rPr>
        <w:t xml:space="preserve">. </w:t>
      </w:r>
    </w:p>
    <w:p w14:paraId="58FF2E4B" w14:textId="77777777" w:rsidR="002F71AB" w:rsidRDefault="002F71AB" w:rsidP="005C737C">
      <w:pPr>
        <w:widowControl w:val="0"/>
        <w:tabs>
          <w:tab w:val="left" w:pos="993"/>
          <w:tab w:val="left" w:pos="1560"/>
        </w:tabs>
        <w:autoSpaceDE w:val="0"/>
        <w:autoSpaceDN/>
        <w:adjustRightInd w:val="0"/>
        <w:spacing w:line="288" w:lineRule="auto"/>
        <w:jc w:val="both"/>
        <w:textAlignment w:val="auto"/>
        <w:rPr>
          <w:lang w:eastAsia="lt-LT"/>
        </w:rPr>
      </w:pPr>
    </w:p>
    <w:p w14:paraId="689B9606" w14:textId="77777777" w:rsidR="005C737C" w:rsidRDefault="005C737C" w:rsidP="005C737C">
      <w:pPr>
        <w:widowControl w:val="0"/>
        <w:tabs>
          <w:tab w:val="left" w:pos="993"/>
          <w:tab w:val="left" w:pos="1560"/>
        </w:tabs>
        <w:autoSpaceDE w:val="0"/>
        <w:autoSpaceDN/>
        <w:adjustRightInd w:val="0"/>
        <w:spacing w:line="288" w:lineRule="auto"/>
        <w:jc w:val="both"/>
        <w:textAlignment w:val="auto"/>
        <w:rPr>
          <w:lang w:eastAsia="lt-LT"/>
        </w:rPr>
      </w:pPr>
    </w:p>
    <w:p w14:paraId="0D9C1C2C" w14:textId="77777777" w:rsidR="00BE0DEC" w:rsidRDefault="00BE0DEC"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2F71AB">
      <w:pPr>
        <w:pStyle w:val="Tvarkostekstas"/>
        <w:numPr>
          <w:ilvl w:val="0"/>
          <w:numId w:val="14"/>
        </w:numPr>
        <w:tabs>
          <w:tab w:val="left" w:pos="720"/>
        </w:tabs>
        <w:spacing w:after="120" w:line="288" w:lineRule="auto"/>
        <w:ind w:firstLine="1340"/>
        <w:jc w:val="left"/>
        <w:rPr>
          <w:b/>
        </w:rPr>
      </w:pPr>
      <w:r w:rsidRPr="00181FA6">
        <w:rPr>
          <w:b/>
        </w:rPr>
        <w:t>PIRKIMO OBJEKTAS</w:t>
      </w:r>
    </w:p>
    <w:p w14:paraId="3EC2E65B" w14:textId="328C7C9B" w:rsidR="004A4E10" w:rsidRPr="004A4E10" w:rsidRDefault="004A4E10" w:rsidP="007B1554">
      <w:pPr>
        <w:spacing w:line="288" w:lineRule="auto"/>
        <w:ind w:firstLine="709"/>
        <w:jc w:val="both"/>
        <w:rPr>
          <w:rFonts w:eastAsia="Arial Unicode MS"/>
          <w:lang w:eastAsia="lt-LT"/>
        </w:rPr>
      </w:pPr>
      <w:r>
        <w:t xml:space="preserve">2.1. </w:t>
      </w:r>
      <w:r w:rsidRPr="00E478A0">
        <w:t>Pirkimo objektas –</w:t>
      </w:r>
      <w:r w:rsidR="0079115E">
        <w:t xml:space="preserve"> </w:t>
      </w:r>
      <w:bookmarkStart w:id="6" w:name="_Hlk191635015"/>
      <w:r w:rsidR="0079115E">
        <w:t>individualios psichologo konsultacijos</w:t>
      </w:r>
      <w:r w:rsidR="0079115E">
        <w:rPr>
          <w:lang w:eastAsia="lt-LT"/>
        </w:rPr>
        <w:t xml:space="preserve"> </w:t>
      </w:r>
      <w:bookmarkEnd w:id="6"/>
      <w:r w:rsidRPr="004A4E10">
        <w:rPr>
          <w:rFonts w:eastAsia="Arial Unicode MS"/>
          <w:lang w:eastAsia="lt-LT"/>
        </w:rPr>
        <w:t>(toliau – Paslaugos).</w:t>
      </w:r>
    </w:p>
    <w:p w14:paraId="18B1DF49" w14:textId="2A84B9B1" w:rsidR="009C5D80" w:rsidRPr="00BA22A7" w:rsidRDefault="004A4E10" w:rsidP="009C5D80">
      <w:pPr>
        <w:spacing w:line="288" w:lineRule="auto"/>
        <w:ind w:firstLine="709"/>
        <w:jc w:val="both"/>
        <w:rPr>
          <w:rFonts w:eastAsia="Arial Unicode MS"/>
          <w:lang w:eastAsia="lt-LT"/>
        </w:rPr>
      </w:pPr>
      <w:r>
        <w:rPr>
          <w:rFonts w:eastAsia="Arial Unicode MS"/>
          <w:lang w:eastAsia="lt-LT"/>
        </w:rPr>
        <w:t xml:space="preserve">2.2. </w:t>
      </w:r>
      <w:r w:rsidRPr="004A4E10">
        <w:rPr>
          <w:rFonts w:eastAsia="Arial Unicode MS"/>
          <w:lang w:eastAsia="lt-LT"/>
        </w:rPr>
        <w:t xml:space="preserve">Perkamų Paslaugų reikalavimai ir preliminarūs kiekiai nurodyti Pirkimo sąlygų 2 priede „Techninė specifikacija“ (toliau – Techninė specifikacija). Paslaugų kiekiai yra </w:t>
      </w:r>
      <w:r w:rsidRPr="00BA22A7">
        <w:rPr>
          <w:rFonts w:eastAsia="Arial Unicode MS"/>
          <w:lang w:eastAsia="lt-LT"/>
        </w:rPr>
        <w:t>preliminarūs, bus naudojami tik pasiūlymų vertinime ir nebus laikomi maksimaliais.</w:t>
      </w:r>
    </w:p>
    <w:p w14:paraId="438E921A" w14:textId="46E4CA01" w:rsidR="009C5D80" w:rsidRDefault="009C5D80" w:rsidP="009C5D80">
      <w:pPr>
        <w:spacing w:line="288" w:lineRule="auto"/>
        <w:ind w:firstLine="709"/>
        <w:jc w:val="both"/>
      </w:pPr>
      <w:r w:rsidRPr="00BA22A7">
        <w:rPr>
          <w:lang w:eastAsia="lt-LT"/>
        </w:rPr>
        <w:t xml:space="preserve">2.3. </w:t>
      </w:r>
      <w:r w:rsidR="000D614A" w:rsidRPr="00BA22A7">
        <w:rPr>
          <w:lang w:eastAsia="lt-LT"/>
        </w:rPr>
        <w:t xml:space="preserve">Paslaugos bus perkamos pagal perkančiosios organizacijos poreikį pagal tiekėjo įkainius, nurodytus tiekėjo pasiūlyme. </w:t>
      </w:r>
      <w:r w:rsidR="000D614A">
        <w:rPr>
          <w:lang w:eastAsia="lt-LT"/>
        </w:rPr>
        <w:t xml:space="preserve">Galutinė kaina, kurią perkančioji organizacija turės  sumokėti tiekėjui, priklausys nuo vykdant sutartį nupirktų Paslaugų kiekio, tačiau ji negali viršyti                              </w:t>
      </w:r>
      <w:r w:rsidR="000D614A">
        <w:t>šių pirkimo sąlygų 2.</w:t>
      </w:r>
      <w:r>
        <w:t>4</w:t>
      </w:r>
      <w:r w:rsidR="000D614A">
        <w:t xml:space="preserve"> punkte nurodytos sumos.</w:t>
      </w:r>
    </w:p>
    <w:p w14:paraId="7ED342C4" w14:textId="02D929A9" w:rsidR="009C5D80" w:rsidRDefault="009C5D80" w:rsidP="009C5D80">
      <w:pPr>
        <w:spacing w:line="288" w:lineRule="auto"/>
        <w:ind w:firstLine="709"/>
        <w:jc w:val="both"/>
      </w:pPr>
      <w:r>
        <w:t xml:space="preserve">2.4. </w:t>
      </w:r>
      <w:r w:rsidRPr="009C5D80">
        <w:rPr>
          <w:rFonts w:eastAsia="Arial Unicode MS"/>
          <w:lang w:eastAsia="lt-LT"/>
        </w:rPr>
        <w:t xml:space="preserve">Pirkimo sutarčiai taikomos fiksuoto įkainio kainodaros taisyklės. </w:t>
      </w:r>
      <w:r w:rsidR="007B1554" w:rsidRPr="009C5D80">
        <w:rPr>
          <w:rFonts w:eastAsia="Arial Unicode MS"/>
          <w:lang w:eastAsia="lt-LT"/>
        </w:rPr>
        <w:t>Pirkimo sutartis bus sudaroma</w:t>
      </w:r>
      <w:r w:rsidR="00B168FC">
        <w:rPr>
          <w:rFonts w:eastAsia="Arial Unicode MS"/>
          <w:lang w:eastAsia="lt-LT"/>
        </w:rPr>
        <w:t xml:space="preserve"> </w:t>
      </w:r>
      <w:r w:rsidR="0079115E">
        <w:rPr>
          <w:rFonts w:eastAsia="Arial Unicode MS"/>
          <w:lang w:eastAsia="lt-LT"/>
        </w:rPr>
        <w:t>12 (dvylika</w:t>
      </w:r>
      <w:r w:rsidR="00773B23">
        <w:rPr>
          <w:rFonts w:eastAsia="Arial Unicode MS"/>
          <w:lang w:eastAsia="lt-LT"/>
        </w:rPr>
        <w:t>i</w:t>
      </w:r>
      <w:r w:rsidR="0079115E">
        <w:rPr>
          <w:rFonts w:eastAsia="Arial Unicode MS"/>
          <w:lang w:eastAsia="lt-LT"/>
        </w:rPr>
        <w:t>) mėnesių</w:t>
      </w:r>
      <w:r w:rsidR="00F1441F">
        <w:rPr>
          <w:rFonts w:eastAsia="Arial Unicode MS"/>
          <w:lang w:eastAsia="lt-LT"/>
        </w:rPr>
        <w:t xml:space="preserve"> nuo pirkimo sutarties pasirašymo</w:t>
      </w:r>
      <w:r w:rsidR="0079115E">
        <w:rPr>
          <w:rFonts w:eastAsia="Arial Unicode MS"/>
          <w:lang w:eastAsia="lt-LT"/>
        </w:rPr>
        <w:t>,</w:t>
      </w:r>
      <w:r w:rsidR="007B1554" w:rsidRPr="009C5D80">
        <w:rPr>
          <w:rFonts w:eastAsia="Arial Unicode MS"/>
          <w:lang w:eastAsia="lt-LT"/>
        </w:rPr>
        <w:t xml:space="preserve"> bet ne ilgiau nei bus suteikta Paslaugų už </w:t>
      </w:r>
      <w:r w:rsidR="00344372">
        <w:t>21 780</w:t>
      </w:r>
      <w:r w:rsidR="007B1554" w:rsidRPr="007B1554">
        <w:t xml:space="preserve">,00 </w:t>
      </w:r>
      <w:r w:rsidR="007B1554" w:rsidRPr="009C5D80">
        <w:rPr>
          <w:rFonts w:eastAsia="Arial Unicode MS"/>
          <w:lang w:eastAsia="lt-LT"/>
        </w:rPr>
        <w:t>Eur su PVM, priklausomai nuo to, kuri sąlyga įvyks anksčiau.</w:t>
      </w:r>
      <w:r w:rsidRPr="009C5D80">
        <w:t xml:space="preserve"> </w:t>
      </w:r>
      <w:r w:rsidRPr="009C5D80">
        <w:rPr>
          <w:rFonts w:eastAsia="Arial Unicode MS"/>
          <w:lang w:eastAsia="lt-LT"/>
        </w:rPr>
        <w:t xml:space="preserve">Jeigu pirkimo sutartis bus sudaroma su ne PVM mokėtoju, pirkimo sutarties vertė – </w:t>
      </w:r>
      <w:r w:rsidR="00344372">
        <w:rPr>
          <w:rFonts w:eastAsia="Arial Unicode MS"/>
          <w:lang w:eastAsia="lt-LT"/>
        </w:rPr>
        <w:t>2</w:t>
      </w:r>
      <w:r w:rsidR="00AB1292">
        <w:rPr>
          <w:rFonts w:eastAsia="Arial Unicode MS"/>
          <w:lang w:eastAsia="lt-LT"/>
        </w:rPr>
        <w:t xml:space="preserve">1 </w:t>
      </w:r>
      <w:r w:rsidR="00344372">
        <w:rPr>
          <w:rFonts w:eastAsia="Arial Unicode MS"/>
          <w:lang w:eastAsia="lt-LT"/>
        </w:rPr>
        <w:t>780</w:t>
      </w:r>
      <w:r w:rsidRPr="009C5D80">
        <w:rPr>
          <w:rFonts w:eastAsia="Arial Unicode MS"/>
          <w:lang w:eastAsia="lt-LT"/>
        </w:rPr>
        <w:t>,00 Eur. Perkančioji organizacija pasilieka teisę neišpirkti iki 20 proc., šiame punkte nurodytos pirkimo sutarties vertės.</w:t>
      </w:r>
    </w:p>
    <w:p w14:paraId="2D044339" w14:textId="5F1A8363" w:rsidR="009C5D80" w:rsidRDefault="009C5D80" w:rsidP="009C5D80">
      <w:pPr>
        <w:spacing w:line="288" w:lineRule="auto"/>
        <w:ind w:firstLine="709"/>
        <w:jc w:val="both"/>
      </w:pPr>
      <w:r>
        <w:t xml:space="preserve">2.5. </w:t>
      </w:r>
      <w:r w:rsidR="007B1554" w:rsidRPr="009C5D80">
        <w:rPr>
          <w:rStyle w:val="Laukeliai"/>
          <w:rFonts w:ascii="Times New Roman" w:hAnsi="Times New Roman"/>
          <w:sz w:val="24"/>
        </w:rPr>
        <w:t xml:space="preserve">Paslaugų teikimo vieta – </w:t>
      </w:r>
      <w:r w:rsidR="009B0CF3">
        <w:rPr>
          <w:rStyle w:val="Laukeliai"/>
          <w:rFonts w:ascii="Times New Roman" w:hAnsi="Times New Roman"/>
          <w:sz w:val="24"/>
        </w:rPr>
        <w:t>Kauno rajono ribose, skirtingose seniūnijose ir esant poreikiui Birštone</w:t>
      </w:r>
      <w:r w:rsidR="007B1554" w:rsidRPr="009C5D80">
        <w:rPr>
          <w:rStyle w:val="Laukeliai"/>
          <w:rFonts w:ascii="Times New Roman" w:hAnsi="Times New Roman"/>
          <w:sz w:val="24"/>
        </w:rPr>
        <w:t>.</w:t>
      </w:r>
      <w:r w:rsidR="007B1554" w:rsidRPr="00B308C1">
        <w:t xml:space="preserve"> </w:t>
      </w:r>
      <w:r w:rsidR="007B1554">
        <w:t>Tiksli Paslaugų teikimo vieta suderinama Paslaugų užsakymo metu.</w:t>
      </w:r>
    </w:p>
    <w:p w14:paraId="0A6848F2" w14:textId="36C6A752" w:rsidR="000D614A" w:rsidRDefault="009C5D80" w:rsidP="009C5D80">
      <w:pPr>
        <w:spacing w:line="288" w:lineRule="auto"/>
        <w:ind w:firstLine="709"/>
        <w:jc w:val="both"/>
      </w:pPr>
      <w:r>
        <w:t xml:space="preserve">2.6. </w:t>
      </w:r>
      <w:r w:rsidR="000D614A" w:rsidRPr="009C5D80">
        <w:rPr>
          <w:rFonts w:eastAsia="Calibri"/>
          <w:szCs w:val="22"/>
        </w:rPr>
        <w:t>Pirkimas nėra skirstomas į dalis, todėl pasiūlymas turi būti teikiamas visai pirkimo                    apimčiai.</w:t>
      </w:r>
    </w:p>
    <w:p w14:paraId="62A8D602" w14:textId="0987B15C" w:rsidR="00CE0ACE" w:rsidRPr="00CE0ACE" w:rsidRDefault="0039708E" w:rsidP="00ED7CE7">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589DEAE9" w:rsidR="00E63982" w:rsidRPr="00E63982" w:rsidRDefault="009F0AF6"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lastRenderedPageBreak/>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0B73E917" w14:textId="77777777" w:rsidR="000D614A" w:rsidRPr="007534D2" w:rsidRDefault="00E63982" w:rsidP="000D614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6121867A" w14:textId="3CA605D5"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kiekvieno specialisto, kuriuos ketina įdarbinti (toliau – </w:t>
      </w:r>
      <w:proofErr w:type="spellStart"/>
      <w:r w:rsidRPr="00E63982">
        <w:rPr>
          <w:lang w:eastAsia="lt-LT"/>
        </w:rPr>
        <w:t>kvazisubtiekėjai</w:t>
      </w:r>
      <w:proofErr w:type="spellEnd"/>
      <w:r w:rsidRPr="00E63982">
        <w:rPr>
          <w:lang w:eastAsia="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0A5921B9"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Pasiūlymas turi būti pateiktas tik elektroninėmis priemonėmis, naudojant CVP IS </w:t>
      </w:r>
      <w:r w:rsidRPr="00E63982">
        <w:rPr>
          <w:b/>
          <w:bCs/>
          <w:lang w:eastAsia="lt-LT"/>
        </w:rPr>
        <w:t xml:space="preserve">iki </w:t>
      </w:r>
      <w:r w:rsidR="009F0AF6">
        <w:rPr>
          <w:b/>
          <w:bCs/>
          <w:lang w:eastAsia="lt-LT"/>
        </w:rPr>
        <w:t>skelbime nurodyto termino</w:t>
      </w:r>
      <w:r w:rsidRPr="00E63982">
        <w:rPr>
          <w:bCs/>
          <w:lang w:eastAsia="lt-LT"/>
        </w:rPr>
        <w:t>. Tiekėjui CVP IS susirašinėjimo priemonėmis paprašius, perkančioji organizacija CVP IS susirašinėjimo priemonėmis patvirtina, kad tiekėjo pasiūlymas yra gautas ir nurodo gavimo dieną, valandą ir minutę.</w:t>
      </w:r>
    </w:p>
    <w:p w14:paraId="7E21F4C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lastRenderedPageBreak/>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lastRenderedPageBreak/>
        <w:t>Perkančioji organizacija neatsako už CVP IS sutrikimus ar kitus nenumatytus atvejus, dėl kurių pasiūlymai nebuvo gauti ar gauti pavėluotai.</w:t>
      </w:r>
    </w:p>
    <w:p w14:paraId="156119F6"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4"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2F71AB">
      <w:pPr>
        <w:tabs>
          <w:tab w:val="left" w:pos="1276"/>
        </w:tabs>
        <w:spacing w:line="288" w:lineRule="auto"/>
        <w:ind w:firstLine="709"/>
        <w:jc w:val="both"/>
      </w:pPr>
      <w:r>
        <w:t xml:space="preserve"> </w:t>
      </w:r>
    </w:p>
    <w:p w14:paraId="0A244647" w14:textId="12CBE2E9" w:rsidR="004418D5" w:rsidRPr="006C6FDB" w:rsidRDefault="006C6FDB" w:rsidP="00E63982">
      <w:pPr>
        <w:tabs>
          <w:tab w:val="left" w:pos="851"/>
        </w:tabs>
        <w:spacing w:line="288" w:lineRule="auto"/>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2F71AB">
      <w:pPr>
        <w:spacing w:line="288" w:lineRule="auto"/>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2F71AB">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w:t>
      </w:r>
      <w:r w:rsidR="004418D5" w:rsidRPr="00C65A29">
        <w:lastRenderedPageBreak/>
        <w:t xml:space="preserve">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2F71AB">
      <w:pPr>
        <w:spacing w:line="288" w:lineRule="auto"/>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2F71AB">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7259DB53" w:rsidR="004418D5" w:rsidRPr="002D2415" w:rsidRDefault="006C6FDB" w:rsidP="002F71AB">
      <w:pPr>
        <w:spacing w:line="288" w:lineRule="auto"/>
        <w:ind w:firstLine="709"/>
        <w:jc w:val="both"/>
      </w:pPr>
      <w:r>
        <w:t>4.1.5.</w:t>
      </w:r>
      <w:r w:rsidR="00C56F67">
        <w:t xml:space="preserve">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2F71AB">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2F71AB">
      <w:pPr>
        <w:spacing w:line="288" w:lineRule="auto"/>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2F71AB">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2F71AB">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2F71AB">
      <w:pPr>
        <w:tabs>
          <w:tab w:val="left" w:pos="851"/>
          <w:tab w:val="left" w:pos="1560"/>
        </w:tabs>
        <w:spacing w:line="288" w:lineRule="auto"/>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 xml:space="preserve">Perkančioji organizacija patikrina, ar ūkio subjektai, kurių pajėgumais ketina remtis tiekėjas, tenkina keliamus kvalifikacijos reikalavimus ir ar nėra tokio ūkio subjekto pašalinimo pagrindų. Jeigu ūkio subjektas netenkina keliamų kvalifikacijos reikalavimų arba jo </w:t>
      </w:r>
      <w:r w:rsidR="004418D5" w:rsidRPr="008258A6">
        <w:rPr>
          <w:rFonts w:cstheme="minorHAnsi"/>
        </w:rPr>
        <w:lastRenderedPageBreak/>
        <w:t>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AC0901">
      <w:pPr>
        <w:tabs>
          <w:tab w:val="left" w:pos="1560"/>
        </w:tabs>
        <w:spacing w:line="288" w:lineRule="auto"/>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2F71AB">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2F71AB">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2F71AB">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2F71AB">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2F71AB">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A75F427" w14:textId="31101F71" w:rsidR="004418D5" w:rsidRDefault="006C6FDB" w:rsidP="002F71AB">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25BA4F9" w14:textId="77777777" w:rsidR="008258A6" w:rsidRPr="008258A6" w:rsidRDefault="008258A6" w:rsidP="002F71AB">
      <w:pPr>
        <w:spacing w:line="288" w:lineRule="auto"/>
        <w:ind w:firstLine="709"/>
        <w:jc w:val="both"/>
        <w:rPr>
          <w:rFonts w:eastAsiaTheme="minorHAnsi" w:cstheme="minorHAnsi"/>
          <w:color w:val="000000"/>
        </w:rPr>
      </w:pPr>
    </w:p>
    <w:p w14:paraId="2EB73D48" w14:textId="77777777" w:rsidR="00046D25" w:rsidRPr="006B6532" w:rsidRDefault="008408C7" w:rsidP="002F71AB">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lastRenderedPageBreak/>
        <w:t>PIRKIMO DOKUMENTŲ PAAIŠKINIMAS, PAPILDYMAS IR PATIKSLINIMAS</w:t>
      </w:r>
    </w:p>
    <w:p w14:paraId="43A8C9B3" w14:textId="77777777" w:rsidR="00E63982" w:rsidRPr="00225C78" w:rsidRDefault="00E63982" w:rsidP="00E63982">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Pr="009E4C98" w:rsidRDefault="00056D37" w:rsidP="002F71AB">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2F71AB">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9B0CF3">
      <w:pPr>
        <w:numPr>
          <w:ilvl w:val="1"/>
          <w:numId w:val="18"/>
        </w:numPr>
        <w:spacing w:line="288" w:lineRule="auto"/>
        <w:ind w:left="0" w:firstLine="851"/>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w:t>
      </w:r>
      <w:r w:rsidRPr="00E63982">
        <w:rPr>
          <w:bCs/>
          <w:szCs w:val="20"/>
        </w:rPr>
        <w:lastRenderedPageBreak/>
        <w:t xml:space="preserve">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9B0CF3">
      <w:pPr>
        <w:numPr>
          <w:ilvl w:val="1"/>
          <w:numId w:val="18"/>
        </w:numPr>
        <w:spacing w:line="288" w:lineRule="auto"/>
        <w:ind w:left="0" w:firstLine="851"/>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9B0CF3">
      <w:pPr>
        <w:numPr>
          <w:ilvl w:val="1"/>
          <w:numId w:val="18"/>
        </w:numPr>
        <w:spacing w:line="288" w:lineRule="auto"/>
        <w:ind w:left="0" w:firstLine="851"/>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9B0CF3">
      <w:pPr>
        <w:numPr>
          <w:ilvl w:val="1"/>
          <w:numId w:val="18"/>
        </w:numPr>
        <w:spacing w:line="288" w:lineRule="auto"/>
        <w:ind w:left="0" w:firstLine="851"/>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9B0CF3">
      <w:pPr>
        <w:numPr>
          <w:ilvl w:val="1"/>
          <w:numId w:val="18"/>
        </w:numPr>
        <w:spacing w:line="288" w:lineRule="auto"/>
        <w:ind w:left="0" w:firstLine="851"/>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9B0CF3">
      <w:pPr>
        <w:numPr>
          <w:ilvl w:val="1"/>
          <w:numId w:val="18"/>
        </w:numPr>
        <w:spacing w:line="288" w:lineRule="auto"/>
        <w:ind w:left="0" w:firstLine="851"/>
        <w:jc w:val="both"/>
        <w:rPr>
          <w:b/>
          <w:szCs w:val="20"/>
        </w:rPr>
      </w:pPr>
      <w:r w:rsidRPr="00E63982">
        <w:rPr>
          <w:szCs w:val="20"/>
        </w:rPr>
        <w:t>Pirkimo organizatorius, nagrinėdamas pasiūlymus, taip pat vertina, ar pasiūlymas atitinka:</w:t>
      </w:r>
    </w:p>
    <w:p w14:paraId="1AA33EBE" w14:textId="77777777" w:rsidR="002E711B" w:rsidRPr="002E711B" w:rsidRDefault="002E711B" w:rsidP="002E711B">
      <w:pPr>
        <w:spacing w:line="288" w:lineRule="auto"/>
        <w:ind w:firstLine="709"/>
        <w:jc w:val="both"/>
        <w:rPr>
          <w:bCs/>
          <w:szCs w:val="20"/>
        </w:rPr>
      </w:pPr>
      <w:r w:rsidRPr="002E711B">
        <w:rPr>
          <w:bCs/>
          <w:szCs w:val="20"/>
        </w:rPr>
        <w:t xml:space="preserve">9.9.1. </w:t>
      </w:r>
      <w:r w:rsidR="00E63982" w:rsidRPr="00E63982">
        <w:rPr>
          <w:bCs/>
          <w:szCs w:val="20"/>
        </w:rPr>
        <w:t>skelbimą apie pirkimą;</w:t>
      </w:r>
    </w:p>
    <w:p w14:paraId="0B9D2853" w14:textId="77777777" w:rsidR="002E711B" w:rsidRPr="002E711B" w:rsidRDefault="002E711B" w:rsidP="002E711B">
      <w:pPr>
        <w:spacing w:line="288" w:lineRule="auto"/>
        <w:ind w:firstLine="709"/>
        <w:jc w:val="both"/>
        <w:rPr>
          <w:bCs/>
          <w:szCs w:val="20"/>
        </w:rPr>
      </w:pPr>
      <w:r w:rsidRPr="002E711B">
        <w:rPr>
          <w:bCs/>
          <w:szCs w:val="20"/>
        </w:rPr>
        <w:t xml:space="preserve">9.9.2.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77777777" w:rsidR="002E711B" w:rsidRDefault="002E711B" w:rsidP="002E711B">
      <w:pPr>
        <w:spacing w:line="288" w:lineRule="auto"/>
        <w:ind w:firstLine="709"/>
        <w:jc w:val="both"/>
        <w:rPr>
          <w:bCs/>
          <w:szCs w:val="20"/>
        </w:rPr>
      </w:pPr>
      <w:r w:rsidRPr="002E711B">
        <w:rPr>
          <w:bCs/>
          <w:szCs w:val="20"/>
        </w:rPr>
        <w:t xml:space="preserve">9.9.3.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77777777" w:rsidR="002E711B" w:rsidRDefault="002E711B" w:rsidP="002E711B">
      <w:pPr>
        <w:spacing w:line="288" w:lineRule="auto"/>
        <w:ind w:firstLine="709"/>
        <w:jc w:val="both"/>
        <w:rPr>
          <w:bCs/>
          <w:szCs w:val="20"/>
        </w:rPr>
      </w:pPr>
      <w:r>
        <w:rPr>
          <w:bCs/>
          <w:szCs w:val="20"/>
        </w:rPr>
        <w:t xml:space="preserve">9.10.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3990B65C" w:rsidR="002E711B" w:rsidRDefault="002E711B" w:rsidP="002E711B">
      <w:pPr>
        <w:spacing w:line="288" w:lineRule="auto"/>
        <w:ind w:firstLine="709"/>
        <w:jc w:val="both"/>
        <w:rPr>
          <w:bCs/>
          <w:szCs w:val="20"/>
        </w:rPr>
      </w:pPr>
      <w:r>
        <w:rPr>
          <w:bCs/>
          <w:szCs w:val="20"/>
        </w:rPr>
        <w:t xml:space="preserve">9.11. </w:t>
      </w:r>
      <w:r w:rsidR="00E63982" w:rsidRPr="00E63982">
        <w:rPr>
          <w:szCs w:val="20"/>
        </w:rPr>
        <w:t>Pirkimo organizatorius, nagrinėdamas pasiūlymus, taip pat vertina, ar pasiūlyta kaina ar sąnaudos:</w:t>
      </w:r>
    </w:p>
    <w:p w14:paraId="07F06FE1" w14:textId="77777777" w:rsidR="002E711B" w:rsidRDefault="002E711B" w:rsidP="002E711B">
      <w:pPr>
        <w:spacing w:line="288" w:lineRule="auto"/>
        <w:ind w:firstLine="709"/>
        <w:jc w:val="both"/>
        <w:rPr>
          <w:bCs/>
          <w:szCs w:val="20"/>
        </w:rPr>
      </w:pPr>
      <w:r>
        <w:rPr>
          <w:szCs w:val="20"/>
        </w:rPr>
        <w:lastRenderedPageBreak/>
        <w:t xml:space="preserve">9.11.1.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77777777" w:rsidR="002E711B" w:rsidRDefault="002E711B" w:rsidP="002E711B">
      <w:pPr>
        <w:spacing w:line="288" w:lineRule="auto"/>
        <w:ind w:firstLine="709"/>
        <w:jc w:val="both"/>
        <w:rPr>
          <w:bCs/>
          <w:szCs w:val="20"/>
        </w:rPr>
      </w:pPr>
      <w:r>
        <w:rPr>
          <w:bCs/>
          <w:szCs w:val="20"/>
        </w:rPr>
        <w:t xml:space="preserve">9.11.2.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77777777" w:rsidR="002E711B" w:rsidRDefault="002E711B" w:rsidP="002E711B">
      <w:pPr>
        <w:spacing w:line="288" w:lineRule="auto"/>
        <w:ind w:firstLine="709"/>
        <w:jc w:val="both"/>
        <w:rPr>
          <w:bCs/>
          <w:szCs w:val="20"/>
        </w:rPr>
      </w:pPr>
      <w:r>
        <w:rPr>
          <w:bCs/>
          <w:szCs w:val="20"/>
        </w:rPr>
        <w:t xml:space="preserve">9.12. </w:t>
      </w:r>
      <w:r w:rsidR="00E63982" w:rsidRPr="00E63982">
        <w:rPr>
          <w:szCs w:val="20"/>
        </w:rPr>
        <w:t>Jei pirkimo organizatorius nustato, kad yra per didelė ir nepriimtina kaina ar sąnaudos, tokį pasiūlymą atmeta.</w:t>
      </w:r>
    </w:p>
    <w:p w14:paraId="54E367B1" w14:textId="1A3CD65F" w:rsidR="00E63982" w:rsidRDefault="002E711B" w:rsidP="002E711B">
      <w:pPr>
        <w:spacing w:line="288" w:lineRule="auto"/>
        <w:ind w:firstLine="709"/>
        <w:jc w:val="both"/>
        <w:rPr>
          <w:szCs w:val="20"/>
        </w:rPr>
      </w:pPr>
      <w:r>
        <w:rPr>
          <w:bCs/>
          <w:szCs w:val="20"/>
        </w:rPr>
        <w:t xml:space="preserve">9.13.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4BB7DC2" w:rsidR="00A503EC" w:rsidRPr="00A503EC" w:rsidRDefault="00A503EC" w:rsidP="00A503EC">
      <w:pPr>
        <w:spacing w:line="288" w:lineRule="auto"/>
        <w:ind w:firstLine="709"/>
        <w:rPr>
          <w:b/>
          <w:szCs w:val="20"/>
        </w:rPr>
      </w:pPr>
      <w:r w:rsidRPr="00A503EC">
        <w:rPr>
          <w:b/>
          <w:szCs w:val="20"/>
        </w:rPr>
        <w:t>9.14. Derybos dėl pasiūlymo:</w:t>
      </w:r>
    </w:p>
    <w:p w14:paraId="0C9EF013" w14:textId="0649C3FD" w:rsidR="00A503EC" w:rsidRPr="002E711B" w:rsidRDefault="00A503EC" w:rsidP="00A503EC">
      <w:pPr>
        <w:spacing w:line="288" w:lineRule="auto"/>
        <w:ind w:firstLine="567"/>
        <w:jc w:val="both"/>
        <w:rPr>
          <w:bCs/>
          <w:szCs w:val="20"/>
        </w:rPr>
      </w:pPr>
      <w:r w:rsidRPr="00A503EC">
        <w:rPr>
          <w:bCs/>
          <w:szCs w:val="20"/>
        </w:rPr>
        <w:t>9.</w:t>
      </w:r>
      <w:r>
        <w:rPr>
          <w:bCs/>
          <w:szCs w:val="20"/>
        </w:rPr>
        <w:t>14</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2B340023" w14:textId="1AFE604B" w:rsidR="00877848" w:rsidRPr="0081303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2E711B">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ED7CE7">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ED7CE7">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lastRenderedPageBreak/>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2E711B">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2E711B">
      <w:pPr>
        <w:suppressAutoHyphens w:val="0"/>
        <w:autoSpaceDN/>
        <w:spacing w:line="288" w:lineRule="auto"/>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617D3360" w14:textId="77777777" w:rsidR="0073068D" w:rsidRPr="002E711B" w:rsidRDefault="0073068D" w:rsidP="00ED7CE7">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1B28C8BD" w14:textId="77777777" w:rsidR="0073068D" w:rsidRPr="00CC413D" w:rsidRDefault="0073068D" w:rsidP="0073068D">
      <w:pPr>
        <w:pStyle w:val="Sraopastraipa"/>
        <w:widowControl w:val="0"/>
        <w:tabs>
          <w:tab w:val="left" w:pos="1418"/>
        </w:tabs>
        <w:autoSpaceDE w:val="0"/>
        <w:adjustRightInd w:val="0"/>
        <w:spacing w:line="288" w:lineRule="auto"/>
        <w:ind w:left="2502" w:firstLine="709"/>
        <w:jc w:val="both"/>
        <w:rPr>
          <w:bCs/>
        </w:rPr>
      </w:pPr>
      <w:r w:rsidRPr="00811B54">
        <w:rPr>
          <w:rFonts w:cstheme="minorHAnsi"/>
          <w:bCs/>
        </w:rPr>
        <w:t xml:space="preserve"> </w:t>
      </w:r>
    </w:p>
    <w:p w14:paraId="03917AE7" w14:textId="39DCB071" w:rsidR="009F0AF6" w:rsidRPr="009F0AF6" w:rsidRDefault="00843001" w:rsidP="009F0AF6">
      <w:pPr>
        <w:widowControl w:val="0"/>
        <w:tabs>
          <w:tab w:val="left" w:pos="1418"/>
        </w:tabs>
        <w:suppressAutoHyphens w:val="0"/>
        <w:autoSpaceDE w:val="0"/>
        <w:adjustRightInd w:val="0"/>
        <w:spacing w:line="288" w:lineRule="auto"/>
        <w:ind w:firstLine="709"/>
        <w:jc w:val="both"/>
        <w:textAlignment w:val="auto"/>
        <w:rPr>
          <w:bCs/>
          <w:szCs w:val="20"/>
        </w:rPr>
      </w:pPr>
      <w:r w:rsidRPr="009F0AF6">
        <w:rPr>
          <w:szCs w:val="20"/>
        </w:rPr>
        <w:t>11.</w:t>
      </w:r>
      <w:r w:rsidR="009F0AF6">
        <w:rPr>
          <w:szCs w:val="20"/>
        </w:rPr>
        <w:t xml:space="preserve">1. </w:t>
      </w:r>
      <w:r w:rsidRPr="009F0AF6">
        <w:rPr>
          <w:szCs w:val="20"/>
        </w:rPr>
        <w:t xml:space="preserve"> </w:t>
      </w:r>
      <w:r w:rsidR="00B07386">
        <w:rPr>
          <w:szCs w:val="20"/>
        </w:rPr>
        <w:t xml:space="preserve">Tiekėjas tikrinamas tik dėl vieno privalomo pašalinimo pagrindo. </w:t>
      </w:r>
      <w:bookmarkStart w:id="7" w:name="_Hlk191990996"/>
      <w:r w:rsidR="00B07386" w:rsidRPr="00B07386">
        <w:rPr>
          <w:szCs w:val="20"/>
        </w:rPr>
        <w:t xml:space="preserve">Tiekėjas pasirašydamas pasiūlymą, patvirtina, kad neturi pašalinimo pagrindo (Aprašo 92 dalį, VPĮ 46 straipsnio 2¹ dalį, įsigaliojantį nuo 2025-01-30): tiekėjas yra neatlikęs jam paskirtos baudžiamojo poveikio priemonės – uždraudimo juridiniam asmeniui dalyvauti viešuosiuose pirkimuose. Iš Lietuvoje įsteigtų subjektų įrodančių dokumentų nereikalaujama. </w:t>
      </w:r>
      <w:bookmarkEnd w:id="7"/>
    </w:p>
    <w:p w14:paraId="7F249647" w14:textId="2A9005FD" w:rsidR="009F0AF6" w:rsidRPr="009F0AF6" w:rsidRDefault="009F0AF6" w:rsidP="009F0AF6">
      <w:pPr>
        <w:widowControl w:val="0"/>
        <w:tabs>
          <w:tab w:val="left" w:pos="1418"/>
        </w:tabs>
        <w:suppressAutoHyphens w:val="0"/>
        <w:autoSpaceDE w:val="0"/>
        <w:adjustRightInd w:val="0"/>
        <w:spacing w:line="288" w:lineRule="auto"/>
        <w:ind w:firstLine="709"/>
        <w:jc w:val="both"/>
        <w:textAlignment w:val="auto"/>
        <w:rPr>
          <w:szCs w:val="20"/>
        </w:rPr>
      </w:pPr>
      <w:r>
        <w:t xml:space="preserve">11.2. </w:t>
      </w:r>
      <w:r w:rsidRPr="007C683E">
        <w:t>Tiekėjai, dalyvaujantys pirkime, turi atitikti nustatytus kvalifikacijos reikalavimus</w:t>
      </w:r>
      <w:r>
        <w:t xml:space="preserve"> ir pateikti tai įrodančius dokumentus kartu su pasiūlymu. </w:t>
      </w:r>
      <w:r w:rsidRPr="00162A41">
        <w:t>Jei tiekėjas ketina remtis kito (-ų) ūkio subjekto (-ų) pajėgumais pagal VPĮ 49 straipsnį, privalės pateikti ir šio (-</w:t>
      </w:r>
      <w:proofErr w:type="spellStart"/>
      <w:r w:rsidRPr="00162A41">
        <w:t>ių</w:t>
      </w:r>
      <w:proofErr w:type="spellEnd"/>
      <w:r w:rsidRPr="00162A41">
        <w:t>) ūkio subjekto (-ų) atitiktį nurodytiems reikalavimams patvirtinančius dokumentus.</w:t>
      </w:r>
    </w:p>
    <w:p w14:paraId="18A260F6" w14:textId="27C9E1F7" w:rsidR="009F0AF6" w:rsidRPr="009F0AF6" w:rsidRDefault="009F0AF6" w:rsidP="009F0AF6">
      <w:pPr>
        <w:widowControl w:val="0"/>
        <w:suppressAutoHyphens w:val="0"/>
        <w:autoSpaceDE w:val="0"/>
        <w:adjustRightInd w:val="0"/>
        <w:spacing w:line="288" w:lineRule="auto"/>
        <w:ind w:firstLine="709"/>
        <w:contextualSpacing/>
        <w:jc w:val="both"/>
        <w:textAlignment w:val="auto"/>
        <w:rPr>
          <w:b/>
          <w:bCs/>
        </w:rPr>
      </w:pPr>
      <w:r w:rsidRPr="007C683E">
        <w:lastRenderedPageBreak/>
        <w:t>1</w:t>
      </w:r>
      <w:r>
        <w:t>1.3.</w:t>
      </w:r>
      <w:r w:rsidRPr="007C683E">
        <w:t xml:space="preserve"> Tiekėjo kvalifikacija turi atitikti </w:t>
      </w:r>
      <w:r>
        <w:t>1</w:t>
      </w:r>
      <w:r w:rsidRPr="007C683E">
        <w:t xml:space="preserve"> lentelėje „Tiekėjo kvalifikacijos reikalavimai“ nustatytus tiekėjo kvalifikacijos reikalavimus:</w:t>
      </w:r>
    </w:p>
    <w:p w14:paraId="286E8779" w14:textId="77777777" w:rsidR="009F0AF6" w:rsidRPr="008C4AC3" w:rsidRDefault="009F0AF6" w:rsidP="009F0AF6">
      <w:pPr>
        <w:widowControl w:val="0"/>
        <w:suppressAutoHyphens w:val="0"/>
        <w:autoSpaceDE w:val="0"/>
        <w:adjustRightInd w:val="0"/>
        <w:spacing w:line="288" w:lineRule="auto"/>
        <w:ind w:right="565"/>
        <w:contextualSpacing/>
        <w:jc w:val="right"/>
        <w:textAlignment w:val="auto"/>
        <w:rPr>
          <w:i/>
          <w:iCs/>
        </w:rPr>
      </w:pPr>
      <w:r w:rsidRPr="008C4AC3">
        <w:rPr>
          <w:i/>
          <w:iCs/>
        </w:rPr>
        <w:t>1 lentelė „Tiekėjo kvalifikacijos reikalavimai“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66"/>
        <w:gridCol w:w="4520"/>
      </w:tblGrid>
      <w:tr w:rsidR="009F0AF6" w:rsidRPr="008C4AC3" w14:paraId="2AA3687B" w14:textId="77777777" w:rsidTr="00ED32CF">
        <w:trPr>
          <w:cantSplit/>
          <w:tblHeader/>
        </w:trPr>
        <w:tc>
          <w:tcPr>
            <w:tcW w:w="570" w:type="dxa"/>
            <w:shd w:val="clear" w:color="auto" w:fill="C6D9F1" w:themeFill="text2" w:themeFillTint="33"/>
            <w:vAlign w:val="center"/>
          </w:tcPr>
          <w:p w14:paraId="334FF916" w14:textId="77777777" w:rsidR="009F0AF6" w:rsidRPr="008C4AC3" w:rsidRDefault="009F0AF6" w:rsidP="003566CF">
            <w:pPr>
              <w:widowControl w:val="0"/>
              <w:tabs>
                <w:tab w:val="left" w:pos="1418"/>
              </w:tabs>
              <w:suppressAutoHyphens w:val="0"/>
              <w:autoSpaceDE w:val="0"/>
              <w:adjustRightInd w:val="0"/>
              <w:spacing w:line="288" w:lineRule="auto"/>
              <w:jc w:val="both"/>
              <w:textAlignment w:val="auto"/>
              <w:rPr>
                <w:b/>
                <w:bCs/>
                <w:lang w:eastAsia="lt-LT"/>
              </w:rPr>
            </w:pPr>
            <w:r w:rsidRPr="008C4AC3">
              <w:rPr>
                <w:b/>
                <w:bCs/>
                <w:lang w:eastAsia="lt-LT"/>
              </w:rPr>
              <w:t>Eil. Nr.</w:t>
            </w:r>
          </w:p>
        </w:tc>
        <w:tc>
          <w:tcPr>
            <w:tcW w:w="4266" w:type="dxa"/>
            <w:shd w:val="clear" w:color="auto" w:fill="C6D9F1" w:themeFill="text2" w:themeFillTint="33"/>
            <w:vAlign w:val="center"/>
          </w:tcPr>
          <w:p w14:paraId="1E138973" w14:textId="77777777" w:rsidR="009F0AF6" w:rsidRPr="008C4AC3" w:rsidRDefault="009F0AF6" w:rsidP="003566CF">
            <w:pPr>
              <w:widowControl w:val="0"/>
              <w:tabs>
                <w:tab w:val="left" w:pos="1418"/>
              </w:tabs>
              <w:suppressAutoHyphens w:val="0"/>
              <w:autoSpaceDE w:val="0"/>
              <w:adjustRightInd w:val="0"/>
              <w:spacing w:line="288" w:lineRule="auto"/>
              <w:jc w:val="center"/>
              <w:textAlignment w:val="auto"/>
              <w:rPr>
                <w:b/>
                <w:bCs/>
                <w:lang w:eastAsia="lt-LT"/>
              </w:rPr>
            </w:pPr>
            <w:r w:rsidRPr="008C4AC3">
              <w:rPr>
                <w:b/>
                <w:bCs/>
                <w:lang w:eastAsia="lt-LT"/>
              </w:rPr>
              <w:t>Kvalifikacijos reikalavimai</w:t>
            </w:r>
          </w:p>
        </w:tc>
        <w:tc>
          <w:tcPr>
            <w:tcW w:w="4520" w:type="dxa"/>
            <w:shd w:val="clear" w:color="auto" w:fill="C6D9F1" w:themeFill="text2" w:themeFillTint="33"/>
            <w:vAlign w:val="center"/>
          </w:tcPr>
          <w:p w14:paraId="6E8CCD0D" w14:textId="77777777" w:rsidR="009F0AF6" w:rsidRPr="008C4AC3" w:rsidRDefault="009F0AF6" w:rsidP="003566CF">
            <w:pPr>
              <w:widowControl w:val="0"/>
              <w:tabs>
                <w:tab w:val="left" w:pos="1418"/>
              </w:tabs>
              <w:autoSpaceDE w:val="0"/>
              <w:adjustRightInd w:val="0"/>
              <w:spacing w:line="288" w:lineRule="auto"/>
              <w:jc w:val="center"/>
              <w:textAlignment w:val="auto"/>
              <w:rPr>
                <w:b/>
                <w:bCs/>
                <w:lang w:eastAsia="lt-LT"/>
              </w:rPr>
            </w:pPr>
            <w:r w:rsidRPr="008C4AC3">
              <w:rPr>
                <w:b/>
              </w:rPr>
              <w:t>Kvalifikacijos reikalavimus įrodantys dokumentai</w:t>
            </w:r>
          </w:p>
        </w:tc>
      </w:tr>
      <w:tr w:rsidR="009F0AF6" w:rsidRPr="008C4AC3" w14:paraId="4D011BDB" w14:textId="77777777" w:rsidTr="00ED32CF">
        <w:tc>
          <w:tcPr>
            <w:tcW w:w="9356" w:type="dxa"/>
            <w:gridSpan w:val="3"/>
            <w:shd w:val="clear" w:color="auto" w:fill="C6D9F1" w:themeFill="text2" w:themeFillTint="33"/>
          </w:tcPr>
          <w:p w14:paraId="59EBFACB" w14:textId="77777777" w:rsidR="009F0AF6" w:rsidRPr="008C4AC3" w:rsidRDefault="009F0AF6" w:rsidP="009F0AF6">
            <w:pPr>
              <w:spacing w:line="288" w:lineRule="auto"/>
              <w:rPr>
                <w:bCs/>
              </w:rPr>
            </w:pPr>
            <w:r w:rsidRPr="008C4AC3">
              <w:rPr>
                <w:b/>
                <w:bCs/>
                <w:iCs/>
                <w:lang w:eastAsia="lt-LT"/>
              </w:rPr>
              <w:t>Profesinis pajėgumas</w:t>
            </w:r>
          </w:p>
        </w:tc>
      </w:tr>
      <w:tr w:rsidR="009F0AF6" w:rsidRPr="008C4AC3" w14:paraId="5761C2A3" w14:textId="77777777" w:rsidTr="003566CF">
        <w:tc>
          <w:tcPr>
            <w:tcW w:w="570" w:type="dxa"/>
            <w:shd w:val="clear" w:color="auto" w:fill="auto"/>
          </w:tcPr>
          <w:p w14:paraId="3E967FCB" w14:textId="77777777" w:rsidR="009F0AF6" w:rsidRPr="008C4AC3" w:rsidRDefault="009F0AF6" w:rsidP="003566CF">
            <w:pPr>
              <w:widowControl w:val="0"/>
              <w:tabs>
                <w:tab w:val="left" w:pos="1418"/>
              </w:tabs>
              <w:suppressAutoHyphens w:val="0"/>
              <w:autoSpaceDE w:val="0"/>
              <w:adjustRightInd w:val="0"/>
              <w:spacing w:line="288" w:lineRule="auto"/>
              <w:jc w:val="both"/>
              <w:textAlignment w:val="auto"/>
              <w:rPr>
                <w:b/>
                <w:bCs/>
                <w:lang w:eastAsia="lt-LT"/>
              </w:rPr>
            </w:pPr>
            <w:r w:rsidRPr="008C4AC3">
              <w:rPr>
                <w:lang w:eastAsia="lt-LT"/>
              </w:rPr>
              <w:t>1.</w:t>
            </w:r>
          </w:p>
        </w:tc>
        <w:tc>
          <w:tcPr>
            <w:tcW w:w="4266" w:type="dxa"/>
            <w:shd w:val="clear" w:color="auto" w:fill="auto"/>
          </w:tcPr>
          <w:p w14:paraId="14E9D03D" w14:textId="1D59605F" w:rsidR="000D1248" w:rsidRDefault="000D1248" w:rsidP="00EB3A96">
            <w:pPr>
              <w:shd w:val="clear" w:color="auto" w:fill="FFFFFF"/>
              <w:spacing w:line="288" w:lineRule="auto"/>
              <w:jc w:val="both"/>
              <w:rPr>
                <w:color w:val="000000"/>
              </w:rPr>
            </w:pPr>
            <w:r w:rsidRPr="000D1248">
              <w:rPr>
                <w:color w:val="000000"/>
              </w:rPr>
              <w:t xml:space="preserve">Tiekėjas turi pasiūlyti ne mažiau </w:t>
            </w:r>
            <w:r w:rsidR="00B77139">
              <w:rPr>
                <w:color w:val="000000"/>
              </w:rPr>
              <w:t>1</w:t>
            </w:r>
            <w:r w:rsidRPr="000D1248">
              <w:rPr>
                <w:color w:val="000000"/>
              </w:rPr>
              <w:t xml:space="preserve"> specialist</w:t>
            </w:r>
            <w:r w:rsidR="00B77139">
              <w:rPr>
                <w:color w:val="000000"/>
              </w:rPr>
              <w:t>ą, kuris:</w:t>
            </w:r>
          </w:p>
          <w:p w14:paraId="663FBD16" w14:textId="580DBCA6" w:rsidR="009F0AF6" w:rsidRDefault="00B77139" w:rsidP="003B4574">
            <w:pPr>
              <w:shd w:val="clear" w:color="auto" w:fill="FFFFFF"/>
              <w:spacing w:line="288" w:lineRule="auto"/>
              <w:jc w:val="both"/>
              <w:rPr>
                <w:color w:val="000000"/>
              </w:rPr>
            </w:pPr>
            <w:r>
              <w:rPr>
                <w:color w:val="000000"/>
              </w:rPr>
              <w:t>1. t</w:t>
            </w:r>
            <w:r w:rsidRPr="00B77139">
              <w:rPr>
                <w:color w:val="000000"/>
              </w:rPr>
              <w:t xml:space="preserve">urintis aukštąjį universitetinį išsilavinimą, įgytą baigus </w:t>
            </w:r>
            <w:r w:rsidRPr="00483D30">
              <w:rPr>
                <w:color w:val="000000"/>
                <w:u w:val="single"/>
              </w:rPr>
              <w:t xml:space="preserve">psichologijos arba konsultavimo </w:t>
            </w:r>
            <w:r w:rsidR="00483D30" w:rsidRPr="00483D30">
              <w:rPr>
                <w:color w:val="000000"/>
                <w:u w:val="single"/>
              </w:rPr>
              <w:t>psichologijos</w:t>
            </w:r>
            <w:r w:rsidRPr="00B77139">
              <w:rPr>
                <w:color w:val="000000"/>
              </w:rPr>
              <w:t xml:space="preserve"> studijų</w:t>
            </w:r>
            <w:r>
              <w:t xml:space="preserve"> </w:t>
            </w:r>
            <w:r w:rsidRPr="00B77139">
              <w:rPr>
                <w:color w:val="000000"/>
              </w:rPr>
              <w:t xml:space="preserve">krypties sveikatos arba klinikinės psichologijos studijas ir įgijus magistro kvalifikacinį laipsnį arba jam lygiavertę aukštojo mokslo kvalifikaciją </w:t>
            </w:r>
            <w:r w:rsidR="003B4574">
              <w:rPr>
                <w:color w:val="000000"/>
              </w:rPr>
              <w:t xml:space="preserve"> </w:t>
            </w:r>
            <w:r w:rsidR="000D1248" w:rsidRPr="000D1248">
              <w:rPr>
                <w:color w:val="000000"/>
              </w:rPr>
              <w:t>bei turi turėti ne mažesnę kaip 24 mėnesių trukmės* individualaus konsultavimo patirtį.</w:t>
            </w:r>
          </w:p>
          <w:p w14:paraId="21EAEE0B" w14:textId="77777777" w:rsidR="000D1248" w:rsidRDefault="000D1248" w:rsidP="00EB3A96">
            <w:pPr>
              <w:shd w:val="clear" w:color="auto" w:fill="FFFFFF"/>
              <w:spacing w:line="288" w:lineRule="auto"/>
              <w:jc w:val="both"/>
              <w:rPr>
                <w:color w:val="000000"/>
              </w:rPr>
            </w:pPr>
          </w:p>
          <w:p w14:paraId="503FAB34" w14:textId="77777777" w:rsidR="000D1248" w:rsidRPr="000D1248" w:rsidRDefault="000D1248" w:rsidP="003B4574">
            <w:pPr>
              <w:shd w:val="clear" w:color="auto" w:fill="FFFFFF"/>
              <w:spacing w:line="288" w:lineRule="auto"/>
              <w:jc w:val="both"/>
              <w:rPr>
                <w:color w:val="000000"/>
              </w:rPr>
            </w:pPr>
            <w:r w:rsidRPr="000D1248">
              <w:rPr>
                <w:color w:val="000000"/>
              </w:rPr>
              <w:t xml:space="preserve">*trukmė skaičiuojama mėnesiais ir apvalinama mėnesių tikslumu, t. y. vertinama tik faktiškai turima patirtis, jei specialisto turima patirtis pvz., apima 23 mėnesius ir 3 savaites, bus laikoma, kad specialistas turi 24 mėnesių patirtį. </w:t>
            </w:r>
          </w:p>
          <w:p w14:paraId="3597C7A0" w14:textId="77777777" w:rsidR="000D1248" w:rsidRPr="000D1248" w:rsidRDefault="000D1248" w:rsidP="003B4574">
            <w:pPr>
              <w:shd w:val="clear" w:color="auto" w:fill="FFFFFF"/>
              <w:spacing w:line="288" w:lineRule="auto"/>
              <w:jc w:val="both"/>
              <w:rPr>
                <w:color w:val="000000"/>
              </w:rPr>
            </w:pPr>
          </w:p>
          <w:p w14:paraId="1AD227E2" w14:textId="77777777" w:rsidR="000D1248" w:rsidRPr="000D1248" w:rsidRDefault="000D1248" w:rsidP="003B4574">
            <w:pPr>
              <w:shd w:val="clear" w:color="auto" w:fill="FFFFFF"/>
              <w:spacing w:line="288" w:lineRule="auto"/>
              <w:jc w:val="both"/>
              <w:rPr>
                <w:color w:val="000000"/>
              </w:rPr>
            </w:pPr>
            <w:r w:rsidRPr="000D1248">
              <w:rPr>
                <w:color w:val="000000"/>
              </w:rPr>
              <w:t>Pastabos:</w:t>
            </w:r>
          </w:p>
          <w:p w14:paraId="0B50CC04" w14:textId="01FE2FAC" w:rsidR="000D1248" w:rsidRPr="000D1248" w:rsidRDefault="000D1248" w:rsidP="003B4574">
            <w:pPr>
              <w:shd w:val="clear" w:color="auto" w:fill="FFFFFF"/>
              <w:spacing w:line="288" w:lineRule="auto"/>
              <w:jc w:val="both"/>
              <w:rPr>
                <w:color w:val="000000"/>
              </w:rPr>
            </w:pPr>
            <w:r w:rsidRPr="000D1248">
              <w:rPr>
                <w:color w:val="000000"/>
              </w:rPr>
              <w:t>Jeigu pasiūlymą teikia ūkio subjektų grupė – reikalavimą turi atitikti ūkio subjektų</w:t>
            </w:r>
            <w:r w:rsidR="003B4574">
              <w:rPr>
                <w:color w:val="000000"/>
              </w:rPr>
              <w:t xml:space="preserve"> </w:t>
            </w:r>
            <w:r w:rsidRPr="000D1248">
              <w:rPr>
                <w:color w:val="000000"/>
              </w:rPr>
              <w:t>grupės nario (-</w:t>
            </w:r>
            <w:proofErr w:type="spellStart"/>
            <w:r w:rsidRPr="000D1248">
              <w:rPr>
                <w:color w:val="000000"/>
              </w:rPr>
              <w:t>ių</w:t>
            </w:r>
            <w:proofErr w:type="spellEnd"/>
            <w:r w:rsidRPr="000D1248">
              <w:rPr>
                <w:color w:val="000000"/>
              </w:rPr>
              <w:t>) specialistai,</w:t>
            </w:r>
            <w:r w:rsidR="003B4574">
              <w:rPr>
                <w:color w:val="000000"/>
              </w:rPr>
              <w:t xml:space="preserve"> </w:t>
            </w:r>
            <w:r w:rsidRPr="000D1248">
              <w:rPr>
                <w:color w:val="000000"/>
              </w:rPr>
              <w:t>atsižvelgiant į jų prisiimamus</w:t>
            </w:r>
            <w:r w:rsidR="003B4574">
              <w:rPr>
                <w:color w:val="000000"/>
              </w:rPr>
              <w:t xml:space="preserve"> </w:t>
            </w:r>
            <w:r w:rsidRPr="000D1248">
              <w:rPr>
                <w:color w:val="000000"/>
              </w:rPr>
              <w:t>įsipareigojimus pirkimo</w:t>
            </w:r>
            <w:r w:rsidR="003B4574">
              <w:rPr>
                <w:color w:val="000000"/>
              </w:rPr>
              <w:t xml:space="preserve"> </w:t>
            </w:r>
            <w:r w:rsidRPr="000D1248">
              <w:rPr>
                <w:color w:val="000000"/>
              </w:rPr>
              <w:t>sutarčiai vykdyti;</w:t>
            </w:r>
          </w:p>
          <w:p w14:paraId="39EC1622" w14:textId="0EEA1988" w:rsidR="000D1248" w:rsidRPr="008C4AC3" w:rsidRDefault="000D1248" w:rsidP="003B4574">
            <w:pPr>
              <w:shd w:val="clear" w:color="auto" w:fill="FFFFFF"/>
              <w:spacing w:line="288" w:lineRule="auto"/>
              <w:jc w:val="both"/>
              <w:rPr>
                <w:color w:val="000000"/>
              </w:rPr>
            </w:pPr>
            <w:r w:rsidRPr="000D1248">
              <w:rPr>
                <w:color w:val="000000"/>
              </w:rPr>
              <w:t>Tiekėjas gali remtis kitų ūkio subjektų                pajėgumais tik tuo atveju, jeigu tie subjektai (jų darbuotojai) patys vykdys tą pirkimo</w:t>
            </w:r>
            <w:r w:rsidR="003B4574">
              <w:rPr>
                <w:color w:val="000000"/>
              </w:rPr>
              <w:t xml:space="preserve"> </w:t>
            </w:r>
            <w:r w:rsidRPr="000D1248">
              <w:rPr>
                <w:color w:val="000000"/>
              </w:rPr>
              <w:t>sutarties dalį, kuriai reikia jų turimų</w:t>
            </w:r>
            <w:r w:rsidR="003B4574">
              <w:rPr>
                <w:color w:val="000000"/>
              </w:rPr>
              <w:t xml:space="preserve"> </w:t>
            </w:r>
            <w:r w:rsidRPr="000D1248">
              <w:rPr>
                <w:color w:val="000000"/>
              </w:rPr>
              <w:t>pajėgumų.</w:t>
            </w:r>
          </w:p>
          <w:p w14:paraId="4678DF38" w14:textId="7D6EBD4F" w:rsidR="009F0AF6" w:rsidRPr="008C4AC3" w:rsidRDefault="009F0AF6" w:rsidP="00EB3A96">
            <w:pPr>
              <w:shd w:val="clear" w:color="auto" w:fill="FFFFFF"/>
              <w:spacing w:line="288" w:lineRule="auto"/>
              <w:ind w:left="322"/>
              <w:jc w:val="both"/>
              <w:rPr>
                <w:i/>
                <w:color w:val="000000"/>
                <w:lang w:eastAsia="lt-LT"/>
              </w:rPr>
            </w:pPr>
          </w:p>
        </w:tc>
        <w:tc>
          <w:tcPr>
            <w:tcW w:w="4520" w:type="dxa"/>
            <w:shd w:val="clear" w:color="auto" w:fill="auto"/>
          </w:tcPr>
          <w:p w14:paraId="6B860CB0" w14:textId="7F4DACDB" w:rsidR="000D1248" w:rsidRPr="000D1248" w:rsidRDefault="003B4574" w:rsidP="000D1248">
            <w:pPr>
              <w:spacing w:line="288" w:lineRule="auto"/>
              <w:jc w:val="both"/>
              <w:rPr>
                <w:color w:val="000000"/>
                <w:lang w:eastAsia="lt-LT"/>
              </w:rPr>
            </w:pPr>
            <w:r>
              <w:rPr>
                <w:color w:val="000000"/>
                <w:lang w:eastAsia="lt-LT"/>
              </w:rPr>
              <w:t xml:space="preserve">1. </w:t>
            </w:r>
            <w:r w:rsidR="000D1248" w:rsidRPr="000D1248">
              <w:rPr>
                <w:color w:val="000000"/>
                <w:lang w:eastAsia="lt-LT"/>
              </w:rPr>
              <w:t>Tiekėjo vadovo ar kito tiekėjo įgalioto atstovo parašu ir tiekėjo antspaudu patvirtintas specialistų, kurie bus atsakingi už pirkimo sutarties vykdymą sąrašas</w:t>
            </w:r>
            <w:r>
              <w:rPr>
                <w:color w:val="000000"/>
                <w:lang w:eastAsia="lt-LT"/>
              </w:rPr>
              <w:t xml:space="preserve"> (</w:t>
            </w:r>
            <w:r w:rsidRPr="003B4574">
              <w:rPr>
                <w:color w:val="000000"/>
                <w:lang w:eastAsia="lt-LT"/>
              </w:rPr>
              <w:t>pirkimo sąlygų 4 priedas</w:t>
            </w:r>
            <w:r>
              <w:rPr>
                <w:color w:val="000000"/>
                <w:lang w:eastAsia="lt-LT"/>
              </w:rPr>
              <w:t>)</w:t>
            </w:r>
            <w:r w:rsidR="000D1248" w:rsidRPr="000D1248">
              <w:rPr>
                <w:color w:val="000000"/>
                <w:lang w:eastAsia="lt-LT"/>
              </w:rPr>
              <w:t xml:space="preserve"> nurodant vardus, pavardes, užimamas pareigas, išsilavinimą, kvalifikaciją, darbo stažą, taip pat pateikti reikalaujamą kvalifikaciją ir/ar išsilavinimą bei patirtį įrodančių dokumentų* skaitmenines kopijas bei prieinamumą pagrindžiantys dokumentai.</w:t>
            </w:r>
          </w:p>
          <w:p w14:paraId="10A1BB2B" w14:textId="77777777" w:rsidR="000D1248" w:rsidRPr="000D1248" w:rsidRDefault="000D1248" w:rsidP="000D1248">
            <w:pPr>
              <w:spacing w:line="288" w:lineRule="auto"/>
              <w:jc w:val="both"/>
              <w:rPr>
                <w:color w:val="000000"/>
                <w:lang w:eastAsia="lt-LT"/>
              </w:rPr>
            </w:pPr>
            <w:r w:rsidRPr="000D1248">
              <w:rPr>
                <w:color w:val="000000"/>
                <w:lang w:eastAsia="lt-LT"/>
              </w:rPr>
              <w:t>* nurodyta įgyta reikalaujama specialisto patirtis per 24 mėnesius iki pasiūlymo teikimo datos. Specialisto gyvenimo aprašymą (CV). Jei pasiūlytas specialistas paslaugas teikė ir (arba) kitu nei darbo sutartis pagrindu –  vykdytų sutarčių/teiktų Paslaugų sąrašą, nurodant suteiktų Paslaugų pobūdį, užsakovą, sutarčių/teiktų Paslaugų datą bei rezultatus – ar paslaugos suteiktos kokybiškai ir laiku.</w:t>
            </w:r>
          </w:p>
          <w:p w14:paraId="27962495" w14:textId="77777777" w:rsidR="000D1248" w:rsidRPr="000D1248" w:rsidRDefault="000D1248" w:rsidP="000D1248">
            <w:pPr>
              <w:spacing w:line="288" w:lineRule="auto"/>
              <w:jc w:val="both"/>
              <w:rPr>
                <w:color w:val="000000"/>
                <w:lang w:eastAsia="lt-LT"/>
              </w:rPr>
            </w:pPr>
            <w:r w:rsidRPr="000D1248">
              <w:rPr>
                <w:color w:val="000000"/>
                <w:lang w:eastAsia="lt-LT"/>
              </w:rPr>
              <w:t>Pateikiamuose dokumentuose (įskaitant gyvenimo aprašymą) turi būti konkrečiai, aiškiai ir nedviprasmiškai nurodyta turima siūlomo specialisto patirtis.</w:t>
            </w:r>
          </w:p>
          <w:p w14:paraId="6DFF14B2" w14:textId="3980C68C" w:rsidR="000D1248" w:rsidRPr="000D1248" w:rsidRDefault="003B4574" w:rsidP="003B4574">
            <w:pPr>
              <w:spacing w:line="288" w:lineRule="auto"/>
              <w:jc w:val="both"/>
              <w:rPr>
                <w:color w:val="000000"/>
                <w:lang w:eastAsia="lt-LT"/>
              </w:rPr>
            </w:pPr>
            <w:r>
              <w:rPr>
                <w:color w:val="000000"/>
                <w:lang w:eastAsia="lt-LT"/>
              </w:rPr>
              <w:t xml:space="preserve">2. </w:t>
            </w:r>
            <w:r w:rsidR="000D1248" w:rsidRPr="000D1248">
              <w:rPr>
                <w:color w:val="000000"/>
                <w:lang w:eastAsia="lt-LT"/>
              </w:rPr>
              <w:t>specialisto</w:t>
            </w:r>
            <w:r>
              <w:rPr>
                <w:color w:val="000000"/>
                <w:lang w:eastAsia="lt-LT"/>
              </w:rPr>
              <w:t xml:space="preserve"> </w:t>
            </w:r>
            <w:r w:rsidR="000D1248" w:rsidRPr="000D1248">
              <w:rPr>
                <w:color w:val="000000"/>
                <w:lang w:eastAsia="lt-LT"/>
              </w:rPr>
              <w:t xml:space="preserve">– </w:t>
            </w:r>
            <w:proofErr w:type="spellStart"/>
            <w:r w:rsidR="000D1248" w:rsidRPr="000D1248">
              <w:rPr>
                <w:color w:val="000000"/>
                <w:lang w:eastAsia="lt-LT"/>
              </w:rPr>
              <w:t>kvazisubrangovo</w:t>
            </w:r>
            <w:proofErr w:type="spellEnd"/>
            <w:r w:rsidR="000D1248" w:rsidRPr="000D1248">
              <w:rPr>
                <w:color w:val="000000"/>
                <w:lang w:eastAsia="lt-LT"/>
              </w:rPr>
              <w:t>/</w:t>
            </w:r>
            <w:proofErr w:type="spellStart"/>
            <w:r w:rsidR="000D1248" w:rsidRPr="000D1248">
              <w:rPr>
                <w:color w:val="000000"/>
                <w:lang w:eastAsia="lt-LT"/>
              </w:rPr>
              <w:t>kvazisubtiekėjo</w:t>
            </w:r>
            <w:proofErr w:type="spellEnd"/>
            <w:r w:rsidR="000D1248" w:rsidRPr="000D1248">
              <w:rPr>
                <w:color w:val="000000"/>
                <w:lang w:eastAsia="lt-LT"/>
              </w:rPr>
              <w:t xml:space="preserve"> pasirašytos laisvos formos sutikimas atlikti/teikti sutartyje nurodytus darbus/paslaugas, jei jis nėra tiekėjo ar subrangovo/subtiekėjo darbuotojas, ir tiekėjo ar subrangovo/subtiekėjo patvirtinimas (ketinimų protokolas ar kt.), kad laimėjęs konkursą, įdarbins šį </w:t>
            </w:r>
            <w:proofErr w:type="spellStart"/>
            <w:r w:rsidR="000D1248" w:rsidRPr="000D1248">
              <w:rPr>
                <w:color w:val="000000"/>
                <w:lang w:eastAsia="lt-LT"/>
              </w:rPr>
              <w:t>kvazisubrangovą</w:t>
            </w:r>
            <w:proofErr w:type="spellEnd"/>
            <w:r w:rsidR="000D1248" w:rsidRPr="000D1248">
              <w:rPr>
                <w:color w:val="000000"/>
                <w:lang w:eastAsia="lt-LT"/>
              </w:rPr>
              <w:t>/</w:t>
            </w:r>
            <w:proofErr w:type="spellStart"/>
            <w:r w:rsidR="000D1248" w:rsidRPr="000D1248">
              <w:rPr>
                <w:color w:val="000000"/>
                <w:lang w:eastAsia="lt-LT"/>
              </w:rPr>
              <w:t>kvazisubtiekėją</w:t>
            </w:r>
            <w:proofErr w:type="spellEnd"/>
            <w:r w:rsidR="000D1248" w:rsidRPr="000D1248">
              <w:rPr>
                <w:color w:val="000000"/>
                <w:lang w:eastAsia="lt-LT"/>
              </w:rPr>
              <w:t>.</w:t>
            </w:r>
          </w:p>
          <w:p w14:paraId="6DC9DB49" w14:textId="77777777" w:rsidR="000D1248" w:rsidRPr="000D1248" w:rsidRDefault="000D1248" w:rsidP="000D1248">
            <w:pPr>
              <w:spacing w:line="288" w:lineRule="auto"/>
              <w:jc w:val="both"/>
              <w:rPr>
                <w:color w:val="000000"/>
                <w:lang w:eastAsia="lt-LT"/>
              </w:rPr>
            </w:pPr>
          </w:p>
          <w:p w14:paraId="4F0A40B8" w14:textId="77777777" w:rsidR="009F0AF6" w:rsidRPr="008C4AC3" w:rsidRDefault="009F0AF6" w:rsidP="00EB3A96">
            <w:pPr>
              <w:widowControl w:val="0"/>
              <w:tabs>
                <w:tab w:val="left" w:pos="1418"/>
              </w:tabs>
              <w:suppressAutoHyphens w:val="0"/>
              <w:autoSpaceDE w:val="0"/>
              <w:adjustRightInd w:val="0"/>
              <w:spacing w:line="288" w:lineRule="auto"/>
              <w:jc w:val="both"/>
              <w:textAlignment w:val="auto"/>
              <w:rPr>
                <w:i/>
                <w:iCs/>
              </w:rPr>
            </w:pPr>
            <w:r w:rsidRPr="008C4AC3">
              <w:rPr>
                <w:i/>
                <w:iCs/>
              </w:rPr>
              <w:t xml:space="preserve">CVP IS priemonėmis pateikiamos </w:t>
            </w:r>
            <w:r w:rsidRPr="008C4AC3">
              <w:rPr>
                <w:i/>
                <w:iCs/>
              </w:rPr>
              <w:lastRenderedPageBreak/>
              <w:t>skaitmeninės dokumentų kopijos.</w:t>
            </w:r>
          </w:p>
        </w:tc>
      </w:tr>
    </w:tbl>
    <w:p w14:paraId="5C74C15A" w14:textId="77777777" w:rsidR="009F0AF6" w:rsidRPr="007C683E" w:rsidRDefault="009F0AF6" w:rsidP="009F0AF6">
      <w:pPr>
        <w:widowControl w:val="0"/>
        <w:tabs>
          <w:tab w:val="left" w:pos="1418"/>
          <w:tab w:val="left" w:pos="1560"/>
        </w:tabs>
        <w:suppressAutoHyphens w:val="0"/>
        <w:autoSpaceDE w:val="0"/>
        <w:adjustRightInd w:val="0"/>
        <w:spacing w:line="288" w:lineRule="auto"/>
        <w:jc w:val="both"/>
        <w:textAlignment w:val="auto"/>
        <w:rPr>
          <w:b/>
          <w:bCs/>
        </w:rPr>
      </w:pPr>
    </w:p>
    <w:p w14:paraId="062A873F" w14:textId="77777777" w:rsidR="009F0AF6" w:rsidRPr="007C683E" w:rsidRDefault="009F0AF6" w:rsidP="009F0AF6">
      <w:pPr>
        <w:widowControl w:val="0"/>
        <w:tabs>
          <w:tab w:val="left" w:pos="1418"/>
          <w:tab w:val="left" w:pos="1560"/>
        </w:tabs>
        <w:suppressAutoHyphens w:val="0"/>
        <w:autoSpaceDE w:val="0"/>
        <w:adjustRightInd w:val="0"/>
        <w:spacing w:line="288" w:lineRule="auto"/>
        <w:ind w:firstLine="851"/>
        <w:jc w:val="both"/>
        <w:textAlignment w:val="auto"/>
      </w:pPr>
      <w:r w:rsidRPr="007C683E">
        <w:rPr>
          <w:b/>
          <w:bCs/>
        </w:rPr>
        <w:t>1</w:t>
      </w:r>
      <w:r>
        <w:rPr>
          <w:b/>
          <w:bCs/>
        </w:rPr>
        <w:t>0</w:t>
      </w:r>
      <w:r w:rsidRPr="007C683E">
        <w:rPr>
          <w:b/>
          <w:bCs/>
        </w:rPr>
        <w:t>.</w:t>
      </w:r>
      <w:r>
        <w:rPr>
          <w:b/>
          <w:bCs/>
        </w:rPr>
        <w:t>4</w:t>
      </w:r>
      <w:r w:rsidRPr="007C683E">
        <w:rPr>
          <w:b/>
          <w:bCs/>
        </w:rPr>
        <w:t xml:space="preserve">. </w:t>
      </w:r>
      <w:r w:rsidRPr="007C683E">
        <w:rPr>
          <w:rFonts w:eastAsia="Calibri"/>
          <w:b/>
          <w:bCs/>
        </w:rPr>
        <w:t>Tiekėjo (ar jo personalo) kvalifikacija</w:t>
      </w:r>
      <w:r w:rsidRPr="007C683E">
        <w:rPr>
          <w:b/>
          <w:bCs/>
        </w:rPr>
        <w:t xml:space="preserve"> reikalavimams </w:t>
      </w:r>
      <w:r w:rsidRPr="007C683E">
        <w:rPr>
          <w:rFonts w:eastAsia="Calibri"/>
          <w:b/>
          <w:bCs/>
        </w:rPr>
        <w:t>turi būti įgyta iki pasiūlymų pateikimo termino pabaigos</w:t>
      </w:r>
      <w:r w:rsidRPr="007C683E">
        <w:rPr>
          <w:rFonts w:eastAsia="Calibri"/>
        </w:rPr>
        <w:t xml:space="preserve"> </w:t>
      </w:r>
      <w:r w:rsidRPr="007C683E">
        <w:rPr>
          <w:rFonts w:eastAsia="Calibri"/>
          <w:b/>
          <w:bCs/>
        </w:rPr>
        <w:t xml:space="preserve">ir tai turi būti užfiksuota patvirtinančiame dokumente. </w:t>
      </w:r>
      <w:r w:rsidRPr="007C683E">
        <w:rPr>
          <w:rFonts w:eastAsia="Calibri"/>
        </w:rPr>
        <w:t>I</w:t>
      </w:r>
      <w:r w:rsidRPr="007C683E">
        <w:rPr>
          <w:lang w:eastAsia="lt-LT"/>
        </w:rPr>
        <w:t>š tiekėjų, registruotų Europos Sąjungos valstybėje narėje,</w:t>
      </w:r>
      <w:r w:rsidRPr="007C683E">
        <w:rPr>
          <w:bCs/>
          <w:lang w:eastAsia="lt-LT"/>
        </w:rPr>
        <w:t xml:space="preserve"> Europos ekonominės erdvės valstybėje narėje, Šveicarijos Konfederacijoje arba trečiojoje šalyje</w:t>
      </w:r>
      <w:r w:rsidRPr="007C683E">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7C683E">
        <w:rPr>
          <w:vertAlign w:val="superscript"/>
          <w:lang w:eastAsia="lt-LT"/>
        </w:rPr>
        <w:footnoteReference w:id="4"/>
      </w:r>
      <w:r w:rsidRPr="007C683E">
        <w:rPr>
          <w:lang w:eastAsia="lt-LT"/>
        </w:rPr>
        <w:t>.</w:t>
      </w:r>
    </w:p>
    <w:p w14:paraId="28931E6E" w14:textId="77777777" w:rsidR="009F0AF6" w:rsidRPr="007C683E" w:rsidRDefault="009F0AF6" w:rsidP="009F0AF6">
      <w:pPr>
        <w:widowControl w:val="0"/>
        <w:tabs>
          <w:tab w:val="left" w:pos="1418"/>
          <w:tab w:val="left" w:pos="1560"/>
        </w:tabs>
        <w:suppressAutoHyphens w:val="0"/>
        <w:autoSpaceDE w:val="0"/>
        <w:adjustRightInd w:val="0"/>
        <w:spacing w:line="288" w:lineRule="auto"/>
        <w:ind w:firstLine="851"/>
        <w:jc w:val="both"/>
        <w:textAlignment w:val="auto"/>
      </w:pPr>
      <w:r w:rsidRPr="007F26EB">
        <w:t xml:space="preserve">10.5. </w:t>
      </w:r>
      <w:r w:rsidRPr="007F26EB">
        <w:rPr>
          <w:rFonts w:eastAsia="Calibri"/>
          <w:szCs w:val="20"/>
        </w:rPr>
        <w:t>Jei</w:t>
      </w:r>
      <w:r w:rsidRPr="007C683E">
        <w:rPr>
          <w:rFonts w:eastAsia="Calibri"/>
          <w:szCs w:val="20"/>
        </w:rPr>
        <w:t xml:space="preserve"> tiekėjo kvalifikacija dėl teisės verstis atitinkama veikla nebuvo tikrinama arba tikrinama ne visa apimtimi, tiekėjas perkančiajai organizacijai įsipareigoja, kad pirkimo sutartį vykdys tik tokią teisę turintys asmenys.</w:t>
      </w:r>
    </w:p>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ED7CE7">
      <w:pPr>
        <w:pStyle w:val="Sraopastraipa"/>
        <w:numPr>
          <w:ilvl w:val="1"/>
          <w:numId w:val="24"/>
        </w:numPr>
        <w:tabs>
          <w:tab w:val="left" w:pos="1418"/>
        </w:tabs>
        <w:spacing w:line="288" w:lineRule="auto"/>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ED7CE7">
      <w:pPr>
        <w:pStyle w:val="Sraopastraipa"/>
        <w:numPr>
          <w:ilvl w:val="1"/>
          <w:numId w:val="24"/>
        </w:numPr>
        <w:tabs>
          <w:tab w:val="left" w:pos="1134"/>
        </w:tabs>
        <w:spacing w:line="288" w:lineRule="auto"/>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ED7CE7">
      <w:pPr>
        <w:pStyle w:val="Sraopastraipa"/>
        <w:numPr>
          <w:ilvl w:val="1"/>
          <w:numId w:val="24"/>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ED7CE7">
      <w:pPr>
        <w:pStyle w:val="Sraopastraipa"/>
        <w:numPr>
          <w:ilvl w:val="1"/>
          <w:numId w:val="24"/>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w:t>
      </w:r>
      <w:r w:rsidRPr="00A423AD">
        <w:rPr>
          <w:rFonts w:eastAsiaTheme="minorHAnsi" w:cstheme="minorHAnsi"/>
          <w:bCs/>
          <w:iCs/>
        </w:rPr>
        <w:lastRenderedPageBreak/>
        <w:t xml:space="preserve">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ED7CE7">
      <w:pPr>
        <w:pStyle w:val="Sraopastraipa"/>
        <w:numPr>
          <w:ilvl w:val="1"/>
          <w:numId w:val="24"/>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ED7CE7">
      <w:pPr>
        <w:pStyle w:val="Sraopastraipa"/>
        <w:numPr>
          <w:ilvl w:val="0"/>
          <w:numId w:val="20"/>
        </w:numPr>
        <w:autoSpaceDN/>
        <w:spacing w:after="120" w:line="288" w:lineRule="auto"/>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ED7CE7">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2F71AB">
      <w:pPr>
        <w:autoSpaceDN/>
        <w:spacing w:line="288" w:lineRule="auto"/>
        <w:ind w:firstLine="709"/>
        <w:textAlignment w:val="auto"/>
        <w:rPr>
          <w:lang w:eastAsia="lt-LT"/>
        </w:rPr>
      </w:pPr>
    </w:p>
    <w:p w14:paraId="783D0B53" w14:textId="604C1112" w:rsidR="00242051" w:rsidRDefault="00242051" w:rsidP="002F71AB">
      <w:pPr>
        <w:autoSpaceDN/>
        <w:spacing w:line="288" w:lineRule="auto"/>
        <w:ind w:firstLine="709"/>
        <w:textAlignment w:val="auto"/>
        <w:rPr>
          <w:lang w:eastAsia="lt-LT"/>
        </w:rPr>
      </w:pPr>
    </w:p>
    <w:p w14:paraId="6137C0CB" w14:textId="32EC231C" w:rsidR="000B161C" w:rsidRDefault="000B161C" w:rsidP="002F71AB">
      <w:pPr>
        <w:autoSpaceDN/>
        <w:spacing w:line="288" w:lineRule="auto"/>
        <w:ind w:firstLine="709"/>
        <w:textAlignment w:val="auto"/>
        <w:rPr>
          <w:lang w:eastAsia="lt-LT"/>
        </w:rPr>
      </w:pPr>
    </w:p>
    <w:p w14:paraId="280BAA36" w14:textId="628DA691" w:rsidR="000B161C" w:rsidRDefault="000B161C" w:rsidP="002F71AB">
      <w:pPr>
        <w:autoSpaceDN/>
        <w:spacing w:line="288" w:lineRule="auto"/>
        <w:ind w:firstLine="709"/>
        <w:textAlignment w:val="auto"/>
        <w:rPr>
          <w:lang w:eastAsia="lt-LT"/>
        </w:rPr>
      </w:pPr>
    </w:p>
    <w:p w14:paraId="6F3BF76B" w14:textId="6A8FAF8A" w:rsidR="000B161C" w:rsidRDefault="000B161C" w:rsidP="002F71AB">
      <w:pPr>
        <w:autoSpaceDN/>
        <w:spacing w:line="288" w:lineRule="auto"/>
        <w:ind w:firstLine="709"/>
        <w:textAlignment w:val="auto"/>
        <w:rPr>
          <w:lang w:eastAsia="lt-LT"/>
        </w:rPr>
      </w:pPr>
    </w:p>
    <w:p w14:paraId="254E4216" w14:textId="464A109F" w:rsidR="000B161C" w:rsidRDefault="000B161C" w:rsidP="002F71AB">
      <w:pPr>
        <w:autoSpaceDN/>
        <w:spacing w:line="288" w:lineRule="auto"/>
        <w:ind w:firstLine="709"/>
        <w:textAlignment w:val="auto"/>
        <w:rPr>
          <w:lang w:eastAsia="lt-LT"/>
        </w:rPr>
      </w:pPr>
    </w:p>
    <w:p w14:paraId="226C7A4E" w14:textId="369CD44F" w:rsidR="000B161C" w:rsidRDefault="000B161C" w:rsidP="002F71AB">
      <w:pPr>
        <w:autoSpaceDN/>
        <w:spacing w:line="288" w:lineRule="auto"/>
        <w:ind w:firstLine="709"/>
        <w:textAlignment w:val="auto"/>
        <w:rPr>
          <w:lang w:eastAsia="lt-LT"/>
        </w:rPr>
      </w:pPr>
    </w:p>
    <w:p w14:paraId="7EACA4B0" w14:textId="02A8FF23" w:rsidR="005E638D" w:rsidRDefault="005E638D" w:rsidP="00EA4BAF">
      <w:pPr>
        <w:suppressAutoHyphens w:val="0"/>
        <w:autoSpaceDN/>
        <w:textAlignment w:val="auto"/>
        <w:rPr>
          <w:lang w:eastAsia="lt-LT"/>
        </w:rPr>
      </w:pPr>
    </w:p>
    <w:p w14:paraId="375B6042" w14:textId="77777777" w:rsidR="00EA4BAF" w:rsidRDefault="00EA4BAF" w:rsidP="00EA4BAF">
      <w:pPr>
        <w:suppressAutoHyphens w:val="0"/>
        <w:autoSpaceDN/>
        <w:textAlignment w:val="auto"/>
        <w:rPr>
          <w:lang w:eastAsia="lt-LT"/>
        </w:rPr>
      </w:pPr>
    </w:p>
    <w:p w14:paraId="5FB0A5DF" w14:textId="77777777" w:rsidR="00EA4BAF" w:rsidRDefault="00EA4BAF" w:rsidP="00EA4BAF">
      <w:pPr>
        <w:suppressAutoHyphens w:val="0"/>
        <w:autoSpaceDN/>
        <w:textAlignment w:val="auto"/>
        <w:rPr>
          <w:lang w:eastAsia="lt-LT"/>
        </w:rPr>
      </w:pPr>
    </w:p>
    <w:p w14:paraId="01E6E33B" w14:textId="77777777" w:rsidR="00EA4BAF" w:rsidRDefault="00EA4BAF" w:rsidP="00EA4BAF">
      <w:pPr>
        <w:suppressAutoHyphens w:val="0"/>
        <w:autoSpaceDN/>
        <w:textAlignment w:val="auto"/>
        <w:rPr>
          <w:lang w:eastAsia="lt-LT"/>
        </w:rPr>
      </w:pPr>
    </w:p>
    <w:p w14:paraId="748F22A1" w14:textId="77777777" w:rsidR="00EA4BAF" w:rsidRDefault="00EA4BAF" w:rsidP="00EA4BAF">
      <w:pPr>
        <w:suppressAutoHyphens w:val="0"/>
        <w:autoSpaceDN/>
        <w:textAlignment w:val="auto"/>
        <w:rPr>
          <w:lang w:eastAsia="lt-LT"/>
        </w:rPr>
      </w:pPr>
    </w:p>
    <w:p w14:paraId="04FA36DA" w14:textId="77777777" w:rsidR="00EA4BAF" w:rsidRDefault="00EA4BAF" w:rsidP="00EA4BAF">
      <w:pPr>
        <w:suppressAutoHyphens w:val="0"/>
        <w:autoSpaceDN/>
        <w:textAlignment w:val="auto"/>
        <w:rPr>
          <w:lang w:eastAsia="lt-LT"/>
        </w:rPr>
      </w:pPr>
    </w:p>
    <w:p w14:paraId="246C32B3" w14:textId="77777777" w:rsidR="00EA4BAF" w:rsidRDefault="00EA4BAF" w:rsidP="00EA4BAF">
      <w:pPr>
        <w:suppressAutoHyphens w:val="0"/>
        <w:autoSpaceDN/>
        <w:textAlignment w:val="auto"/>
        <w:rPr>
          <w:lang w:eastAsia="lt-LT"/>
        </w:rPr>
      </w:pPr>
    </w:p>
    <w:p w14:paraId="2108D656" w14:textId="77777777" w:rsidR="00EA4BAF" w:rsidRDefault="00EA4BAF" w:rsidP="00EA4BAF">
      <w:pPr>
        <w:suppressAutoHyphens w:val="0"/>
        <w:autoSpaceDN/>
        <w:textAlignment w:val="auto"/>
        <w:rPr>
          <w:lang w:eastAsia="lt-LT"/>
        </w:rPr>
      </w:pPr>
    </w:p>
    <w:p w14:paraId="6107789B" w14:textId="77777777" w:rsidR="00EA4BAF" w:rsidRDefault="00EA4BAF" w:rsidP="00EA4BAF">
      <w:pPr>
        <w:suppressAutoHyphens w:val="0"/>
        <w:autoSpaceDN/>
        <w:textAlignment w:val="auto"/>
        <w:rPr>
          <w:lang w:eastAsia="lt-LT"/>
        </w:rPr>
      </w:pPr>
    </w:p>
    <w:p w14:paraId="11130C02" w14:textId="77777777" w:rsidR="00EA4BAF" w:rsidRDefault="00EA4BAF" w:rsidP="00EA4BAF">
      <w:pPr>
        <w:suppressAutoHyphens w:val="0"/>
        <w:autoSpaceDN/>
        <w:textAlignment w:val="auto"/>
        <w:rPr>
          <w:lang w:eastAsia="lt-LT"/>
        </w:rPr>
      </w:pPr>
    </w:p>
    <w:p w14:paraId="49F6F90B" w14:textId="77777777" w:rsidR="00EA4BAF" w:rsidRDefault="00EA4BAF" w:rsidP="00EA4BAF">
      <w:pPr>
        <w:suppressAutoHyphens w:val="0"/>
        <w:autoSpaceDN/>
        <w:textAlignment w:val="auto"/>
        <w:rPr>
          <w:lang w:eastAsia="lt-LT"/>
        </w:rPr>
      </w:pPr>
    </w:p>
    <w:p w14:paraId="469940F3" w14:textId="77777777" w:rsidR="00EA4BAF" w:rsidRDefault="00EA4BAF" w:rsidP="00EA4BAF">
      <w:pPr>
        <w:suppressAutoHyphens w:val="0"/>
        <w:autoSpaceDN/>
        <w:textAlignment w:val="auto"/>
        <w:rPr>
          <w:lang w:eastAsia="lt-LT"/>
        </w:rPr>
      </w:pPr>
    </w:p>
    <w:p w14:paraId="1C6EDDEC" w14:textId="77777777" w:rsidR="00EA4BAF" w:rsidRDefault="00EA4BAF" w:rsidP="00EA4BAF">
      <w:pPr>
        <w:suppressAutoHyphens w:val="0"/>
        <w:autoSpaceDN/>
        <w:textAlignment w:val="auto"/>
        <w:rPr>
          <w:lang w:eastAsia="lt-LT"/>
        </w:rPr>
      </w:pPr>
    </w:p>
    <w:p w14:paraId="2D84E6D5" w14:textId="77777777" w:rsidR="00EA4BAF" w:rsidRDefault="00EA4BAF" w:rsidP="00EA4BAF">
      <w:pPr>
        <w:suppressAutoHyphens w:val="0"/>
        <w:autoSpaceDN/>
        <w:textAlignment w:val="auto"/>
        <w:rPr>
          <w:lang w:eastAsia="lt-LT"/>
        </w:rPr>
      </w:pPr>
    </w:p>
    <w:p w14:paraId="11DD7E20" w14:textId="77777777" w:rsidR="00EA4BAF" w:rsidRDefault="00EA4BAF" w:rsidP="00EA4BAF">
      <w:pPr>
        <w:suppressAutoHyphens w:val="0"/>
        <w:autoSpaceDN/>
        <w:textAlignment w:val="auto"/>
        <w:rPr>
          <w:lang w:eastAsia="lt-LT"/>
        </w:rPr>
      </w:pPr>
    </w:p>
    <w:p w14:paraId="1B0267CA" w14:textId="77777777" w:rsidR="00EA4BAF" w:rsidRDefault="00EA4BAF" w:rsidP="00EA4BAF">
      <w:pPr>
        <w:suppressAutoHyphens w:val="0"/>
        <w:autoSpaceDN/>
        <w:textAlignment w:val="auto"/>
        <w:rPr>
          <w:lang w:eastAsia="lt-LT"/>
        </w:rPr>
      </w:pPr>
    </w:p>
    <w:p w14:paraId="2F4B37CD" w14:textId="77777777" w:rsidR="00EA4BAF" w:rsidRDefault="00EA4BAF" w:rsidP="00EA4BAF">
      <w:pPr>
        <w:suppressAutoHyphens w:val="0"/>
        <w:autoSpaceDN/>
        <w:textAlignment w:val="auto"/>
        <w:rPr>
          <w:lang w:eastAsia="lt-LT"/>
        </w:rPr>
      </w:pPr>
    </w:p>
    <w:p w14:paraId="22705CB0" w14:textId="77777777" w:rsidR="00EA4BAF" w:rsidRDefault="00EA4BAF" w:rsidP="00EA4BAF">
      <w:pPr>
        <w:suppressAutoHyphens w:val="0"/>
        <w:autoSpaceDN/>
        <w:textAlignment w:val="auto"/>
        <w:rPr>
          <w:lang w:eastAsia="lt-LT"/>
        </w:rPr>
      </w:pPr>
    </w:p>
    <w:p w14:paraId="6983BD50" w14:textId="77777777" w:rsidR="00EA4BAF" w:rsidRDefault="00EA4BAF" w:rsidP="00EA4BAF">
      <w:pPr>
        <w:suppressAutoHyphens w:val="0"/>
        <w:autoSpaceDN/>
        <w:textAlignment w:val="auto"/>
        <w:rPr>
          <w:lang w:eastAsia="lt-LT"/>
        </w:rPr>
      </w:pPr>
    </w:p>
    <w:p w14:paraId="43D73139" w14:textId="77777777" w:rsidR="00EA4BAF" w:rsidRDefault="00EA4BAF" w:rsidP="00EA4BAF">
      <w:pPr>
        <w:suppressAutoHyphens w:val="0"/>
        <w:autoSpaceDN/>
        <w:textAlignment w:val="auto"/>
        <w:rPr>
          <w:lang w:eastAsia="lt-LT"/>
        </w:rPr>
      </w:pP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3BE2D4F6" w14:textId="77777777" w:rsidR="00ED32CF" w:rsidRPr="00ED32CF" w:rsidRDefault="00ED32CF" w:rsidP="00ED32CF">
      <w:pPr>
        <w:spacing w:line="288" w:lineRule="auto"/>
        <w:ind w:firstLine="709"/>
        <w:jc w:val="center"/>
        <w:rPr>
          <w:rFonts w:eastAsia="Calibri"/>
          <w:b/>
        </w:rPr>
      </w:pPr>
      <w:r w:rsidRPr="00ED32CF">
        <w:rPr>
          <w:rFonts w:eastAsia="Calibri"/>
          <w:b/>
        </w:rPr>
        <w:t>PASIŪLYMAS DĖL</w:t>
      </w:r>
    </w:p>
    <w:p w14:paraId="1E0E007A" w14:textId="091422ED" w:rsidR="003B4574" w:rsidRPr="00ED32CF" w:rsidRDefault="003B4574" w:rsidP="003B4574">
      <w:pPr>
        <w:jc w:val="center"/>
        <w:rPr>
          <w:rFonts w:eastAsia="Calibri"/>
          <w:b/>
        </w:rPr>
      </w:pPr>
      <w:r w:rsidRPr="003B4574">
        <w:rPr>
          <w:rFonts w:eastAsia="Calibri"/>
          <w:b/>
        </w:rPr>
        <w:t xml:space="preserve">INDIVIDUALIŲ PSICHOLOGO KONSULTACIJŲ </w:t>
      </w:r>
    </w:p>
    <w:p w14:paraId="78EF0534" w14:textId="1A351C18" w:rsidR="00242051" w:rsidRPr="006B6532" w:rsidRDefault="00ED32CF" w:rsidP="00ED32CF">
      <w:pPr>
        <w:spacing w:line="288" w:lineRule="auto"/>
        <w:ind w:firstLine="709"/>
        <w:jc w:val="center"/>
        <w:rPr>
          <w:b/>
        </w:rPr>
      </w:pPr>
      <w:r w:rsidRPr="00ED32CF">
        <w:rPr>
          <w:rFonts w:eastAsia="Calibri"/>
          <w:b/>
        </w:rPr>
        <w:t>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 xml:space="preserve">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shd w:val="clear" w:color="auto" w:fill="auto"/>
          </w:tcPr>
          <w:p w14:paraId="4CAC2A75" w14:textId="77777777" w:rsidR="00242051" w:rsidRPr="00A32A00" w:rsidRDefault="00242051" w:rsidP="00923EA0">
            <w:pPr>
              <w:spacing w:line="288" w:lineRule="auto"/>
              <w:rPr>
                <w:bCs/>
              </w:rPr>
            </w:pPr>
            <w:r w:rsidRPr="00A32A00">
              <w:rPr>
                <w:bCs/>
              </w:rPr>
              <w:t>1.</w:t>
            </w:r>
          </w:p>
        </w:tc>
        <w:tc>
          <w:tcPr>
            <w:tcW w:w="4025" w:type="dxa"/>
            <w:shd w:val="clear" w:color="auto" w:fill="auto"/>
          </w:tcPr>
          <w:p w14:paraId="03E5A1E0" w14:textId="77777777" w:rsidR="00242051" w:rsidRPr="00A32A00" w:rsidRDefault="00242051" w:rsidP="002F71AB">
            <w:pPr>
              <w:spacing w:line="288" w:lineRule="auto"/>
              <w:ind w:firstLine="709"/>
              <w:rPr>
                <w:bCs/>
              </w:rPr>
            </w:pPr>
          </w:p>
        </w:tc>
        <w:tc>
          <w:tcPr>
            <w:tcW w:w="4905" w:type="dxa"/>
            <w:shd w:val="clear" w:color="auto" w:fill="auto"/>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shd w:val="clear" w:color="auto" w:fill="auto"/>
          </w:tcPr>
          <w:p w14:paraId="79BFDAA0" w14:textId="77777777" w:rsidR="00242051" w:rsidRPr="00A32A00" w:rsidRDefault="00242051" w:rsidP="00923EA0">
            <w:pPr>
              <w:spacing w:line="288" w:lineRule="auto"/>
              <w:rPr>
                <w:bCs/>
              </w:rPr>
            </w:pPr>
            <w:r w:rsidRPr="00A32A00">
              <w:rPr>
                <w:bCs/>
              </w:rPr>
              <w:t>2.</w:t>
            </w:r>
          </w:p>
        </w:tc>
        <w:tc>
          <w:tcPr>
            <w:tcW w:w="4025" w:type="dxa"/>
            <w:shd w:val="clear" w:color="auto" w:fill="auto"/>
          </w:tcPr>
          <w:p w14:paraId="50331F5D" w14:textId="77777777" w:rsidR="00242051" w:rsidRPr="00A32A00" w:rsidRDefault="00242051" w:rsidP="002F71AB">
            <w:pPr>
              <w:spacing w:line="288" w:lineRule="auto"/>
              <w:ind w:firstLine="709"/>
              <w:rPr>
                <w:bCs/>
              </w:rPr>
            </w:pPr>
          </w:p>
        </w:tc>
        <w:tc>
          <w:tcPr>
            <w:tcW w:w="4905" w:type="dxa"/>
            <w:shd w:val="clear" w:color="auto" w:fill="auto"/>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7777777"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1134"/>
        <w:gridCol w:w="1276"/>
        <w:gridCol w:w="1276"/>
        <w:gridCol w:w="2409"/>
      </w:tblGrid>
      <w:tr w:rsidR="00ED32CF" w:rsidRPr="00952644" w14:paraId="679C2C30" w14:textId="77777777" w:rsidTr="00ED32CF">
        <w:trPr>
          <w:cantSplit/>
        </w:trPr>
        <w:tc>
          <w:tcPr>
            <w:tcW w:w="562" w:type="dxa"/>
            <w:shd w:val="clear" w:color="auto" w:fill="C6D9F1" w:themeFill="text2" w:themeFillTint="33"/>
            <w:vAlign w:val="center"/>
          </w:tcPr>
          <w:p w14:paraId="2B106B2C" w14:textId="77777777" w:rsidR="00ED32CF" w:rsidRPr="00952644" w:rsidRDefault="00ED32CF" w:rsidP="003566CF">
            <w:pPr>
              <w:jc w:val="center"/>
              <w:rPr>
                <w:b/>
                <w:bCs/>
                <w:color w:val="000000"/>
              </w:rPr>
            </w:pPr>
            <w:r w:rsidRPr="00952644">
              <w:rPr>
                <w:b/>
                <w:bCs/>
                <w:color w:val="000000"/>
              </w:rPr>
              <w:t>Ei. Nr.</w:t>
            </w:r>
          </w:p>
        </w:tc>
        <w:tc>
          <w:tcPr>
            <w:tcW w:w="2977" w:type="dxa"/>
            <w:shd w:val="clear" w:color="auto" w:fill="C6D9F1" w:themeFill="text2" w:themeFillTint="33"/>
            <w:vAlign w:val="center"/>
          </w:tcPr>
          <w:p w14:paraId="1348157B" w14:textId="01623362" w:rsidR="00ED32CF" w:rsidRPr="00952644" w:rsidRDefault="00ED32CF" w:rsidP="003566CF">
            <w:pPr>
              <w:jc w:val="center"/>
              <w:rPr>
                <w:b/>
                <w:bCs/>
                <w:color w:val="000000"/>
              </w:rPr>
            </w:pPr>
            <w:r w:rsidRPr="00952644">
              <w:rPr>
                <w:b/>
                <w:bCs/>
                <w:color w:val="000000"/>
              </w:rPr>
              <w:t>Paslaugų pavadinimas</w:t>
            </w:r>
          </w:p>
        </w:tc>
        <w:tc>
          <w:tcPr>
            <w:tcW w:w="1134" w:type="dxa"/>
            <w:shd w:val="clear" w:color="auto" w:fill="C6D9F1" w:themeFill="text2" w:themeFillTint="33"/>
            <w:vAlign w:val="center"/>
          </w:tcPr>
          <w:p w14:paraId="4F6CC87B" w14:textId="77777777" w:rsidR="00ED32CF" w:rsidRPr="00952644" w:rsidRDefault="00ED32CF" w:rsidP="003566CF">
            <w:pPr>
              <w:autoSpaceDN/>
              <w:contextualSpacing/>
              <w:jc w:val="center"/>
              <w:textAlignment w:val="auto"/>
              <w:rPr>
                <w:b/>
                <w:bCs/>
                <w:color w:val="000000"/>
              </w:rPr>
            </w:pPr>
            <w:r w:rsidRPr="00952644">
              <w:rPr>
                <w:b/>
                <w:bCs/>
                <w:color w:val="000000"/>
              </w:rPr>
              <w:t>Preliminarus kiekis</w:t>
            </w:r>
          </w:p>
        </w:tc>
        <w:tc>
          <w:tcPr>
            <w:tcW w:w="1276" w:type="dxa"/>
            <w:shd w:val="clear" w:color="auto" w:fill="C6D9F1" w:themeFill="text2" w:themeFillTint="33"/>
            <w:vAlign w:val="center"/>
          </w:tcPr>
          <w:p w14:paraId="1B53E463" w14:textId="5F83A970" w:rsidR="00ED32CF" w:rsidRPr="00952644" w:rsidRDefault="00ED32CF" w:rsidP="003566CF">
            <w:pPr>
              <w:jc w:val="center"/>
              <w:rPr>
                <w:b/>
                <w:bCs/>
                <w:color w:val="000000"/>
              </w:rPr>
            </w:pPr>
            <w:r w:rsidRPr="00952644">
              <w:rPr>
                <w:b/>
                <w:bCs/>
                <w:iCs/>
                <w:color w:val="000000"/>
              </w:rPr>
              <w:t xml:space="preserve">Įkainis* už 1 </w:t>
            </w:r>
            <w:r w:rsidR="003B4574">
              <w:rPr>
                <w:b/>
                <w:bCs/>
                <w:iCs/>
                <w:color w:val="000000"/>
              </w:rPr>
              <w:t>konsultaciją</w:t>
            </w:r>
            <w:r w:rsidR="00C5707D" w:rsidRPr="00952644">
              <w:rPr>
                <w:b/>
                <w:bCs/>
                <w:iCs/>
                <w:color w:val="000000"/>
              </w:rPr>
              <w:t xml:space="preserve"> EUR</w:t>
            </w:r>
            <w:r w:rsidRPr="00952644">
              <w:rPr>
                <w:b/>
                <w:bCs/>
                <w:iCs/>
                <w:color w:val="000000"/>
              </w:rPr>
              <w:t xml:space="preserve"> be PVM</w:t>
            </w:r>
          </w:p>
        </w:tc>
        <w:tc>
          <w:tcPr>
            <w:tcW w:w="1276" w:type="dxa"/>
            <w:shd w:val="clear" w:color="auto" w:fill="C6D9F1" w:themeFill="text2" w:themeFillTint="33"/>
            <w:vAlign w:val="center"/>
          </w:tcPr>
          <w:p w14:paraId="7C6D6B4D" w14:textId="6C745F1C" w:rsidR="00ED32CF" w:rsidRPr="00952644" w:rsidRDefault="00ED32CF" w:rsidP="003566CF">
            <w:pPr>
              <w:jc w:val="center"/>
              <w:rPr>
                <w:b/>
                <w:bCs/>
                <w:color w:val="000000"/>
              </w:rPr>
            </w:pPr>
            <w:r w:rsidRPr="00952644">
              <w:rPr>
                <w:b/>
                <w:bCs/>
                <w:iCs/>
                <w:color w:val="000000"/>
              </w:rPr>
              <w:t xml:space="preserve">Įkainis* už 1 </w:t>
            </w:r>
            <w:r w:rsidR="003B4574" w:rsidRPr="003B4574">
              <w:rPr>
                <w:b/>
                <w:bCs/>
                <w:iCs/>
                <w:color w:val="000000"/>
              </w:rPr>
              <w:t>konsultaciją</w:t>
            </w:r>
            <w:r w:rsidR="00C5707D" w:rsidRPr="00952644">
              <w:rPr>
                <w:b/>
                <w:bCs/>
                <w:iCs/>
                <w:color w:val="000000"/>
              </w:rPr>
              <w:t xml:space="preserve"> EUR</w:t>
            </w:r>
            <w:r w:rsidRPr="00952644">
              <w:rPr>
                <w:b/>
                <w:bCs/>
                <w:iCs/>
                <w:color w:val="000000"/>
              </w:rPr>
              <w:t xml:space="preserve"> su PVM</w:t>
            </w:r>
          </w:p>
        </w:tc>
        <w:tc>
          <w:tcPr>
            <w:tcW w:w="2409" w:type="dxa"/>
            <w:shd w:val="clear" w:color="auto" w:fill="C6D9F1" w:themeFill="text2" w:themeFillTint="33"/>
            <w:vAlign w:val="center"/>
          </w:tcPr>
          <w:p w14:paraId="62E0DD71" w14:textId="64F69F08" w:rsidR="00ED32CF" w:rsidRPr="00952644" w:rsidRDefault="00ED32CF" w:rsidP="00ED32CF">
            <w:pPr>
              <w:jc w:val="center"/>
              <w:rPr>
                <w:b/>
                <w:bCs/>
                <w:color w:val="000000"/>
              </w:rPr>
            </w:pPr>
            <w:r w:rsidRPr="00952644">
              <w:rPr>
                <w:b/>
                <w:bCs/>
                <w:color w:val="000000"/>
              </w:rPr>
              <w:t>Pasiūlymų</w:t>
            </w:r>
            <w:r>
              <w:rPr>
                <w:b/>
                <w:bCs/>
                <w:color w:val="000000"/>
              </w:rPr>
              <w:t xml:space="preserve"> </w:t>
            </w:r>
            <w:r w:rsidRPr="00952644">
              <w:rPr>
                <w:b/>
                <w:bCs/>
                <w:color w:val="000000"/>
              </w:rPr>
              <w:t>vertinimui</w:t>
            </w:r>
            <w:r>
              <w:rPr>
                <w:b/>
                <w:bCs/>
                <w:color w:val="000000"/>
              </w:rPr>
              <w:t xml:space="preserve"> </w:t>
            </w:r>
            <w:r w:rsidRPr="00952644">
              <w:rPr>
                <w:b/>
                <w:bCs/>
                <w:color w:val="000000"/>
              </w:rPr>
              <w:t>naudojama suma EUR</w:t>
            </w:r>
            <w:r>
              <w:rPr>
                <w:b/>
                <w:bCs/>
                <w:color w:val="000000"/>
              </w:rPr>
              <w:t xml:space="preserve"> </w:t>
            </w:r>
            <w:r w:rsidRPr="00952644">
              <w:rPr>
                <w:b/>
                <w:bCs/>
                <w:color w:val="000000"/>
              </w:rPr>
              <w:t>su PVM</w:t>
            </w:r>
            <w:r>
              <w:rPr>
                <w:b/>
                <w:bCs/>
                <w:color w:val="000000"/>
              </w:rPr>
              <w:t xml:space="preserve"> </w:t>
            </w:r>
            <w:r w:rsidRPr="00952644">
              <w:rPr>
                <w:b/>
                <w:bCs/>
                <w:i/>
                <w:color w:val="000000"/>
              </w:rPr>
              <w:t>(</w:t>
            </w:r>
            <w:r>
              <w:rPr>
                <w:b/>
                <w:bCs/>
                <w:i/>
                <w:color w:val="000000"/>
              </w:rPr>
              <w:t>3</w:t>
            </w:r>
            <w:r w:rsidRPr="00952644">
              <w:rPr>
                <w:b/>
                <w:bCs/>
                <w:i/>
                <w:color w:val="000000"/>
              </w:rPr>
              <w:t xml:space="preserve"> stulpelis x </w:t>
            </w:r>
            <w:r>
              <w:rPr>
                <w:b/>
                <w:bCs/>
                <w:i/>
                <w:color w:val="000000"/>
              </w:rPr>
              <w:t xml:space="preserve">5 </w:t>
            </w:r>
            <w:r w:rsidRPr="00952644">
              <w:rPr>
                <w:b/>
                <w:bCs/>
                <w:i/>
                <w:color w:val="000000"/>
              </w:rPr>
              <w:t>stulpelis)</w:t>
            </w:r>
          </w:p>
        </w:tc>
      </w:tr>
      <w:tr w:rsidR="00ED32CF" w:rsidRPr="00952644" w14:paraId="01ED77DB" w14:textId="77777777" w:rsidTr="00ED32CF">
        <w:tc>
          <w:tcPr>
            <w:tcW w:w="562" w:type="dxa"/>
            <w:shd w:val="clear" w:color="auto" w:fill="auto"/>
            <w:vAlign w:val="center"/>
          </w:tcPr>
          <w:p w14:paraId="6D581C1B" w14:textId="77777777" w:rsidR="00ED32CF" w:rsidRPr="00952644" w:rsidRDefault="00ED32CF" w:rsidP="003566CF">
            <w:pPr>
              <w:jc w:val="center"/>
              <w:rPr>
                <w:i/>
                <w:color w:val="000000"/>
              </w:rPr>
            </w:pPr>
            <w:r w:rsidRPr="00952644">
              <w:rPr>
                <w:i/>
                <w:color w:val="000000"/>
              </w:rPr>
              <w:t>1</w:t>
            </w:r>
          </w:p>
        </w:tc>
        <w:tc>
          <w:tcPr>
            <w:tcW w:w="2977" w:type="dxa"/>
            <w:shd w:val="clear" w:color="auto" w:fill="auto"/>
            <w:vAlign w:val="center"/>
          </w:tcPr>
          <w:p w14:paraId="3EC1AC3A" w14:textId="29E70F79" w:rsidR="00ED32CF" w:rsidRPr="00952644" w:rsidRDefault="00ED32CF" w:rsidP="003566CF">
            <w:pPr>
              <w:jc w:val="center"/>
              <w:rPr>
                <w:i/>
                <w:color w:val="000000"/>
              </w:rPr>
            </w:pPr>
            <w:r w:rsidRPr="00952644">
              <w:rPr>
                <w:i/>
                <w:color w:val="000000"/>
              </w:rPr>
              <w:t>2</w:t>
            </w:r>
          </w:p>
        </w:tc>
        <w:tc>
          <w:tcPr>
            <w:tcW w:w="1134" w:type="dxa"/>
            <w:shd w:val="clear" w:color="auto" w:fill="auto"/>
          </w:tcPr>
          <w:p w14:paraId="26F8F05C" w14:textId="1CE14A64" w:rsidR="00ED32CF" w:rsidRPr="00952644" w:rsidRDefault="00ED32CF" w:rsidP="003566CF">
            <w:pPr>
              <w:jc w:val="center"/>
              <w:rPr>
                <w:i/>
                <w:color w:val="000000"/>
              </w:rPr>
            </w:pPr>
            <w:r>
              <w:rPr>
                <w:i/>
                <w:color w:val="000000"/>
              </w:rPr>
              <w:t>3</w:t>
            </w:r>
          </w:p>
        </w:tc>
        <w:tc>
          <w:tcPr>
            <w:tcW w:w="1276" w:type="dxa"/>
            <w:shd w:val="clear" w:color="auto" w:fill="auto"/>
            <w:vAlign w:val="center"/>
          </w:tcPr>
          <w:p w14:paraId="3729B13F" w14:textId="46FE5A67" w:rsidR="00ED32CF" w:rsidRPr="00952644" w:rsidRDefault="00ED32CF" w:rsidP="003566CF">
            <w:pPr>
              <w:jc w:val="center"/>
              <w:rPr>
                <w:i/>
                <w:color w:val="000000"/>
              </w:rPr>
            </w:pPr>
            <w:r>
              <w:rPr>
                <w:i/>
                <w:color w:val="000000"/>
              </w:rPr>
              <w:t>4</w:t>
            </w:r>
          </w:p>
        </w:tc>
        <w:tc>
          <w:tcPr>
            <w:tcW w:w="1276" w:type="dxa"/>
          </w:tcPr>
          <w:p w14:paraId="55817DBA" w14:textId="55B5897D" w:rsidR="00ED32CF" w:rsidRPr="00952644" w:rsidRDefault="00ED32CF" w:rsidP="003566CF">
            <w:pPr>
              <w:ind w:right="716"/>
              <w:jc w:val="center"/>
              <w:rPr>
                <w:i/>
                <w:color w:val="000000"/>
              </w:rPr>
            </w:pPr>
            <w:r>
              <w:rPr>
                <w:i/>
                <w:color w:val="000000"/>
              </w:rPr>
              <w:t>5</w:t>
            </w:r>
          </w:p>
        </w:tc>
        <w:tc>
          <w:tcPr>
            <w:tcW w:w="2409" w:type="dxa"/>
            <w:shd w:val="clear" w:color="auto" w:fill="auto"/>
            <w:vAlign w:val="center"/>
          </w:tcPr>
          <w:p w14:paraId="63C1191E" w14:textId="30D37E79" w:rsidR="00ED32CF" w:rsidRPr="00952644" w:rsidRDefault="00ED32CF" w:rsidP="003566CF">
            <w:pPr>
              <w:ind w:right="716"/>
              <w:jc w:val="center"/>
              <w:rPr>
                <w:i/>
                <w:color w:val="000000"/>
              </w:rPr>
            </w:pPr>
            <w:r>
              <w:rPr>
                <w:i/>
                <w:color w:val="000000"/>
              </w:rPr>
              <w:t>6</w:t>
            </w:r>
          </w:p>
        </w:tc>
      </w:tr>
      <w:tr w:rsidR="00ED32CF" w:rsidRPr="00952644" w14:paraId="3851DDDC" w14:textId="77777777" w:rsidTr="00ED32CF">
        <w:tc>
          <w:tcPr>
            <w:tcW w:w="562" w:type="dxa"/>
            <w:shd w:val="clear" w:color="auto" w:fill="auto"/>
            <w:vAlign w:val="center"/>
          </w:tcPr>
          <w:p w14:paraId="0E1BCBE0" w14:textId="77777777" w:rsidR="00ED32CF" w:rsidRPr="00952644" w:rsidRDefault="00ED32CF" w:rsidP="003566CF">
            <w:pPr>
              <w:jc w:val="center"/>
              <w:rPr>
                <w:color w:val="000000"/>
              </w:rPr>
            </w:pPr>
            <w:r w:rsidRPr="00952644">
              <w:rPr>
                <w:color w:val="000000"/>
              </w:rPr>
              <w:t>1.</w:t>
            </w:r>
          </w:p>
        </w:tc>
        <w:tc>
          <w:tcPr>
            <w:tcW w:w="2977" w:type="dxa"/>
            <w:shd w:val="clear" w:color="auto" w:fill="auto"/>
            <w:vAlign w:val="center"/>
          </w:tcPr>
          <w:p w14:paraId="0AB5FC1D" w14:textId="2D4D7865" w:rsidR="00ED32CF" w:rsidRPr="00952644" w:rsidRDefault="003B4574" w:rsidP="00547914">
            <w:pPr>
              <w:rPr>
                <w:b/>
                <w:bCs/>
                <w:color w:val="000000"/>
              </w:rPr>
            </w:pPr>
            <w:bookmarkStart w:id="8" w:name="_Hlk191635200"/>
            <w:r>
              <w:t>Individualios nuotolinės psichologo konsultacijos</w:t>
            </w:r>
            <w:bookmarkEnd w:id="8"/>
          </w:p>
        </w:tc>
        <w:tc>
          <w:tcPr>
            <w:tcW w:w="1134" w:type="dxa"/>
            <w:shd w:val="clear" w:color="auto" w:fill="auto"/>
            <w:vAlign w:val="center"/>
          </w:tcPr>
          <w:p w14:paraId="02959DC9" w14:textId="05600EA8" w:rsidR="00ED32CF" w:rsidRPr="00952644" w:rsidRDefault="003B4574" w:rsidP="003566CF">
            <w:pPr>
              <w:jc w:val="center"/>
              <w:rPr>
                <w:b/>
                <w:bCs/>
                <w:color w:val="000000"/>
              </w:rPr>
            </w:pPr>
            <w:r>
              <w:rPr>
                <w:b/>
                <w:bCs/>
                <w:color w:val="000000"/>
              </w:rPr>
              <w:t>50</w:t>
            </w:r>
            <w:r w:rsidR="00ED32CF">
              <w:rPr>
                <w:b/>
                <w:bCs/>
                <w:color w:val="000000"/>
              </w:rPr>
              <w:t>0</w:t>
            </w:r>
          </w:p>
        </w:tc>
        <w:tc>
          <w:tcPr>
            <w:tcW w:w="1276" w:type="dxa"/>
            <w:shd w:val="clear" w:color="auto" w:fill="auto"/>
            <w:vAlign w:val="center"/>
          </w:tcPr>
          <w:p w14:paraId="40D2D2CE" w14:textId="77777777" w:rsidR="00ED32CF" w:rsidRPr="00952644" w:rsidRDefault="00ED32CF" w:rsidP="003566CF">
            <w:pPr>
              <w:jc w:val="center"/>
              <w:rPr>
                <w:b/>
                <w:color w:val="000000"/>
                <w:sz w:val="22"/>
                <w:szCs w:val="22"/>
              </w:rPr>
            </w:pPr>
          </w:p>
        </w:tc>
        <w:tc>
          <w:tcPr>
            <w:tcW w:w="1276" w:type="dxa"/>
          </w:tcPr>
          <w:p w14:paraId="72EDF7CF" w14:textId="77777777" w:rsidR="00ED32CF" w:rsidRPr="00952644" w:rsidRDefault="00ED32CF" w:rsidP="003566CF">
            <w:pPr>
              <w:jc w:val="center"/>
              <w:rPr>
                <w:b/>
                <w:color w:val="000000"/>
                <w:sz w:val="22"/>
                <w:szCs w:val="22"/>
              </w:rPr>
            </w:pPr>
          </w:p>
        </w:tc>
        <w:tc>
          <w:tcPr>
            <w:tcW w:w="2409" w:type="dxa"/>
            <w:shd w:val="clear" w:color="auto" w:fill="auto"/>
            <w:vAlign w:val="center"/>
          </w:tcPr>
          <w:p w14:paraId="2E48C247" w14:textId="77777777" w:rsidR="00ED32CF" w:rsidRPr="00952644" w:rsidRDefault="00ED32CF" w:rsidP="003566CF">
            <w:pPr>
              <w:jc w:val="center"/>
              <w:rPr>
                <w:b/>
                <w:color w:val="000000"/>
              </w:rPr>
            </w:pPr>
          </w:p>
        </w:tc>
      </w:tr>
      <w:tr w:rsidR="003B4574" w:rsidRPr="00952644" w14:paraId="068C48F0" w14:textId="77777777" w:rsidTr="00ED32CF">
        <w:tc>
          <w:tcPr>
            <w:tcW w:w="562" w:type="dxa"/>
            <w:shd w:val="clear" w:color="auto" w:fill="auto"/>
            <w:vAlign w:val="center"/>
          </w:tcPr>
          <w:p w14:paraId="6C68CB56" w14:textId="1F7279D0" w:rsidR="003B4574" w:rsidRPr="00952644" w:rsidRDefault="003B4574" w:rsidP="003566CF">
            <w:pPr>
              <w:jc w:val="center"/>
              <w:rPr>
                <w:color w:val="000000"/>
              </w:rPr>
            </w:pPr>
            <w:r>
              <w:rPr>
                <w:color w:val="000000"/>
              </w:rPr>
              <w:t xml:space="preserve">2. </w:t>
            </w:r>
          </w:p>
        </w:tc>
        <w:tc>
          <w:tcPr>
            <w:tcW w:w="2977" w:type="dxa"/>
            <w:shd w:val="clear" w:color="auto" w:fill="auto"/>
            <w:vAlign w:val="center"/>
          </w:tcPr>
          <w:p w14:paraId="0B4D8D78" w14:textId="0D66A1CE" w:rsidR="003B4574" w:rsidRDefault="003B4574" w:rsidP="00547914">
            <w:r w:rsidRPr="003B4574">
              <w:t xml:space="preserve">Individualios </w:t>
            </w:r>
            <w:r>
              <w:t xml:space="preserve">kontaktinės </w:t>
            </w:r>
            <w:r w:rsidRPr="003B4574">
              <w:t>psichologo konsultacijos</w:t>
            </w:r>
          </w:p>
        </w:tc>
        <w:tc>
          <w:tcPr>
            <w:tcW w:w="1134" w:type="dxa"/>
            <w:shd w:val="clear" w:color="auto" w:fill="auto"/>
            <w:vAlign w:val="center"/>
          </w:tcPr>
          <w:p w14:paraId="3938F0E9" w14:textId="25378C01" w:rsidR="003B4574" w:rsidRDefault="003B4574" w:rsidP="003566CF">
            <w:pPr>
              <w:jc w:val="center"/>
              <w:rPr>
                <w:b/>
                <w:bCs/>
                <w:color w:val="000000"/>
              </w:rPr>
            </w:pPr>
            <w:r>
              <w:rPr>
                <w:b/>
                <w:bCs/>
                <w:color w:val="000000"/>
              </w:rPr>
              <w:t>300</w:t>
            </w:r>
          </w:p>
        </w:tc>
        <w:tc>
          <w:tcPr>
            <w:tcW w:w="1276" w:type="dxa"/>
            <w:shd w:val="clear" w:color="auto" w:fill="auto"/>
            <w:vAlign w:val="center"/>
          </w:tcPr>
          <w:p w14:paraId="587EFCF3" w14:textId="77777777" w:rsidR="003B4574" w:rsidRPr="00952644" w:rsidRDefault="003B4574" w:rsidP="003566CF">
            <w:pPr>
              <w:jc w:val="center"/>
              <w:rPr>
                <w:b/>
                <w:color w:val="000000"/>
                <w:sz w:val="22"/>
                <w:szCs w:val="22"/>
              </w:rPr>
            </w:pPr>
          </w:p>
        </w:tc>
        <w:tc>
          <w:tcPr>
            <w:tcW w:w="1276" w:type="dxa"/>
          </w:tcPr>
          <w:p w14:paraId="1ABADC1C" w14:textId="77777777" w:rsidR="003B4574" w:rsidRPr="00952644" w:rsidRDefault="003B4574" w:rsidP="003566CF">
            <w:pPr>
              <w:jc w:val="center"/>
              <w:rPr>
                <w:b/>
                <w:color w:val="000000"/>
                <w:sz w:val="22"/>
                <w:szCs w:val="22"/>
              </w:rPr>
            </w:pPr>
          </w:p>
        </w:tc>
        <w:tc>
          <w:tcPr>
            <w:tcW w:w="2409" w:type="dxa"/>
            <w:shd w:val="clear" w:color="auto" w:fill="auto"/>
            <w:vAlign w:val="center"/>
          </w:tcPr>
          <w:p w14:paraId="0D9ACBE2" w14:textId="77777777" w:rsidR="003B4574" w:rsidRPr="00952644" w:rsidRDefault="003B4574" w:rsidP="003566CF">
            <w:pPr>
              <w:jc w:val="center"/>
              <w:rPr>
                <w:b/>
                <w:color w:val="000000"/>
              </w:rPr>
            </w:pPr>
          </w:p>
        </w:tc>
      </w:tr>
      <w:tr w:rsidR="00ED32CF" w:rsidRPr="00952644" w14:paraId="641EC752" w14:textId="77777777" w:rsidTr="00ED32CF">
        <w:tc>
          <w:tcPr>
            <w:tcW w:w="7225" w:type="dxa"/>
            <w:gridSpan w:val="5"/>
            <w:shd w:val="clear" w:color="auto" w:fill="C6D9F1" w:themeFill="text2" w:themeFillTint="33"/>
          </w:tcPr>
          <w:p w14:paraId="5F259D83" w14:textId="12CB9C4F" w:rsidR="00ED32CF" w:rsidRPr="00952644" w:rsidRDefault="00ED32CF" w:rsidP="003566CF">
            <w:pPr>
              <w:jc w:val="right"/>
              <w:rPr>
                <w:b/>
                <w:color w:val="000000"/>
              </w:rPr>
            </w:pPr>
            <w:r w:rsidRPr="00952644">
              <w:rPr>
                <w:b/>
                <w:bCs/>
                <w:color w:val="000000"/>
              </w:rPr>
              <w:t>Bendra palyginamoji pasiūlymo kaina, Eur su P</w:t>
            </w:r>
            <w:r w:rsidRPr="00952644">
              <w:rPr>
                <w:rFonts w:eastAsia="Calibri"/>
                <w:b/>
                <w:bCs/>
                <w:color w:val="000000"/>
              </w:rPr>
              <w:t>VM:</w:t>
            </w:r>
          </w:p>
        </w:tc>
        <w:tc>
          <w:tcPr>
            <w:tcW w:w="2409" w:type="dxa"/>
            <w:shd w:val="clear" w:color="auto" w:fill="C6D9F1" w:themeFill="text2" w:themeFillTint="33"/>
            <w:vAlign w:val="center"/>
          </w:tcPr>
          <w:p w14:paraId="41188122" w14:textId="77777777" w:rsidR="00ED32CF" w:rsidRPr="00952644" w:rsidRDefault="00ED32CF" w:rsidP="003566CF">
            <w:pPr>
              <w:jc w:val="center"/>
              <w:rPr>
                <w:b/>
                <w:color w:val="000000"/>
              </w:rPr>
            </w:pPr>
          </w:p>
        </w:tc>
      </w:tr>
    </w:tbl>
    <w:p w14:paraId="3635B313" w14:textId="77777777" w:rsidR="00F1131A" w:rsidRPr="00CE7547" w:rsidRDefault="00F1131A" w:rsidP="00F1131A">
      <w:pPr>
        <w:autoSpaceDE w:val="0"/>
        <w:adjustRightInd w:val="0"/>
        <w:rPr>
          <w:rStyle w:val="Lentelsuraas2"/>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89C979D" w14:textId="77777777" w:rsidR="00F1131A" w:rsidRPr="00880C05" w:rsidRDefault="00F1131A" w:rsidP="00F1131A">
      <w:pPr>
        <w:numPr>
          <w:ilvl w:val="0"/>
          <w:numId w:val="35"/>
        </w:numPr>
        <w:tabs>
          <w:tab w:val="left" w:pos="709"/>
        </w:tabs>
        <w:suppressAutoHyphens w:val="0"/>
        <w:autoSpaceDN/>
        <w:spacing w:line="288" w:lineRule="auto"/>
        <w:ind w:left="0" w:firstLine="567"/>
        <w:jc w:val="both"/>
        <w:textAlignment w:val="auto"/>
        <w:rPr>
          <w:b/>
          <w:bCs/>
          <w:iCs/>
          <w:u w:val="single" w:color="000000"/>
        </w:rPr>
      </w:pPr>
      <w:r w:rsidRPr="00880C05">
        <w:rPr>
          <w:i/>
        </w:rPr>
        <w:lastRenderedPageBreak/>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75A3DD95" w14:textId="77777777" w:rsidR="00C5707D" w:rsidRDefault="00F1131A" w:rsidP="00C5707D">
      <w:pPr>
        <w:numPr>
          <w:ilvl w:val="0"/>
          <w:numId w:val="35"/>
        </w:numPr>
        <w:tabs>
          <w:tab w:val="left" w:pos="709"/>
        </w:tabs>
        <w:suppressAutoHyphens w:val="0"/>
        <w:autoSpaceDN/>
        <w:spacing w:line="288" w:lineRule="auto"/>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652BFA1A" w14:textId="68CF595B" w:rsidR="00C5707D" w:rsidRPr="00C5707D" w:rsidRDefault="00C5707D" w:rsidP="00C5707D">
      <w:pPr>
        <w:numPr>
          <w:ilvl w:val="0"/>
          <w:numId w:val="35"/>
        </w:numPr>
        <w:tabs>
          <w:tab w:val="left" w:pos="709"/>
        </w:tabs>
        <w:suppressAutoHyphens w:val="0"/>
        <w:autoSpaceDN/>
        <w:spacing w:line="288" w:lineRule="auto"/>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F113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567"/>
        <w:gridCol w:w="4820"/>
        <w:gridCol w:w="4111"/>
      </w:tblGrid>
      <w:tr w:rsidR="00242051" w:rsidRPr="00AA6BFA" w14:paraId="14D7F365" w14:textId="77777777" w:rsidTr="003B4574">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3B4574">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3B457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3B457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3B4574">
      <w:pPr>
        <w:autoSpaceDN/>
        <w:spacing w:before="120" w:after="120" w:line="288" w:lineRule="auto"/>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shd w:val="clear" w:color="auto" w:fill="auto"/>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195AB5AB" w14:textId="77777777" w:rsidR="00B07386" w:rsidRDefault="00B07386" w:rsidP="002F71AB">
      <w:pPr>
        <w:spacing w:line="288" w:lineRule="auto"/>
        <w:ind w:firstLine="709"/>
        <w:jc w:val="both"/>
        <w:rPr>
          <w:i/>
        </w:rPr>
      </w:pPr>
    </w:p>
    <w:p w14:paraId="16010350" w14:textId="3DA68F85" w:rsidR="00B07386" w:rsidRDefault="00B07386" w:rsidP="002F71AB">
      <w:pPr>
        <w:spacing w:line="288" w:lineRule="auto"/>
        <w:ind w:firstLine="709"/>
        <w:jc w:val="both"/>
        <w:rPr>
          <w:szCs w:val="20"/>
        </w:rPr>
      </w:pPr>
      <w:r w:rsidRPr="00B07386">
        <w:rPr>
          <w:szCs w:val="20"/>
        </w:rPr>
        <w:t xml:space="preserve">Tiekėjas pasirašydamas pasiūlymą, patvirtina, kad neturi pašalinimo pagrindo (Aprašo 92 dalį, VPĮ 46 straipsnio 2¹ dalį, įsigaliojantį nuo 2025-01-30): tiekėjas yra neatlikęs jam paskirtos baudžiamojo poveikio priemonės – uždraudimo juridiniam asmeniui dalyvauti viešuosiuose pirkimuose. Iš Lietuvoje įsteigtų subjektų įrodančių dokumentų nereikalaujama. </w:t>
      </w:r>
    </w:p>
    <w:p w14:paraId="3B4E15C9" w14:textId="77777777" w:rsidR="00B07386" w:rsidRPr="00F41F09" w:rsidRDefault="00B07386" w:rsidP="002F71AB">
      <w:pPr>
        <w:spacing w:line="288" w:lineRule="auto"/>
        <w:ind w:firstLine="709"/>
        <w:jc w:val="both"/>
        <w:rPr>
          <w:i/>
        </w:rPr>
      </w:pPr>
    </w:p>
    <w:p w14:paraId="48296B5F" w14:textId="77777777" w:rsidR="00242051" w:rsidRDefault="00242051" w:rsidP="002F71AB">
      <w:pPr>
        <w:spacing w:line="288" w:lineRule="auto"/>
        <w:ind w:firstLine="709"/>
        <w:jc w:val="both"/>
      </w:pP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5"/>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701F0" w14:textId="77777777" w:rsidR="00A968D3" w:rsidRDefault="00A968D3">
      <w:r>
        <w:separator/>
      </w:r>
    </w:p>
  </w:endnote>
  <w:endnote w:type="continuationSeparator" w:id="0">
    <w:p w14:paraId="2F987B46" w14:textId="77777777" w:rsidR="00A968D3" w:rsidRDefault="00A9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59A0" w14:textId="77777777" w:rsidR="00A968D3" w:rsidRDefault="00A968D3">
      <w:r>
        <w:rPr>
          <w:color w:val="000000"/>
        </w:rPr>
        <w:separator/>
      </w:r>
    </w:p>
  </w:footnote>
  <w:footnote w:type="continuationSeparator" w:id="0">
    <w:p w14:paraId="3D29D9AB" w14:textId="77777777" w:rsidR="00A968D3" w:rsidRDefault="00A968D3">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r>
        <w:fldChar w:fldCharType="begin"/>
      </w:r>
      <w:r w:rsidRPr="00A13367">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A13367">
        <w:rPr>
          <w:lang w:val="lt-LT"/>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2895EA9B" w14:textId="77777777" w:rsidR="009F0AF6" w:rsidRDefault="009F0AF6" w:rsidP="009F0AF6">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9"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9"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1"/>
  </w:num>
  <w:num w:numId="3" w16cid:durableId="2019506183">
    <w:abstractNumId w:val="3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6"/>
  </w:num>
  <w:num w:numId="6" w16cid:durableId="1133910868">
    <w:abstractNumId w:val="12"/>
  </w:num>
  <w:num w:numId="7" w16cid:durableId="247428083">
    <w:abstractNumId w:val="23"/>
  </w:num>
  <w:num w:numId="8" w16cid:durableId="308754290">
    <w:abstractNumId w:val="4"/>
  </w:num>
  <w:num w:numId="9" w16cid:durableId="1242373296">
    <w:abstractNumId w:val="27"/>
  </w:num>
  <w:num w:numId="10" w16cid:durableId="1561288755">
    <w:abstractNumId w:val="33"/>
  </w:num>
  <w:num w:numId="11" w16cid:durableId="1461266893">
    <w:abstractNumId w:val="5"/>
  </w:num>
  <w:num w:numId="12" w16cid:durableId="1334339456">
    <w:abstractNumId w:val="11"/>
  </w:num>
  <w:num w:numId="13" w16cid:durableId="65149332">
    <w:abstractNumId w:val="16"/>
  </w:num>
  <w:num w:numId="14" w16cid:durableId="1184637982">
    <w:abstractNumId w:val="19"/>
  </w:num>
  <w:num w:numId="15" w16cid:durableId="464205872">
    <w:abstractNumId w:val="17"/>
  </w:num>
  <w:num w:numId="16" w16cid:durableId="1842819909">
    <w:abstractNumId w:val="36"/>
  </w:num>
  <w:num w:numId="17" w16cid:durableId="123502106">
    <w:abstractNumId w:val="20"/>
  </w:num>
  <w:num w:numId="18" w16cid:durableId="518547537">
    <w:abstractNumId w:val="38"/>
  </w:num>
  <w:num w:numId="19" w16cid:durableId="1152142925">
    <w:abstractNumId w:val="31"/>
  </w:num>
  <w:num w:numId="20" w16cid:durableId="1595242741">
    <w:abstractNumId w:val="37"/>
  </w:num>
  <w:num w:numId="21" w16cid:durableId="980188954">
    <w:abstractNumId w:val="30"/>
  </w:num>
  <w:num w:numId="22" w16cid:durableId="1376150809">
    <w:abstractNumId w:val="8"/>
  </w:num>
  <w:num w:numId="23" w16cid:durableId="922225485">
    <w:abstractNumId w:val="25"/>
  </w:num>
  <w:num w:numId="24" w16cid:durableId="49890908">
    <w:abstractNumId w:val="13"/>
  </w:num>
  <w:num w:numId="25" w16cid:durableId="885147495">
    <w:abstractNumId w:val="9"/>
  </w:num>
  <w:num w:numId="26" w16cid:durableId="856427656">
    <w:abstractNumId w:val="1"/>
  </w:num>
  <w:num w:numId="27" w16cid:durableId="2115437660">
    <w:abstractNumId w:val="32"/>
  </w:num>
  <w:num w:numId="28" w16cid:durableId="129783417">
    <w:abstractNumId w:val="40"/>
  </w:num>
  <w:num w:numId="29" w16cid:durableId="1005205783">
    <w:abstractNumId w:val="29"/>
  </w:num>
  <w:num w:numId="30" w16cid:durableId="1303465233">
    <w:abstractNumId w:val="34"/>
  </w:num>
  <w:num w:numId="31" w16cid:durableId="855508243">
    <w:abstractNumId w:val="18"/>
  </w:num>
  <w:num w:numId="32" w16cid:durableId="21427277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0"/>
  </w:num>
  <w:num w:numId="34" w16cid:durableId="1878814989">
    <w:abstractNumId w:val="14"/>
  </w:num>
  <w:num w:numId="35" w16cid:durableId="196627147">
    <w:abstractNumId w:val="24"/>
  </w:num>
  <w:num w:numId="36" w16cid:durableId="16662925">
    <w:abstractNumId w:val="28"/>
  </w:num>
  <w:num w:numId="37" w16cid:durableId="1983727993">
    <w:abstractNumId w:val="22"/>
  </w:num>
  <w:num w:numId="38" w16cid:durableId="932595467">
    <w:abstractNumId w:val="39"/>
  </w:num>
  <w:num w:numId="39" w16cid:durableId="829297735">
    <w:abstractNumId w:val="7"/>
  </w:num>
  <w:num w:numId="40" w16cid:durableId="1002465739">
    <w:abstractNumId w:val="35"/>
  </w:num>
  <w:num w:numId="41" w16cid:durableId="246577529">
    <w:abstractNumId w:val="6"/>
  </w:num>
  <w:num w:numId="42" w16cid:durableId="1320377707">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0C5E"/>
    <w:rsid w:val="000113F9"/>
    <w:rsid w:val="00011417"/>
    <w:rsid w:val="00011538"/>
    <w:rsid w:val="000119D1"/>
    <w:rsid w:val="00011A57"/>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75"/>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35A"/>
    <w:rsid w:val="000A2452"/>
    <w:rsid w:val="000A328C"/>
    <w:rsid w:val="000A3867"/>
    <w:rsid w:val="000A3868"/>
    <w:rsid w:val="000A3DBB"/>
    <w:rsid w:val="000A43B5"/>
    <w:rsid w:val="000A4DAF"/>
    <w:rsid w:val="000A4E6D"/>
    <w:rsid w:val="000A53C9"/>
    <w:rsid w:val="000A5C5F"/>
    <w:rsid w:val="000A5DB2"/>
    <w:rsid w:val="000A5E44"/>
    <w:rsid w:val="000A5F62"/>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248"/>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9A"/>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19A"/>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C70"/>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435"/>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03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4372"/>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74"/>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BF5"/>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27ED6"/>
    <w:rsid w:val="00430116"/>
    <w:rsid w:val="004304C2"/>
    <w:rsid w:val="00430870"/>
    <w:rsid w:val="00430B56"/>
    <w:rsid w:val="00430CAE"/>
    <w:rsid w:val="00431481"/>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D30"/>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914"/>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575"/>
    <w:rsid w:val="005A39C3"/>
    <w:rsid w:val="005A3BA4"/>
    <w:rsid w:val="005A41F4"/>
    <w:rsid w:val="005A43F0"/>
    <w:rsid w:val="005A4521"/>
    <w:rsid w:val="005A466B"/>
    <w:rsid w:val="005A4976"/>
    <w:rsid w:val="005A4AAD"/>
    <w:rsid w:val="005A4AE3"/>
    <w:rsid w:val="005A53FC"/>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0DA"/>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2DB"/>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3D2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3B23"/>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15E"/>
    <w:rsid w:val="00791873"/>
    <w:rsid w:val="007921E8"/>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CF3"/>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2F56"/>
    <w:rsid w:val="009C3456"/>
    <w:rsid w:val="009C36C4"/>
    <w:rsid w:val="009C3F84"/>
    <w:rsid w:val="009C4032"/>
    <w:rsid w:val="009C40DD"/>
    <w:rsid w:val="009C43AF"/>
    <w:rsid w:val="009C4D27"/>
    <w:rsid w:val="009C4F54"/>
    <w:rsid w:val="009C54D8"/>
    <w:rsid w:val="009C5D07"/>
    <w:rsid w:val="009C5D80"/>
    <w:rsid w:val="009C679F"/>
    <w:rsid w:val="009C6F50"/>
    <w:rsid w:val="009C73FD"/>
    <w:rsid w:val="009C75DE"/>
    <w:rsid w:val="009C7DE9"/>
    <w:rsid w:val="009C7F0E"/>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0CFD"/>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36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8D3"/>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292"/>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386"/>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139"/>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765"/>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67"/>
    <w:rsid w:val="00C56FE8"/>
    <w:rsid w:val="00C5707D"/>
    <w:rsid w:val="00C5753F"/>
    <w:rsid w:val="00C57D8E"/>
    <w:rsid w:val="00C60921"/>
    <w:rsid w:val="00C60B4A"/>
    <w:rsid w:val="00C60B8A"/>
    <w:rsid w:val="00C60CDD"/>
    <w:rsid w:val="00C61600"/>
    <w:rsid w:val="00C61A9D"/>
    <w:rsid w:val="00C61C7A"/>
    <w:rsid w:val="00C62325"/>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48"/>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3A08"/>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F48"/>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297C"/>
    <w:rsid w:val="00E0375E"/>
    <w:rsid w:val="00E0378C"/>
    <w:rsid w:val="00E0464D"/>
    <w:rsid w:val="00E0470D"/>
    <w:rsid w:val="00E047A3"/>
    <w:rsid w:val="00E04C07"/>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4BAF"/>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61D"/>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1F"/>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8D8"/>
    <w:rsid w:val="00F44DFA"/>
    <w:rsid w:val="00F45FCE"/>
    <w:rsid w:val="00F464A4"/>
    <w:rsid w:val="00F468D6"/>
    <w:rsid w:val="00F47FF6"/>
    <w:rsid w:val="00F50019"/>
    <w:rsid w:val="00F50193"/>
    <w:rsid w:val="00F50205"/>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BDF"/>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katauskien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7641</Words>
  <Characters>43557</Characters>
  <Application>Microsoft Office Word</Application>
  <DocSecurity>0</DocSecurity>
  <Lines>362</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51096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5</cp:revision>
  <cp:lastPrinted>2020-09-04T11:21:00Z</cp:lastPrinted>
  <dcterms:created xsi:type="dcterms:W3CDTF">2025-03-04T12:31:00Z</dcterms:created>
  <dcterms:modified xsi:type="dcterms:W3CDTF">2025-03-05T12:24:00Z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