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6D04DBBB" w:rsidR="0061228C" w:rsidRDefault="008D175F" w:rsidP="008D175F">
          <w:pPr>
            <w:spacing w:after="120"/>
            <w:ind w:left="567"/>
            <w:contextualSpacing/>
            <w:jc w:val="center"/>
            <w:rPr>
              <w:rFonts w:ascii="Times New Roman" w:eastAsia="Calibri" w:hAnsi="Times New Roman" w:cs="Times New Roman"/>
            </w:rPr>
          </w:pPr>
          <w:r>
            <w:rPr>
              <w:rFonts w:ascii="Times New Roman" w:eastAsia="Calibri" w:hAnsi="Times New Roman" w:cs="Times New Roman"/>
            </w:rPr>
            <w:t xml:space="preserve">                                                  </w:t>
          </w:r>
          <w:r w:rsidRPr="008D175F">
            <w:rPr>
              <w:rFonts w:ascii="Times New Roman" w:eastAsia="Calibri" w:hAnsi="Times New Roman" w:cs="Times New Roman"/>
            </w:rPr>
            <w:t>PATVIRTINTA</w:t>
          </w:r>
        </w:p>
        <w:p w14:paraId="0A17C655" w14:textId="374C2B94" w:rsidR="008D175F" w:rsidRDefault="008D175F" w:rsidP="004F3166">
          <w:pPr>
            <w:spacing w:line="240" w:lineRule="auto"/>
            <w:ind w:left="567"/>
            <w:jc w:val="left"/>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EB1589">
            <w:rPr>
              <w:rFonts w:ascii="Times New Roman" w:eastAsia="Calibri" w:hAnsi="Times New Roman" w:cs="Times New Roman"/>
            </w:rPr>
            <w:t xml:space="preserve">    </w:t>
          </w:r>
          <w:r>
            <w:rPr>
              <w:rFonts w:ascii="Times New Roman" w:eastAsia="Calibri" w:hAnsi="Times New Roman" w:cs="Times New Roman"/>
            </w:rPr>
            <w:t xml:space="preserve"> Ignalinos rajono savivaldybės administracijos </w:t>
          </w:r>
        </w:p>
        <w:p w14:paraId="57FE80E4" w14:textId="2DA81045" w:rsidR="008D175F" w:rsidRDefault="004F3166" w:rsidP="004F3166">
          <w:pPr>
            <w:spacing w:line="240" w:lineRule="auto"/>
            <w:ind w:left="567"/>
            <w:jc w:val="left"/>
            <w:rPr>
              <w:rFonts w:ascii="Times New Roman" w:eastAsia="Calibri" w:hAnsi="Times New Roman" w:cs="Times New Roman"/>
            </w:rPr>
          </w:pPr>
          <w:r>
            <w:rPr>
              <w:rFonts w:ascii="Times New Roman" w:eastAsia="Calibri" w:hAnsi="Times New Roman" w:cs="Times New Roman"/>
            </w:rPr>
            <w:t xml:space="preserve">                                                                                                      </w:t>
          </w:r>
          <w:r w:rsidR="008D175F">
            <w:rPr>
              <w:rFonts w:ascii="Times New Roman" w:eastAsia="Calibri" w:hAnsi="Times New Roman" w:cs="Times New Roman"/>
            </w:rPr>
            <w:t xml:space="preserve">viešojo pirkimo </w:t>
          </w:r>
          <w:r>
            <w:rPr>
              <w:rFonts w:ascii="Times New Roman" w:eastAsia="Calibri" w:hAnsi="Times New Roman" w:cs="Times New Roman"/>
            </w:rPr>
            <w:t xml:space="preserve">komisijos 2025 m. </w:t>
          </w:r>
          <w:r w:rsidR="003E3CBA">
            <w:rPr>
              <w:rFonts w:ascii="Times New Roman" w:eastAsia="Calibri" w:hAnsi="Times New Roman" w:cs="Times New Roman"/>
            </w:rPr>
            <w:t xml:space="preserve">kovo </w:t>
          </w:r>
          <w:r w:rsidR="003E3CBA" w:rsidRPr="00EB76F0">
            <w:rPr>
              <w:rFonts w:ascii="Times New Roman" w:eastAsia="Calibri" w:hAnsi="Times New Roman" w:cs="Times New Roman"/>
            </w:rPr>
            <w:t>5</w:t>
          </w:r>
          <w:r w:rsidR="00EB1589">
            <w:rPr>
              <w:rFonts w:ascii="Times New Roman" w:eastAsia="Calibri" w:hAnsi="Times New Roman" w:cs="Times New Roman"/>
            </w:rPr>
            <w:t xml:space="preserve"> </w:t>
          </w:r>
          <w:r>
            <w:rPr>
              <w:rFonts w:ascii="Times New Roman" w:eastAsia="Calibri" w:hAnsi="Times New Roman" w:cs="Times New Roman"/>
            </w:rPr>
            <w:t>d.</w:t>
          </w:r>
        </w:p>
        <w:p w14:paraId="05546340" w14:textId="0B0138B5" w:rsidR="004F3166" w:rsidRPr="008D175F" w:rsidRDefault="004F3166" w:rsidP="004F3166">
          <w:pPr>
            <w:spacing w:line="240" w:lineRule="auto"/>
            <w:ind w:left="567"/>
            <w:jc w:val="left"/>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EB1589">
            <w:rPr>
              <w:rFonts w:ascii="Times New Roman" w:eastAsia="Calibri" w:hAnsi="Times New Roman" w:cs="Times New Roman"/>
            </w:rPr>
            <w:t xml:space="preserve">     </w:t>
          </w:r>
          <w:r>
            <w:rPr>
              <w:rFonts w:ascii="Times New Roman" w:eastAsia="Calibri" w:hAnsi="Times New Roman" w:cs="Times New Roman"/>
            </w:rPr>
            <w:t>protokolu Nr. S4</w:t>
          </w:r>
          <w:r w:rsidR="00EB1589">
            <w:rPr>
              <w:rFonts w:ascii="Times New Roman" w:eastAsia="Calibri" w:hAnsi="Times New Roman" w:cs="Times New Roman"/>
            </w:rPr>
            <w:t>-</w:t>
          </w:r>
          <w:r w:rsidR="003E3CBA" w:rsidRPr="00EB76F0">
            <w:rPr>
              <w:rFonts w:ascii="Times New Roman" w:eastAsia="Calibri" w:hAnsi="Times New Roman" w:cs="Times New Roman"/>
            </w:rPr>
            <w:t>5</w:t>
          </w:r>
          <w:r w:rsidR="00EB76F0">
            <w:rPr>
              <w:rFonts w:ascii="Times New Roman" w:eastAsia="Calibri" w:hAnsi="Times New Roman" w:cs="Times New Roman"/>
            </w:rPr>
            <w:t>8</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67BC9FA5"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DA3383">
            <w:rPr>
              <w:rFonts w:ascii="Times New Roman" w:eastAsia="Calibri" w:hAnsi="Times New Roman" w:cs="Times New Roman"/>
              <w:b/>
              <w:bCs/>
              <w:sz w:val="28"/>
              <w:szCs w:val="28"/>
            </w:rPr>
            <w:t>PROJEKTAVIMO PASLAUGOS PROJEKTE „PADIDINTI  UGDYMO PRIEINAMUMĄ</w:t>
          </w:r>
          <w:r w:rsidR="005A0140">
            <w:rPr>
              <w:rFonts w:ascii="Times New Roman" w:eastAsia="Calibri" w:hAnsi="Times New Roman" w:cs="Times New Roman"/>
              <w:b/>
              <w:bCs/>
              <w:sz w:val="28"/>
              <w:szCs w:val="28"/>
            </w:rPr>
            <w:t xml:space="preserve"> ATSKIRTĮ PATIRIANTIEMS IGNALINOS RAJONO VAIKAMS“</w:t>
          </w:r>
          <w:r w:rsidR="000D6903">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05102B">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05102B">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77777777" w:rsidR="0000648A" w:rsidRPr="00EB64DD" w:rsidRDefault="0005102B">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77777777" w:rsidR="0000648A" w:rsidRPr="00EB64DD" w:rsidRDefault="0005102B">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05102B">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Pr="00EB64DD" w:rsidRDefault="0005102B">
              <w:pPr>
                <w:pStyle w:val="Turinys1"/>
                <w:rPr>
                  <w:rFonts w:ascii="Times New Roman" w:hAnsi="Times New Roman" w:cs="Times New Roman"/>
                  <w:b/>
                  <w:bCs/>
                  <w:noProof/>
                  <w:sz w:val="22"/>
                  <w:szCs w:val="22"/>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68269703" w14:textId="77777777"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05102B"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C9AFB12" w:rsidR="000209C6" w:rsidRDefault="008C5148" w:rsidP="002F2396">
      <w:pPr>
        <w:spacing w:line="240" w:lineRule="auto"/>
        <w:ind w:right="-115"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77777777" w:rsidR="00D70948" w:rsidRDefault="000209C6" w:rsidP="000209C6">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46936DFF" w14:textId="430EEA70" w:rsidR="0055781A" w:rsidRPr="00856E10" w:rsidRDefault="00932B8D" w:rsidP="00932B8D">
      <w:pPr>
        <w:spacing w:line="240" w:lineRule="auto"/>
        <w:ind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D6A18" w:rsidRPr="00F037E3">
        <w:rPr>
          <w:rFonts w:ascii="Times New Roman" w:hAnsi="Times New Roman" w:cs="Times New Roman"/>
          <w:sz w:val="24"/>
          <w:szCs w:val="24"/>
          <w:shd w:val="clear" w:color="auto" w:fill="FFFFFF"/>
        </w:rPr>
        <w:t>1</w:t>
      </w:r>
      <w:r w:rsidR="002D6A18" w:rsidRPr="00617D4C">
        <w:rPr>
          <w:rFonts w:ascii="Times New Roman" w:hAnsi="Times New Roman" w:cs="Times New Roman"/>
          <w:sz w:val="24"/>
          <w:szCs w:val="24"/>
          <w:shd w:val="clear" w:color="auto" w:fill="FFFFFF"/>
        </w:rPr>
        <w:t xml:space="preserve">.4. </w:t>
      </w:r>
      <w:r w:rsidR="002A6A78" w:rsidRPr="00617D4C">
        <w:rPr>
          <w:rFonts w:ascii="Times New Roman" w:hAnsi="Times New Roman" w:cs="Times New Roman"/>
          <w:sz w:val="24"/>
          <w:szCs w:val="24"/>
        </w:rPr>
        <w:t>Pirkimas laikomas žaliuoju pirkimu</w:t>
      </w:r>
      <w:r w:rsidR="00A2343F">
        <w:rPr>
          <w:rFonts w:ascii="Times New Roman" w:hAnsi="Times New Roman" w:cs="Times New Roman"/>
          <w:sz w:val="24"/>
          <w:szCs w:val="24"/>
        </w:rPr>
        <w:t>.</w:t>
      </w:r>
      <w:r w:rsidR="002A6A78" w:rsidRPr="00617D4C">
        <w:rPr>
          <w:rFonts w:ascii="Times New Roman" w:hAnsi="Times New Roman" w:cs="Times New Roman"/>
          <w:sz w:val="24"/>
          <w:szCs w:val="24"/>
        </w:rPr>
        <w:t xml:space="preserve"> </w:t>
      </w:r>
      <w:r>
        <w:rPr>
          <w:rFonts w:ascii="Times New Roman" w:hAnsi="Times New Roman" w:cs="Times New Roman"/>
          <w:sz w:val="24"/>
          <w:szCs w:val="24"/>
        </w:rPr>
        <w:t xml:space="preserve">Pirkimas vykdomas vadovaujantis </w:t>
      </w:r>
      <w:r>
        <w:rPr>
          <w:rFonts w:ascii="Times New Roman" w:eastAsia="Calibri"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w:t>
      </w:r>
      <w:r>
        <w:rPr>
          <w:rFonts w:ascii="Times New Roman" w:eastAsia="Calibri" w:hAnsi="Times New Roman" w:cs="Times New Roman"/>
          <w:bCs/>
          <w:sz w:val="24"/>
          <w:szCs w:val="24"/>
        </w:rPr>
        <w:t>inimalūs aplinkos apsaugos kriterijai“</w:t>
      </w:r>
      <w:r>
        <w:rPr>
          <w:rFonts w:ascii="Times New Roman" w:eastAsia="Calibri" w:hAnsi="Times New Roman" w:cs="Times New Roman"/>
          <w:sz w:val="24"/>
          <w:szCs w:val="24"/>
        </w:rPr>
        <w:t xml:space="preserve"> XII skyriaus „</w:t>
      </w:r>
      <w:r>
        <w:rPr>
          <w:rFonts w:ascii="Times New Roman" w:eastAsia="Calibri" w:hAnsi="Times New Roman" w:cs="Times New Roman"/>
          <w:bCs/>
          <w:sz w:val="24"/>
          <w:szCs w:val="24"/>
        </w:rPr>
        <w:t>Pastatų projektavimo paslaugos ir statybos darbai“</w:t>
      </w:r>
      <w:r>
        <w:rPr>
          <w:rFonts w:ascii="Times New Roman" w:eastAsia="Calibri" w:hAnsi="Times New Roman" w:cs="Times New Roman"/>
          <w:sz w:val="24"/>
          <w:szCs w:val="24"/>
        </w:rPr>
        <w:t xml:space="preserve"> 15 punkto reikalavimais. </w:t>
      </w:r>
      <w:r w:rsidR="002A6A78" w:rsidRPr="00856E10">
        <w:rPr>
          <w:rFonts w:ascii="Times New Roman" w:eastAsia="Arial" w:hAnsi="Times New Roman" w:cs="Times New Roman"/>
          <w:sz w:val="24"/>
          <w:szCs w:val="24"/>
        </w:rPr>
        <w:t xml:space="preserve"> </w:t>
      </w:r>
      <w:r w:rsidR="00A92C95" w:rsidRPr="00856E10">
        <w:rPr>
          <w:rFonts w:ascii="Times New Roman" w:hAnsi="Times New Roman" w:cs="Times New Roman"/>
          <w:sz w:val="24"/>
          <w:szCs w:val="24"/>
          <w:shd w:val="clear" w:color="auto" w:fill="FFFFFF"/>
        </w:rPr>
        <w:t xml:space="preserve">Aplinkos apsaugos kriterijai nustatyti specialiųjų sąlygų </w:t>
      </w:r>
      <w:r w:rsidR="00D5764E" w:rsidRPr="00856E10">
        <w:rPr>
          <w:rFonts w:ascii="Times New Roman" w:hAnsi="Times New Roman" w:cs="Times New Roman"/>
          <w:sz w:val="24"/>
          <w:szCs w:val="24"/>
          <w:shd w:val="clear" w:color="auto" w:fill="FFFFFF"/>
        </w:rPr>
        <w:t xml:space="preserve"> </w:t>
      </w:r>
      <w:r w:rsidR="006B5523" w:rsidRPr="00856E10">
        <w:rPr>
          <w:rFonts w:ascii="Times New Roman" w:hAnsi="Times New Roman" w:cs="Times New Roman"/>
          <w:sz w:val="24"/>
          <w:szCs w:val="24"/>
          <w:shd w:val="clear" w:color="auto" w:fill="FFFFFF"/>
        </w:rPr>
        <w:t>5</w:t>
      </w:r>
      <w:r w:rsidR="003039CB" w:rsidRPr="00856E10">
        <w:rPr>
          <w:rFonts w:ascii="Times New Roman" w:hAnsi="Times New Roman" w:cs="Times New Roman"/>
          <w:sz w:val="24"/>
          <w:szCs w:val="24"/>
          <w:shd w:val="clear" w:color="auto" w:fill="FFFFFF"/>
        </w:rPr>
        <w:t xml:space="preserve"> priede „</w:t>
      </w:r>
      <w:r w:rsidR="008B51A4" w:rsidRPr="00856E10">
        <w:rPr>
          <w:rFonts w:ascii="Times New Roman" w:hAnsi="Times New Roman" w:cs="Times New Roman"/>
          <w:sz w:val="24"/>
          <w:szCs w:val="24"/>
          <w:shd w:val="clear" w:color="auto" w:fill="FFFFFF"/>
        </w:rPr>
        <w:t>Sutarties projektas</w:t>
      </w:r>
      <w:r w:rsidR="003039CB" w:rsidRPr="00856E10">
        <w:rPr>
          <w:rFonts w:ascii="Times New Roman" w:hAnsi="Times New Roman" w:cs="Times New Roman"/>
          <w:sz w:val="24"/>
          <w:szCs w:val="24"/>
          <w:shd w:val="clear" w:color="auto" w:fill="FFFFFF"/>
        </w:rPr>
        <w:t>“</w:t>
      </w:r>
      <w:r w:rsidR="00FE41FB" w:rsidRPr="00856E10">
        <w:rPr>
          <w:rFonts w:ascii="Times New Roman" w:hAnsi="Times New Roman" w:cs="Times New Roman"/>
          <w:sz w:val="24"/>
          <w:szCs w:val="24"/>
          <w:shd w:val="clear" w:color="auto" w:fill="FFFFFF"/>
        </w:rPr>
        <w:t>.</w:t>
      </w:r>
    </w:p>
    <w:p w14:paraId="20EFB23F" w14:textId="77777777" w:rsidR="00257685" w:rsidRPr="006226EF" w:rsidRDefault="00970E81" w:rsidP="00DD3E57">
      <w:pPr>
        <w:pStyle w:val="Body2"/>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6AC18782"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C315BC">
        <w:rPr>
          <w:rFonts w:ascii="Times New Roman" w:eastAsia="Calibri" w:hAnsi="Times New Roman" w:cs="Times New Roman"/>
          <w:sz w:val="24"/>
          <w:szCs w:val="24"/>
        </w:rPr>
        <w:t xml:space="preserve">projektavimo paslaugas projekte </w:t>
      </w:r>
      <w:r w:rsidR="005A2DFA">
        <w:rPr>
          <w:rFonts w:ascii="Times New Roman" w:eastAsia="Calibri" w:hAnsi="Times New Roman" w:cs="Times New Roman"/>
          <w:sz w:val="24"/>
          <w:szCs w:val="24"/>
        </w:rPr>
        <w:t>„Padidinti ugdymo prieinamumą atskirtį patiriantiems Ignalinos rajono vaikams</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171F7D" w:rsidRPr="00657A69">
        <w:rPr>
          <w:rFonts w:ascii="Times New Roman" w:eastAsia="Calibri" w:hAnsi="Times New Roman" w:cs="Times New Roman"/>
          <w:sz w:val="24"/>
          <w:szCs w:val="24"/>
        </w:rPr>
        <w:t>3</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941A800"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73B8C" w:rsidRPr="00657A69">
        <w:rPr>
          <w:rFonts w:ascii="Times New Roman" w:eastAsia="Calibri" w:hAnsi="Times New Roman" w:cs="Times New Roman"/>
          <w:sz w:val="24"/>
          <w:szCs w:val="24"/>
        </w:rPr>
        <w:t>3</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77777777"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43F990" w14:textId="77777777" w:rsidR="00A926CE" w:rsidRDefault="00E40C02" w:rsidP="00A926CE">
      <w:pPr>
        <w:pStyle w:val="Body2"/>
        <w:ind w:firstLine="720"/>
        <w:rPr>
          <w:color w:val="auto"/>
          <w:sz w:val="24"/>
          <w:szCs w:val="24"/>
          <w:lang w:val="lt-LT"/>
        </w:rPr>
      </w:pPr>
      <w:r w:rsidRPr="00FC65A5">
        <w:rPr>
          <w:rFonts w:eastAsia="Calibri" w:cs="Times New Roman"/>
          <w:sz w:val="24"/>
          <w:szCs w:val="24"/>
          <w:lang w:val="lt-LT"/>
        </w:rPr>
        <w:t xml:space="preserve">2.5.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3C700D">
        <w:rPr>
          <w:rFonts w:eastAsia="Calibri" w:cs="Times New Roman"/>
          <w:b/>
          <w:bCs/>
          <w:sz w:val="24"/>
          <w:szCs w:val="24"/>
          <w:lang w:val="lt-LT"/>
        </w:rPr>
        <w:t>16.350,26</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3A424C1A" w14:textId="491E887D" w:rsidR="00CD72B1" w:rsidRPr="002470C5" w:rsidRDefault="00E40C02" w:rsidP="00A926CE">
      <w:pPr>
        <w:pStyle w:val="Body2"/>
        <w:ind w:firstLine="720"/>
        <w:rPr>
          <w:rFonts w:eastAsia="Times New Roman" w:cs="Times New Roman"/>
          <w:sz w:val="24"/>
          <w:szCs w:val="24"/>
        </w:rPr>
      </w:pPr>
      <w:r w:rsidRPr="00BE4A40">
        <w:rPr>
          <w:rFonts w:eastAsia="Calibri" w:cs="Times New Roman"/>
          <w:sz w:val="24"/>
          <w:szCs w:val="24"/>
        </w:rPr>
        <w:t>2.6.</w:t>
      </w:r>
      <w:r w:rsidRPr="00D9161C">
        <w:rPr>
          <w:rFonts w:eastAsia="Calibri"/>
          <w:sz w:val="24"/>
          <w:szCs w:val="24"/>
        </w:rPr>
        <w:t xml:space="preserve"> </w:t>
      </w:r>
      <w:r w:rsidR="00ED0C83">
        <w:rPr>
          <w:rFonts w:eastAsia="Calibri"/>
          <w:sz w:val="24"/>
          <w:szCs w:val="24"/>
        </w:rPr>
        <w:t xml:space="preserve"> </w:t>
      </w:r>
      <w:r w:rsidR="00ED0C83" w:rsidRPr="001808FA">
        <w:rPr>
          <w:sz w:val="24"/>
          <w:szCs w:val="24"/>
        </w:rPr>
        <w:t>P</w:t>
      </w:r>
      <w:r w:rsidR="00ED0C83" w:rsidRPr="007A5D20">
        <w:rPr>
          <w:sz w:val="24"/>
          <w:szCs w:val="24"/>
        </w:rPr>
        <w:t xml:space="preserve">aslaugų teikimo terminas </w:t>
      </w:r>
      <w:r w:rsidR="00ED0C83">
        <w:rPr>
          <w:sz w:val="24"/>
          <w:szCs w:val="24"/>
        </w:rPr>
        <w:t xml:space="preserve">– </w:t>
      </w:r>
      <w:r w:rsidR="00A926CE" w:rsidRPr="00EB76F0">
        <w:rPr>
          <w:rFonts w:eastAsia="Times New Roman" w:cs="Times New Roman"/>
          <w:sz w:val="24"/>
          <w:szCs w:val="24"/>
          <w:lang w:val="lt-LT" w:eastAsia="lt-LT"/>
        </w:rPr>
        <w:t xml:space="preserve">ne ilgiau kaip 180 (vienas šimtas aštuoniasdešimt) kalendorinių dienų nuo Sutarties įsigaliojimo dienos. </w:t>
      </w:r>
      <w:r w:rsidR="00CD72B1" w:rsidRPr="00EB76F0">
        <w:rPr>
          <w:rFonts w:eastAsia="Times New Roman" w:cs="Times New Roman"/>
          <w:sz w:val="24"/>
          <w:szCs w:val="24"/>
        </w:rPr>
        <w:t xml:space="preserve"> </w:t>
      </w:r>
      <w:proofErr w:type="spellStart"/>
      <w:r w:rsidR="00E50BFD" w:rsidRPr="00EB76F0">
        <w:rPr>
          <w:rFonts w:eastAsia="Times New Roman" w:cs="Times New Roman"/>
          <w:sz w:val="24"/>
          <w:szCs w:val="24"/>
        </w:rPr>
        <w:t>Paslaugų</w:t>
      </w:r>
      <w:proofErr w:type="spellEnd"/>
      <w:r w:rsidR="00E50BFD" w:rsidRPr="00EB76F0">
        <w:rPr>
          <w:rFonts w:eastAsia="Times New Roman" w:cs="Times New Roman"/>
          <w:sz w:val="24"/>
          <w:szCs w:val="24"/>
        </w:rPr>
        <w:t xml:space="preserve"> </w:t>
      </w:r>
      <w:proofErr w:type="spellStart"/>
      <w:r w:rsidR="00E50BFD" w:rsidRPr="00EB76F0">
        <w:rPr>
          <w:rFonts w:eastAsia="Times New Roman" w:cs="Times New Roman"/>
          <w:sz w:val="24"/>
          <w:szCs w:val="24"/>
        </w:rPr>
        <w:t>teikimo</w:t>
      </w:r>
      <w:proofErr w:type="spellEnd"/>
      <w:r w:rsidR="00E50BFD" w:rsidRPr="00EB76F0">
        <w:rPr>
          <w:rFonts w:eastAsia="Times New Roman" w:cs="Times New Roman"/>
          <w:sz w:val="24"/>
          <w:szCs w:val="24"/>
        </w:rPr>
        <w:t xml:space="preserve"> </w:t>
      </w:r>
      <w:proofErr w:type="spellStart"/>
      <w:proofErr w:type="gramStart"/>
      <w:r w:rsidR="00E50BFD" w:rsidRPr="00EB76F0">
        <w:rPr>
          <w:rFonts w:eastAsia="Times New Roman" w:cs="Times New Roman"/>
          <w:sz w:val="24"/>
          <w:szCs w:val="24"/>
        </w:rPr>
        <w:t>terminas</w:t>
      </w:r>
      <w:proofErr w:type="spellEnd"/>
      <w:r w:rsidR="00A926CE" w:rsidRPr="00EB76F0">
        <w:rPr>
          <w:rFonts w:eastAsia="Times New Roman" w:cs="Times New Roman"/>
          <w:sz w:val="24"/>
          <w:szCs w:val="24"/>
        </w:rPr>
        <w:t>,</w:t>
      </w:r>
      <w:r w:rsidR="00E50BFD" w:rsidRPr="00EB76F0">
        <w:rPr>
          <w:rFonts w:eastAsia="Times New Roman" w:cs="Times New Roman"/>
          <w:sz w:val="24"/>
          <w:szCs w:val="24"/>
        </w:rPr>
        <w:t xml:space="preserve"> </w:t>
      </w:r>
      <w:r w:rsidR="00A926CE" w:rsidRPr="00EB76F0">
        <w:rPr>
          <w:rFonts w:eastAsia="Times New Roman" w:cs="Times New Roman"/>
          <w:sz w:val="24"/>
          <w:szCs w:val="24"/>
        </w:rPr>
        <w:t xml:space="preserve"> </w:t>
      </w:r>
      <w:proofErr w:type="spellStart"/>
      <w:r w:rsidR="00E50BFD" w:rsidRPr="00EB76F0">
        <w:rPr>
          <w:rFonts w:eastAsia="Times New Roman" w:cs="Times New Roman"/>
          <w:sz w:val="24"/>
          <w:szCs w:val="24"/>
        </w:rPr>
        <w:t>Sutarties</w:t>
      </w:r>
      <w:proofErr w:type="spellEnd"/>
      <w:proofErr w:type="gramEnd"/>
      <w:r w:rsidR="00E50BFD" w:rsidRPr="00EB76F0">
        <w:rPr>
          <w:rFonts w:eastAsia="Times New Roman" w:cs="Times New Roman"/>
          <w:sz w:val="24"/>
          <w:szCs w:val="24"/>
        </w:rPr>
        <w:t xml:space="preserve"> </w:t>
      </w:r>
      <w:proofErr w:type="spellStart"/>
      <w:r w:rsidR="00E50BFD" w:rsidRPr="00EB76F0">
        <w:rPr>
          <w:rFonts w:eastAsia="Times New Roman" w:cs="Times New Roman"/>
          <w:sz w:val="24"/>
          <w:szCs w:val="24"/>
        </w:rPr>
        <w:t>šalims</w:t>
      </w:r>
      <w:proofErr w:type="spellEnd"/>
      <w:r w:rsidR="00E50BFD" w:rsidRPr="00EB76F0">
        <w:rPr>
          <w:rFonts w:eastAsia="Times New Roman" w:cs="Times New Roman"/>
          <w:sz w:val="24"/>
          <w:szCs w:val="24"/>
        </w:rPr>
        <w:t xml:space="preserve"> </w:t>
      </w:r>
      <w:proofErr w:type="spellStart"/>
      <w:r w:rsidR="00E50BFD" w:rsidRPr="00EB76F0">
        <w:rPr>
          <w:rFonts w:eastAsia="Times New Roman" w:cs="Times New Roman"/>
          <w:sz w:val="24"/>
          <w:szCs w:val="24"/>
        </w:rPr>
        <w:t>raštu</w:t>
      </w:r>
      <w:proofErr w:type="spellEnd"/>
      <w:r w:rsidR="00E50BFD" w:rsidRPr="00EB76F0">
        <w:rPr>
          <w:rFonts w:eastAsia="Times New Roman" w:cs="Times New Roman"/>
          <w:sz w:val="24"/>
          <w:szCs w:val="24"/>
        </w:rPr>
        <w:t xml:space="preserve"> </w:t>
      </w:r>
      <w:proofErr w:type="spellStart"/>
      <w:r w:rsidR="00E50BFD" w:rsidRPr="00EB76F0">
        <w:rPr>
          <w:rFonts w:eastAsia="Times New Roman" w:cs="Times New Roman"/>
          <w:sz w:val="24"/>
          <w:szCs w:val="24"/>
        </w:rPr>
        <w:t>išreiškus</w:t>
      </w:r>
      <w:proofErr w:type="spellEnd"/>
      <w:r w:rsidR="00E50BFD" w:rsidRPr="00EB76F0">
        <w:rPr>
          <w:rFonts w:eastAsia="Times New Roman" w:cs="Times New Roman"/>
          <w:sz w:val="24"/>
          <w:szCs w:val="24"/>
        </w:rPr>
        <w:t xml:space="preserve"> </w:t>
      </w:r>
      <w:proofErr w:type="spellStart"/>
      <w:r w:rsidR="00E50BFD" w:rsidRPr="00EB76F0">
        <w:rPr>
          <w:rFonts w:eastAsia="Times New Roman" w:cs="Times New Roman"/>
          <w:sz w:val="24"/>
          <w:szCs w:val="24"/>
        </w:rPr>
        <w:t>sutikimą</w:t>
      </w:r>
      <w:proofErr w:type="spellEnd"/>
      <w:r w:rsidR="00A926CE" w:rsidRPr="00EB76F0">
        <w:rPr>
          <w:rFonts w:eastAsia="Times New Roman" w:cs="Times New Roman"/>
          <w:sz w:val="24"/>
          <w:szCs w:val="24"/>
        </w:rPr>
        <w:t>,</w:t>
      </w:r>
      <w:r w:rsidR="00E50BFD" w:rsidRPr="00EB76F0">
        <w:rPr>
          <w:rFonts w:eastAsia="Times New Roman" w:cs="Times New Roman"/>
          <w:sz w:val="24"/>
          <w:szCs w:val="24"/>
        </w:rPr>
        <w:t xml:space="preserve"> gali būti pratęstas 1 (vieną) kartą  30 (trisdešimčiai) kalendorinių dienų.</w:t>
      </w:r>
    </w:p>
    <w:p w14:paraId="1DB64999" w14:textId="1C6E53F2" w:rsidR="005951DD" w:rsidRPr="00E40C02" w:rsidRDefault="005951DD" w:rsidP="00CD72B1">
      <w:pPr>
        <w:pStyle w:val="Betarp"/>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657A69">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7E53BE58" w14:textId="38DDDD44" w:rsidR="00AD1BEE" w:rsidRPr="00AD1BEE" w:rsidRDefault="00AD1BEE" w:rsidP="00AD1BEE">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Pr="00657A69">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6DBA411C" w14:textId="77777777" w:rsidR="00AD1BEE" w:rsidRDefault="00AD1BEE" w:rsidP="00AD1BEE">
      <w:pPr>
        <w:spacing w:line="240" w:lineRule="auto"/>
        <w:ind w:firstLine="709"/>
        <w:rPr>
          <w:rFonts w:ascii="Times New Roman" w:eastAsia="Arial"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D1BEE">
      <w:pPr>
        <w:pStyle w:val="Sraopastraipa"/>
        <w:numPr>
          <w:ilvl w:val="0"/>
          <w:numId w:val="32"/>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657A69">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657A69">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124C52FC"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862BCD" w:rsidRPr="00657A69">
        <w:rPr>
          <w:rFonts w:ascii="Times New Roman" w:eastAsia="Calibri" w:hAnsi="Times New Roman" w:cs="Times New Roman"/>
          <w:sz w:val="24"/>
          <w:szCs w:val="24"/>
        </w:rPr>
        <w:t>5</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6716EC35" w14:textId="77777777" w:rsidR="00B70C92" w:rsidRDefault="00B70C92" w:rsidP="00F77A5D">
      <w:pPr>
        <w:pStyle w:val="Betarp"/>
        <w:spacing w:line="276" w:lineRule="auto"/>
        <w:ind w:firstLine="0"/>
        <w:contextualSpacing/>
        <w:rPr>
          <w:rFonts w:ascii="Arial" w:eastAsiaTheme="minorHAnsi" w:hAnsi="Arial" w:cs="Arial"/>
        </w:rPr>
      </w:pPr>
    </w:p>
    <w:p w14:paraId="757098EC" w14:textId="77777777" w:rsidR="00B70C92" w:rsidRDefault="00B70C92" w:rsidP="00F77A5D">
      <w:pPr>
        <w:pStyle w:val="Betarp"/>
        <w:spacing w:line="276" w:lineRule="auto"/>
        <w:ind w:firstLine="0"/>
        <w:contextualSpacing/>
        <w:rPr>
          <w:rFonts w:ascii="Arial" w:eastAsiaTheme="minorHAnsi" w:hAnsi="Arial" w:cs="Arial"/>
        </w:rPr>
      </w:pPr>
    </w:p>
    <w:p w14:paraId="600A4343" w14:textId="77777777" w:rsidR="00862BCD" w:rsidRDefault="00862BCD" w:rsidP="00F77A5D">
      <w:pPr>
        <w:pStyle w:val="Betarp"/>
        <w:spacing w:line="276" w:lineRule="auto"/>
        <w:ind w:firstLine="0"/>
        <w:contextualSpacing/>
        <w:rPr>
          <w:rFonts w:ascii="Arial" w:eastAsiaTheme="minorHAnsi" w:hAnsi="Arial" w:cs="Arial"/>
        </w:rPr>
      </w:pPr>
    </w:p>
    <w:p w14:paraId="1751F7F7" w14:textId="77777777" w:rsidR="00377E10" w:rsidRDefault="00377E10" w:rsidP="00F77A5D">
      <w:pPr>
        <w:pStyle w:val="Betarp"/>
        <w:spacing w:line="276" w:lineRule="auto"/>
        <w:ind w:firstLine="0"/>
        <w:contextualSpacing/>
        <w:rPr>
          <w:rFonts w:ascii="Arial" w:eastAsiaTheme="minorHAnsi" w:hAnsi="Arial" w:cs="Arial"/>
        </w:rPr>
      </w:pPr>
    </w:p>
    <w:p w14:paraId="79B664E8" w14:textId="77777777" w:rsidR="00377E10" w:rsidRDefault="00377E10" w:rsidP="00F77A5D">
      <w:pPr>
        <w:pStyle w:val="Betarp"/>
        <w:spacing w:line="276" w:lineRule="auto"/>
        <w:ind w:firstLine="0"/>
        <w:contextualSpacing/>
        <w:rPr>
          <w:rFonts w:ascii="Arial" w:eastAsiaTheme="minorHAnsi" w:hAnsi="Arial" w:cs="Arial"/>
        </w:rPr>
      </w:pPr>
    </w:p>
    <w:p w14:paraId="62BD4B48" w14:textId="77777777" w:rsidR="00377E10" w:rsidRDefault="00377E10" w:rsidP="00F77A5D">
      <w:pPr>
        <w:pStyle w:val="Betarp"/>
        <w:spacing w:line="276" w:lineRule="auto"/>
        <w:ind w:firstLine="0"/>
        <w:contextualSpacing/>
        <w:rPr>
          <w:rFonts w:ascii="Arial" w:eastAsiaTheme="minorHAnsi" w:hAnsi="Arial" w:cs="Arial"/>
        </w:rPr>
      </w:pPr>
    </w:p>
    <w:p w14:paraId="52EFCC4B" w14:textId="77777777" w:rsidR="00862BCD" w:rsidRDefault="00862BCD" w:rsidP="00F77A5D">
      <w:pPr>
        <w:pStyle w:val="Betarp"/>
        <w:spacing w:line="276" w:lineRule="auto"/>
        <w:ind w:firstLine="0"/>
        <w:contextualSpacing/>
        <w:rPr>
          <w:rFonts w:ascii="Arial" w:eastAsiaTheme="minorHAnsi" w:hAnsi="Arial" w:cs="Arial"/>
        </w:rPr>
      </w:pPr>
    </w:p>
    <w:p w14:paraId="09E7E150" w14:textId="3A966E24"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7CE542" w14:textId="77777777" w:rsidR="00D01FFA" w:rsidRDefault="00D01FFA" w:rsidP="00073BC8">
      <w:pPr>
        <w:spacing w:line="240" w:lineRule="auto"/>
        <w:rPr>
          <w:rFonts w:ascii="Times New Roman" w:eastAsia="Times New Roman" w:hAnsi="Times New Roman" w:cs="Times New Roman"/>
          <w:sz w:val="24"/>
          <w:szCs w:val="24"/>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283BD9E2" w14:textId="77777777" w:rsidR="003E4A98" w:rsidRDefault="00D93F28" w:rsidP="00D93F2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r w:rsidR="00B510B5">
        <w:rPr>
          <w:rFonts w:ascii="Times New Roman" w:eastAsia="Times New Roman" w:hAnsi="Times New Roman" w:cs="Times New Roman"/>
          <w:sz w:val="24"/>
          <w:szCs w:val="24"/>
        </w:rPr>
        <w:t xml:space="preserve">2 priedas </w:t>
      </w:r>
    </w:p>
    <w:p w14:paraId="1294A31E" w14:textId="4A3D2EDE" w:rsidR="00D01FFA" w:rsidRDefault="00B510B5" w:rsidP="00D93F2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E4A98">
        <w:rPr>
          <w:rFonts w:ascii="Times New Roman" w:eastAsia="Times New Roman" w:hAnsi="Times New Roman" w:cs="Times New Roman"/>
          <w:sz w:val="24"/>
          <w:szCs w:val="24"/>
        </w:rPr>
        <w:t xml:space="preserve">Tiekėjų kvalifikacijos reikalavimai“ </w:t>
      </w: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487CEDAC" w14:textId="5204520C" w:rsidR="009F3B1C" w:rsidRDefault="009F3B1C" w:rsidP="009F3B1C">
      <w:pPr>
        <w:tabs>
          <w:tab w:val="left" w:pos="851"/>
        </w:tabs>
        <w:spacing w:line="240" w:lineRule="auto"/>
        <w:ind w:firstLine="0"/>
        <w:rPr>
          <w:rFonts w:ascii="Times New Roman" w:hAnsi="Times New Roman" w:cs="Times New Roman"/>
          <w:i/>
          <w:iCs/>
          <w:color w:val="7030A0"/>
          <w:sz w:val="22"/>
          <w:szCs w:val="22"/>
        </w:rPr>
      </w:pPr>
    </w:p>
    <w:p w14:paraId="0ACC7705" w14:textId="77777777" w:rsidR="00812826" w:rsidRPr="00324247" w:rsidRDefault="00812826" w:rsidP="009F3B1C">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000" w:type="pct"/>
        <w:tblLook w:val="04A0" w:firstRow="1" w:lastRow="0" w:firstColumn="1" w:lastColumn="0" w:noHBand="0" w:noVBand="1"/>
      </w:tblPr>
      <w:tblGrid>
        <w:gridCol w:w="758"/>
        <w:gridCol w:w="3787"/>
        <w:gridCol w:w="6"/>
        <w:gridCol w:w="6239"/>
      </w:tblGrid>
      <w:tr w:rsidR="00E73BAE" w:rsidRPr="00BA7739" w14:paraId="5EB9FB7D" w14:textId="77777777" w:rsidTr="00E73BAE">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E73BAE" w:rsidRPr="00BA7739" w:rsidRDefault="00E73BAE" w:rsidP="00D4694D">
            <w:pPr>
              <w:ind w:firstLine="0"/>
              <w:rPr>
                <w:b/>
                <w:bCs/>
                <w:sz w:val="24"/>
                <w:szCs w:val="24"/>
              </w:rPr>
            </w:pPr>
            <w:r w:rsidRPr="00BA7739">
              <w:rPr>
                <w:b/>
                <w:bCs/>
                <w:sz w:val="24"/>
                <w:szCs w:val="24"/>
              </w:rPr>
              <w:t xml:space="preserve">Eil. </w:t>
            </w:r>
          </w:p>
          <w:p w14:paraId="2CAE2E4A" w14:textId="77777777" w:rsidR="00E73BAE" w:rsidRPr="00BA7739" w:rsidRDefault="00E73BAE" w:rsidP="00D4694D">
            <w:pPr>
              <w:ind w:firstLine="0"/>
              <w:rPr>
                <w:b/>
                <w:bCs/>
                <w:sz w:val="24"/>
                <w:szCs w:val="24"/>
              </w:rPr>
            </w:pPr>
            <w:r w:rsidRPr="00BA7739">
              <w:rPr>
                <w:b/>
                <w:bCs/>
                <w:sz w:val="24"/>
                <w:szCs w:val="24"/>
              </w:rPr>
              <w:t>Nr.</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E73BAE" w:rsidRPr="00BA7739" w:rsidRDefault="00E73BAE" w:rsidP="00D4694D">
            <w:pPr>
              <w:ind w:firstLine="0"/>
              <w:rPr>
                <w:b/>
                <w:bCs/>
                <w:sz w:val="24"/>
                <w:szCs w:val="24"/>
              </w:rPr>
            </w:pPr>
            <w:r w:rsidRPr="00BA7739">
              <w:rPr>
                <w:b/>
                <w:bCs/>
                <w:color w:val="000000"/>
                <w:sz w:val="24"/>
                <w:szCs w:val="24"/>
              </w:rPr>
              <w:t>Kvalifikacijos reikalavimas</w:t>
            </w: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77777777" w:rsidR="00E73BAE" w:rsidRPr="00BA7739" w:rsidRDefault="00E73BAE"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r>
      <w:tr w:rsidR="00FB2110" w:rsidRPr="00BA7739" w14:paraId="5E32E48A" w14:textId="1256202E"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10CEFF58" w:rsidR="00FB2110" w:rsidRPr="00BA7739" w:rsidRDefault="00FB2110" w:rsidP="00FB2110">
            <w:pPr>
              <w:spacing w:before="60" w:after="60" w:line="257" w:lineRule="auto"/>
              <w:ind w:firstLine="0"/>
              <w:jc w:val="left"/>
              <w:rPr>
                <w:sz w:val="24"/>
                <w:szCs w:val="24"/>
              </w:rPr>
            </w:pPr>
            <w:r w:rsidRPr="00BA7739">
              <w:rPr>
                <w:sz w:val="24"/>
                <w:szCs w:val="24"/>
              </w:rPr>
              <w:t xml:space="preserve">1.1. </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8180D80" w14:textId="5173E809" w:rsidR="00FB2110" w:rsidRPr="006E2CB8" w:rsidRDefault="00FB2110" w:rsidP="005F3305">
            <w:pPr>
              <w:pStyle w:val="Pagrindinistekstas"/>
              <w:ind w:firstLine="5"/>
              <w:rPr>
                <w:rFonts w:ascii="Arial" w:hAnsi="Arial" w:cs="Arial"/>
              </w:rPr>
            </w:pPr>
            <w:r>
              <w:rPr>
                <w:rFonts w:ascii="Arial" w:hAnsi="Arial" w:cs="Arial"/>
              </w:rPr>
              <w:t>Tiekėjas turi nurodyti b</w:t>
            </w:r>
            <w:r w:rsidRPr="006E2CB8">
              <w:rPr>
                <w:rFonts w:ascii="Arial" w:hAnsi="Arial" w:cs="Arial"/>
              </w:rPr>
              <w:t>ent 1 (vieną) specialistą, kuris laimėjimo atveju vykdys Pirkimo sutartį, atitinkantį visus šiuos reikalavimus:</w:t>
            </w:r>
          </w:p>
          <w:p w14:paraId="7DCADF62" w14:textId="78C9BD17" w:rsidR="00FB2110" w:rsidRPr="006E2CB8" w:rsidRDefault="00FB2110" w:rsidP="005F3305">
            <w:pPr>
              <w:pStyle w:val="Sraopastraipa"/>
              <w:numPr>
                <w:ilvl w:val="0"/>
                <w:numId w:val="36"/>
              </w:numPr>
              <w:tabs>
                <w:tab w:val="left" w:pos="361"/>
                <w:tab w:val="left" w:pos="640"/>
              </w:tabs>
              <w:ind w:left="35" w:firstLine="0"/>
              <w:jc w:val="left"/>
              <w:rPr>
                <w:rFonts w:ascii="Arial" w:hAnsi="Arial" w:cs="Arial"/>
              </w:rPr>
            </w:pPr>
            <w:r w:rsidRPr="006E2CB8">
              <w:rPr>
                <w:rFonts w:ascii="Arial" w:hAnsi="Arial" w:cs="Arial"/>
              </w:rPr>
              <w:t xml:space="preserve">Turi teisę eiti </w:t>
            </w:r>
            <w:r w:rsidRPr="006E2CB8">
              <w:rPr>
                <w:rFonts w:ascii="Arial" w:hAnsi="Arial" w:cs="Arial"/>
                <w:b/>
                <w:bCs/>
              </w:rPr>
              <w:t>ypatingojo statinio projekto vadovo</w:t>
            </w:r>
            <w:r w:rsidRPr="006E2CB8">
              <w:rPr>
                <w:rFonts w:ascii="Arial" w:hAnsi="Arial" w:cs="Arial"/>
              </w:rPr>
              <w:t xml:space="preserve"> ir </w:t>
            </w:r>
            <w:r w:rsidRPr="006E2CB8">
              <w:rPr>
                <w:rFonts w:ascii="Arial" w:hAnsi="Arial" w:cs="Arial"/>
                <w:b/>
                <w:bCs/>
              </w:rPr>
              <w:t>ypatingo statinio projekto vykdymo priežiūros vadovo</w:t>
            </w:r>
            <w:r w:rsidRPr="006E2CB8">
              <w:rPr>
                <w:rFonts w:ascii="Arial" w:hAnsi="Arial" w:cs="Arial"/>
              </w:rPr>
              <w:t xml:space="preserve"> pareigas:</w:t>
            </w:r>
            <w:r w:rsidRPr="006E2CB8">
              <w:rPr>
                <w:rFonts w:ascii="Arial" w:hAnsi="Arial" w:cs="Arial"/>
              </w:rPr>
              <w:br/>
              <w:t>1)</w:t>
            </w:r>
            <w:r w:rsidR="005F3305">
              <w:rPr>
                <w:rFonts w:ascii="Arial" w:hAnsi="Arial" w:cs="Arial"/>
              </w:rPr>
              <w:t xml:space="preserve"> </w:t>
            </w:r>
            <w:r w:rsidRPr="006E2CB8">
              <w:rPr>
                <w:rFonts w:ascii="Arial" w:hAnsi="Arial" w:cs="Arial"/>
              </w:rPr>
              <w:t xml:space="preserve">Kategorija: ypatingasis; </w:t>
            </w:r>
            <w:r w:rsidRPr="006E2CB8">
              <w:rPr>
                <w:rFonts w:ascii="Arial" w:hAnsi="Arial" w:cs="Arial"/>
              </w:rPr>
              <w:br/>
              <w:t xml:space="preserve">2) Statinių grupė: negyvenamieji pastatai; </w:t>
            </w:r>
          </w:p>
          <w:p w14:paraId="6AE8A46A" w14:textId="77777777" w:rsidR="00FB2110" w:rsidRPr="006E2CB8" w:rsidRDefault="00FB2110" w:rsidP="005F3305">
            <w:pPr>
              <w:tabs>
                <w:tab w:val="left" w:pos="640"/>
              </w:tabs>
              <w:ind w:left="35" w:firstLine="0"/>
              <w:rPr>
                <w:rFonts w:ascii="Arial" w:hAnsi="Arial" w:cs="Arial"/>
              </w:rPr>
            </w:pPr>
            <w:r w:rsidRPr="006E2CB8">
              <w:rPr>
                <w:rFonts w:ascii="Arial" w:hAnsi="Arial" w:cs="Arial"/>
              </w:rPr>
              <w:t>3) Pastato paskirtis: mokslo paskirties.</w:t>
            </w:r>
          </w:p>
          <w:p w14:paraId="79F87369" w14:textId="77777777" w:rsidR="00FB2110" w:rsidRPr="006E2CB8" w:rsidRDefault="00FB2110" w:rsidP="005F3305">
            <w:pPr>
              <w:tabs>
                <w:tab w:val="left" w:pos="640"/>
              </w:tabs>
              <w:rPr>
                <w:rFonts w:ascii="Arial" w:hAnsi="Arial" w:cs="Arial"/>
              </w:rPr>
            </w:pPr>
          </w:p>
          <w:p w14:paraId="1F92CF99" w14:textId="4B707B8E" w:rsidR="00FB2110" w:rsidRPr="00BA7739" w:rsidRDefault="00FB2110" w:rsidP="005F3305">
            <w:pPr>
              <w:autoSpaceDE w:val="0"/>
              <w:autoSpaceDN w:val="0"/>
              <w:adjustRightInd w:val="0"/>
              <w:ind w:firstLine="0"/>
              <w:rPr>
                <w:b/>
                <w:bCs/>
                <w:sz w:val="24"/>
                <w:szCs w:val="24"/>
              </w:rPr>
            </w:pPr>
            <w:r>
              <w:rPr>
                <w:rFonts w:ascii="Arial" w:hAnsi="Arial" w:cs="Arial"/>
              </w:rPr>
              <w:t>P</w:t>
            </w:r>
            <w:r w:rsidRPr="006E2CB8">
              <w:rPr>
                <w:rFonts w:ascii="Arial" w:hAnsi="Arial" w:cs="Arial"/>
              </w:rPr>
              <w:t xml:space="preserve">er pastaruosius 5 metus iki pasiūlymo pateikimo termino pabaigos turi būti parengęs ne mažiau kaip 1 ypatingojo statinio, negyvenamųjų pastatų (visuomeninės paskirties) </w:t>
            </w:r>
            <w:r>
              <w:rPr>
                <w:rFonts w:ascii="Arial" w:hAnsi="Arial" w:cs="Arial"/>
              </w:rPr>
              <w:t>kapitalinio remonto</w:t>
            </w:r>
            <w:r w:rsidRPr="006E2CB8">
              <w:rPr>
                <w:rFonts w:ascii="Arial" w:hAnsi="Arial" w:cs="Arial"/>
              </w:rPr>
              <w:t xml:space="preserve"> arba naujos statybos techninį projektą ir (arba) techninį darbo projektą, kuriam gautas statybą leidžiantis dokumentas.</w:t>
            </w: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294ED159" w14:textId="77777777" w:rsidR="00FB2110" w:rsidRPr="00A419A6" w:rsidRDefault="00FB2110" w:rsidP="00FB2110">
            <w:pPr>
              <w:rPr>
                <w:rFonts w:ascii="Arial" w:hAnsi="Arial" w:cs="Arial"/>
                <w:i/>
              </w:rPr>
            </w:pPr>
            <w:r w:rsidRPr="00A20606">
              <w:rPr>
                <w:rFonts w:ascii="Arial" w:hAnsi="Arial" w:cs="Arial"/>
              </w:rPr>
              <w:t>1. Tiekėjo ar jo įgalioto asmens parašu  patvirtintas specialistų (-o), kurie (-</w:t>
            </w:r>
            <w:proofErr w:type="spellStart"/>
            <w:r w:rsidRPr="00A20606">
              <w:rPr>
                <w:rFonts w:ascii="Arial" w:hAnsi="Arial" w:cs="Arial"/>
              </w:rPr>
              <w:t>is</w:t>
            </w:r>
            <w:proofErr w:type="spellEnd"/>
            <w:r w:rsidRPr="00A20606">
              <w:rPr>
                <w:rFonts w:ascii="Arial" w:hAnsi="Arial" w:cs="Arial"/>
              </w:rPr>
              <w:t>) bus atsakingi (-</w:t>
            </w:r>
            <w:proofErr w:type="spellStart"/>
            <w:r w:rsidRPr="00A20606">
              <w:rPr>
                <w:rFonts w:ascii="Arial" w:hAnsi="Arial" w:cs="Arial"/>
              </w:rPr>
              <w:t>as</w:t>
            </w:r>
            <w:proofErr w:type="spellEnd"/>
            <w:r w:rsidRPr="00A20606">
              <w:rPr>
                <w:rFonts w:ascii="Arial" w:hAnsi="Arial" w:cs="Arial"/>
              </w:rPr>
              <w:t>) už pirkimo sutarties vykdymą, sąrašas (</w:t>
            </w:r>
            <w:r>
              <w:rPr>
                <w:rFonts w:ascii="Arial" w:hAnsi="Arial" w:cs="Arial"/>
              </w:rPr>
              <w:t>Dalyvio d</w:t>
            </w:r>
            <w:r w:rsidRPr="00A20606">
              <w:rPr>
                <w:rFonts w:ascii="Arial" w:hAnsi="Arial" w:cs="Arial"/>
              </w:rPr>
              <w:t>evizo šifro formos Priedas Nr. 1), kuriame nurodomi specialisto vardas, pavardė, jo pareigos, vykdant pirkimo sutartį, specialisto turimi atestatai, išdavusios institucijos pavadinimas, atestato numeris ir galiojimo laikas, kiekvieno specialisto darbų teikimo tiekėjui teisinė forma (</w:t>
            </w:r>
            <w:r w:rsidRPr="00A419A6">
              <w:rPr>
                <w:rFonts w:ascii="Arial" w:hAnsi="Arial" w:cs="Arial"/>
                <w:i/>
              </w:rPr>
              <w:t xml:space="preserve">Tiekėjo darbuotojas / </w:t>
            </w:r>
            <w:proofErr w:type="spellStart"/>
            <w:r w:rsidRPr="00A419A6">
              <w:rPr>
                <w:rFonts w:ascii="Arial" w:hAnsi="Arial" w:cs="Arial"/>
                <w:i/>
              </w:rPr>
              <w:t>Kvazisubtiekėjas</w:t>
            </w:r>
            <w:proofErr w:type="spellEnd"/>
            <w:r w:rsidRPr="00A419A6">
              <w:rPr>
                <w:rFonts w:ascii="Arial" w:hAnsi="Arial" w:cs="Arial"/>
                <w:i/>
              </w:rPr>
              <w:t xml:space="preserve"> / Subtiekėjo darbuotojas</w:t>
            </w:r>
            <w:r>
              <w:rPr>
                <w:rFonts w:ascii="Arial" w:hAnsi="Arial" w:cs="Arial"/>
                <w:i/>
              </w:rPr>
              <w:t>).</w:t>
            </w:r>
          </w:p>
          <w:p w14:paraId="4FC217A0" w14:textId="77777777" w:rsidR="00FB2110" w:rsidRPr="00A20606" w:rsidRDefault="00FB2110" w:rsidP="00FB2110">
            <w:pPr>
              <w:rPr>
                <w:rFonts w:ascii="Arial" w:hAnsi="Arial" w:cs="Arial"/>
              </w:rPr>
            </w:pPr>
          </w:p>
          <w:p w14:paraId="04405484" w14:textId="77777777" w:rsidR="00FB2110" w:rsidRDefault="00FB2110" w:rsidP="00FB2110">
            <w:pPr>
              <w:rPr>
                <w:rStyle w:val="ui-provider"/>
              </w:rPr>
            </w:pPr>
            <w:r>
              <w:rPr>
                <w:rFonts w:ascii="Arial" w:hAnsi="Arial" w:cs="Arial"/>
              </w:rPr>
              <w:t xml:space="preserve">2. </w:t>
            </w:r>
            <w:r w:rsidRPr="00A20606">
              <w:rPr>
                <w:rFonts w:ascii="Arial" w:hAnsi="Arial" w:cs="Arial"/>
              </w:rPr>
              <w:t>VĮ „Statybos sektoriaus vystymo agentūra</w:t>
            </w:r>
            <w:r>
              <w:rPr>
                <w:rFonts w:ascii="Arial" w:hAnsi="Arial" w:cs="Arial"/>
              </w:rPr>
              <w:t xml:space="preserve">“ arba </w:t>
            </w:r>
            <w:r w:rsidRPr="00A20606">
              <w:rPr>
                <w:rFonts w:ascii="Arial" w:hAnsi="Arial" w:cs="Arial"/>
              </w:rPr>
              <w:t>Lietuvos architektų rūmai</w:t>
            </w:r>
            <w:r>
              <w:rPr>
                <w:rFonts w:ascii="Arial" w:hAnsi="Arial" w:cs="Arial"/>
              </w:rPr>
              <w:t>,</w:t>
            </w:r>
            <w:r w:rsidRPr="00A20606">
              <w:rPr>
                <w:rFonts w:ascii="Arial" w:hAnsi="Arial" w:cs="Arial"/>
              </w:rPr>
              <w:t xml:space="preserve"> </w:t>
            </w:r>
            <w:r w:rsidRPr="00C642FC">
              <w:rPr>
                <w:rFonts w:ascii="Arial" w:hAnsi="Arial" w:cs="Arial"/>
              </w:rPr>
              <w:t xml:space="preserve">tiekėjo siūlomam specialistui išduoto kvalifikacijos atestato arba </w:t>
            </w:r>
            <w:r w:rsidRPr="00C642FC">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2F6FE75" w14:textId="77777777" w:rsidR="00FB2110" w:rsidRDefault="00FB2110" w:rsidP="00FB2110">
            <w:pPr>
              <w:rPr>
                <w:rFonts w:ascii="Arial" w:hAnsi="Arial" w:cs="Arial"/>
              </w:rPr>
            </w:pPr>
          </w:p>
          <w:p w14:paraId="488C9250" w14:textId="77777777" w:rsidR="00FB2110" w:rsidRPr="00A20606" w:rsidRDefault="00FB2110" w:rsidP="00FB2110">
            <w:pPr>
              <w:rPr>
                <w:rFonts w:ascii="Arial" w:hAnsi="Arial" w:cs="Arial"/>
              </w:rPr>
            </w:pPr>
            <w:r w:rsidRPr="5B17C1C1">
              <w:rPr>
                <w:rFonts w:ascii="Arial" w:hAnsi="Arial" w:cs="Arial"/>
              </w:rPr>
              <w:t>3. Statinio    projektui    išduotas Statybą  leidžiantis  dokumentas  ir  kiti dokumentai  iš  kurių būtų  galima  nustatyti, kad siūlomas  specialistas  ėjo  atitinkamas pareigas šiame projekte.</w:t>
            </w:r>
          </w:p>
          <w:p w14:paraId="53D5EFA9" w14:textId="77777777" w:rsidR="00FB2110" w:rsidRDefault="00FB2110" w:rsidP="00FB2110">
            <w:pPr>
              <w:rPr>
                <w:rFonts w:ascii="Arial" w:hAnsi="Arial" w:cs="Arial"/>
              </w:rPr>
            </w:pPr>
          </w:p>
          <w:p w14:paraId="5158161D" w14:textId="77777777" w:rsidR="00FB2110" w:rsidRPr="00A70BB0" w:rsidRDefault="00FB2110" w:rsidP="00FB2110">
            <w:pPr>
              <w:rPr>
                <w:rStyle w:val="ui-provider"/>
                <w:rFonts w:ascii="Arial" w:hAnsi="Arial" w:cs="Arial"/>
                <w:i/>
                <w:iCs/>
              </w:rPr>
            </w:pPr>
            <w:r w:rsidRPr="00A70BB0">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3B5529B5" w14:textId="77777777" w:rsidR="00FB2110" w:rsidRDefault="00FB2110" w:rsidP="00FB2110">
            <w:pPr>
              <w:rPr>
                <w:rStyle w:val="ui-provider"/>
                <w:rFonts w:ascii="Arial" w:hAnsi="Arial" w:cs="Arial"/>
                <w:i/>
                <w:iCs/>
              </w:rPr>
            </w:pPr>
          </w:p>
          <w:p w14:paraId="5AEE5FF7" w14:textId="77777777" w:rsidR="00FB2110" w:rsidRDefault="00FB2110" w:rsidP="00FB2110">
            <w:pPr>
              <w:autoSpaceDE w:val="0"/>
              <w:autoSpaceDN w:val="0"/>
              <w:adjustRightInd w:val="0"/>
              <w:rPr>
                <w:rStyle w:val="ui-provider"/>
                <w:rFonts w:ascii="Arial" w:hAnsi="Arial" w:cs="Arial"/>
                <w:i/>
                <w:iCs/>
              </w:rPr>
            </w:pPr>
            <w:r w:rsidRPr="00A70BB0">
              <w:rPr>
                <w:rStyle w:val="ui-provider"/>
                <w:rFonts w:ascii="Arial" w:hAnsi="Arial" w:cs="Arial"/>
                <w:i/>
                <w:iCs/>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31FB4048" w14:textId="5A71CDBB" w:rsidR="006112FD" w:rsidRPr="00812826" w:rsidRDefault="006112FD" w:rsidP="00FB2110">
            <w:pPr>
              <w:autoSpaceDE w:val="0"/>
              <w:autoSpaceDN w:val="0"/>
              <w:adjustRightInd w:val="0"/>
              <w:rPr>
                <w:b/>
                <w:bCs/>
                <w:sz w:val="24"/>
                <w:szCs w:val="24"/>
                <w:highlight w:val="green"/>
              </w:rPr>
            </w:pPr>
          </w:p>
        </w:tc>
      </w:tr>
      <w:tr w:rsidR="005F3305" w:rsidRPr="00BA7739" w14:paraId="59287D4A" w14:textId="77777777"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238F" w14:textId="4C093CBB" w:rsidR="005F3305" w:rsidRPr="00BA7739" w:rsidRDefault="005F3305" w:rsidP="005F3305">
            <w:pPr>
              <w:spacing w:before="60" w:after="60" w:line="257" w:lineRule="auto"/>
              <w:ind w:firstLine="0"/>
              <w:rPr>
                <w:sz w:val="24"/>
                <w:szCs w:val="24"/>
              </w:rPr>
            </w:pPr>
            <w:r w:rsidRPr="00BA7739">
              <w:rPr>
                <w:sz w:val="24"/>
                <w:szCs w:val="24"/>
              </w:rPr>
              <w:t>2.1.</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tcPr>
          <w:p w14:paraId="039DEF33" w14:textId="77777777" w:rsidR="005F3305" w:rsidRPr="006E2CB8" w:rsidRDefault="005F3305" w:rsidP="005F3305">
            <w:pPr>
              <w:pStyle w:val="Pagrindinistekstas"/>
              <w:ind w:firstLine="5"/>
              <w:rPr>
                <w:rFonts w:ascii="Arial" w:hAnsi="Arial" w:cs="Arial"/>
              </w:rPr>
            </w:pPr>
            <w:r w:rsidRPr="006E2CB8">
              <w:rPr>
                <w:rFonts w:ascii="Arial" w:hAnsi="Arial" w:cs="Arial"/>
              </w:rPr>
              <w:t>Bent 1 (vieną) specialistą, kuris laimėjimo atveju vykdys Pirkimo sutartį, atitinkantį visus šiuos reikalavimus:</w:t>
            </w:r>
          </w:p>
          <w:p w14:paraId="5CEE33EB" w14:textId="77777777" w:rsidR="005F3305" w:rsidRPr="00BA4F4C" w:rsidRDefault="005F3305" w:rsidP="005F3305">
            <w:pPr>
              <w:pStyle w:val="Sraopastraipa"/>
              <w:numPr>
                <w:ilvl w:val="0"/>
                <w:numId w:val="37"/>
              </w:numPr>
              <w:tabs>
                <w:tab w:val="left" w:pos="301"/>
                <w:tab w:val="left" w:pos="606"/>
                <w:tab w:val="left" w:pos="640"/>
              </w:tabs>
              <w:ind w:left="0" w:firstLine="0"/>
              <w:rPr>
                <w:rFonts w:ascii="Arial" w:hAnsi="Arial" w:cs="Arial"/>
              </w:rPr>
            </w:pPr>
            <w:r w:rsidRPr="00BA4F4C">
              <w:rPr>
                <w:rFonts w:ascii="Arial" w:hAnsi="Arial" w:cs="Arial"/>
              </w:rPr>
              <w:t xml:space="preserve">Turi teisę eiti </w:t>
            </w:r>
            <w:r w:rsidRPr="00BA4F4C">
              <w:rPr>
                <w:rFonts w:ascii="Arial" w:hAnsi="Arial" w:cs="Arial"/>
                <w:b/>
                <w:bCs/>
                <w:lang w:eastAsia="en-GB"/>
              </w:rPr>
              <w:t>ypatingojo statinio architektūrinės dalies projekto vadov</w:t>
            </w:r>
            <w:r>
              <w:rPr>
                <w:rFonts w:ascii="Arial" w:hAnsi="Arial" w:cs="Arial"/>
                <w:b/>
                <w:bCs/>
                <w:lang w:eastAsia="en-GB"/>
              </w:rPr>
              <w:t>o</w:t>
            </w:r>
            <w:r w:rsidRPr="00BA4F4C">
              <w:rPr>
                <w:rFonts w:ascii="Arial" w:hAnsi="Arial" w:cs="Arial"/>
                <w:lang w:eastAsia="en-GB"/>
              </w:rPr>
              <w:t xml:space="preserve"> </w:t>
            </w:r>
            <w:r w:rsidRPr="00BA4F4C">
              <w:rPr>
                <w:rFonts w:ascii="Arial" w:hAnsi="Arial" w:cs="Arial"/>
              </w:rPr>
              <w:t xml:space="preserve">ir </w:t>
            </w:r>
            <w:r w:rsidRPr="00BA4F4C">
              <w:rPr>
                <w:rFonts w:ascii="Arial" w:hAnsi="Arial" w:cs="Arial"/>
                <w:b/>
                <w:bCs/>
                <w:lang w:eastAsia="en-GB"/>
              </w:rPr>
              <w:t>ypatingojo statinio architektūrinės dalies projekto vykdymo priežiūros vadov</w:t>
            </w:r>
            <w:r>
              <w:rPr>
                <w:rFonts w:ascii="Arial" w:hAnsi="Arial" w:cs="Arial"/>
                <w:b/>
                <w:bCs/>
                <w:lang w:eastAsia="en-GB"/>
              </w:rPr>
              <w:t>o</w:t>
            </w:r>
            <w:r w:rsidRPr="00BA4F4C">
              <w:rPr>
                <w:rFonts w:ascii="Arial" w:hAnsi="Arial" w:cs="Arial"/>
              </w:rPr>
              <w:t xml:space="preserve"> pareigas:</w:t>
            </w:r>
            <w:r w:rsidRPr="00BA4F4C">
              <w:rPr>
                <w:rFonts w:ascii="Arial" w:hAnsi="Arial" w:cs="Arial"/>
              </w:rPr>
              <w:br/>
              <w:t xml:space="preserve">1) Kategorija: ypatingasis; </w:t>
            </w:r>
            <w:r w:rsidRPr="00BA4F4C">
              <w:rPr>
                <w:rFonts w:ascii="Arial" w:hAnsi="Arial" w:cs="Arial"/>
              </w:rPr>
              <w:br/>
              <w:t xml:space="preserve">2) Statinių grupė: negyvenamieji pastatai; </w:t>
            </w:r>
          </w:p>
          <w:p w14:paraId="394AA7A5" w14:textId="77777777" w:rsidR="005F3305" w:rsidRPr="006E2CB8" w:rsidRDefault="005F3305" w:rsidP="005F3305">
            <w:pPr>
              <w:rPr>
                <w:rFonts w:ascii="Arial" w:hAnsi="Arial" w:cs="Arial"/>
                <w:lang w:eastAsia="en-GB"/>
              </w:rPr>
            </w:pPr>
          </w:p>
          <w:p w14:paraId="000E46A7" w14:textId="77777777" w:rsidR="005F3305" w:rsidRPr="006E2CB8" w:rsidRDefault="005F3305" w:rsidP="005F3305">
            <w:pPr>
              <w:pStyle w:val="Sraopastraipa"/>
              <w:numPr>
                <w:ilvl w:val="0"/>
                <w:numId w:val="37"/>
              </w:numPr>
              <w:tabs>
                <w:tab w:val="left" w:pos="301"/>
                <w:tab w:val="left" w:pos="640"/>
              </w:tabs>
              <w:ind w:left="0" w:firstLine="0"/>
              <w:rPr>
                <w:rFonts w:ascii="Arial" w:hAnsi="Arial" w:cs="Arial"/>
                <w:lang w:eastAsia="en-GB"/>
              </w:rPr>
            </w:pPr>
            <w:r>
              <w:rPr>
                <w:rFonts w:ascii="Arial" w:hAnsi="Arial" w:cs="Arial"/>
              </w:rPr>
              <w:t>P</w:t>
            </w:r>
            <w:r w:rsidRPr="006E2CB8">
              <w:rPr>
                <w:rFonts w:ascii="Arial" w:hAnsi="Arial" w:cs="Arial"/>
              </w:rPr>
              <w:t xml:space="preserve">er pastaruosius 5 metus  iki pasiūlymo pateikimo termino pabaigos turi būti parengęs ne mažiau kaip 1 ypatingojo statinio,  negyvenamųjų (visuomeninės paskirties) pastatų </w:t>
            </w:r>
            <w:r>
              <w:rPr>
                <w:rFonts w:ascii="Arial" w:hAnsi="Arial" w:cs="Arial"/>
              </w:rPr>
              <w:t>kapitalinio remonto</w:t>
            </w:r>
            <w:r w:rsidRPr="006E2CB8">
              <w:rPr>
                <w:rFonts w:ascii="Arial" w:hAnsi="Arial" w:cs="Arial"/>
              </w:rPr>
              <w:t xml:space="preserve"> arba naujos statybos techninio projekto arba techninio darbo projekto, kuriam gautas  teigiamas bendrosios ekspertizės aktas, architektūrinę dalį.</w:t>
            </w:r>
          </w:p>
          <w:p w14:paraId="3EB922C0" w14:textId="77777777" w:rsidR="005F3305" w:rsidRPr="00A20606" w:rsidRDefault="005F3305" w:rsidP="005F3305">
            <w:pPr>
              <w:rPr>
                <w:rFonts w:ascii="Arial" w:hAnsi="Arial" w:cs="Arial"/>
                <w:lang w:eastAsia="en-GB"/>
              </w:rPr>
            </w:pPr>
          </w:p>
          <w:p w14:paraId="5F76EE6D" w14:textId="77777777" w:rsidR="005F3305" w:rsidRPr="00A20606" w:rsidRDefault="005F3305" w:rsidP="005F3305">
            <w:pPr>
              <w:tabs>
                <w:tab w:val="left" w:pos="640"/>
              </w:tabs>
              <w:rPr>
                <w:rFonts w:ascii="Arial" w:hAnsi="Arial" w:cs="Arial"/>
                <w:bCs/>
                <w:i/>
                <w:iCs/>
                <w:color w:val="FF0000"/>
              </w:rPr>
            </w:pPr>
          </w:p>
          <w:p w14:paraId="2B39A07A" w14:textId="5F53D69E" w:rsidR="005F3305" w:rsidRPr="00BA7739" w:rsidRDefault="005F3305" w:rsidP="005F3305">
            <w:pPr>
              <w:pStyle w:val="Sraopastraipa"/>
              <w:ind w:left="-80" w:firstLine="0"/>
              <w:rPr>
                <w:color w:val="000000"/>
                <w:sz w:val="24"/>
                <w:szCs w:val="24"/>
              </w:rPr>
            </w:pP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0A5A86E" w14:textId="7FC40670" w:rsidR="005F3305" w:rsidRPr="00A20606" w:rsidRDefault="005F3305" w:rsidP="005F3305">
            <w:pPr>
              <w:ind w:firstLine="0"/>
              <w:rPr>
                <w:rFonts w:ascii="Arial" w:hAnsi="Arial" w:cs="Arial"/>
              </w:rPr>
            </w:pPr>
            <w:r>
              <w:rPr>
                <w:rFonts w:ascii="Arial" w:hAnsi="Arial" w:cs="Arial"/>
              </w:rPr>
              <w:t xml:space="preserve">            </w:t>
            </w:r>
            <w:r w:rsidRPr="00A20606">
              <w:rPr>
                <w:rFonts w:ascii="Arial" w:hAnsi="Arial" w:cs="Arial"/>
              </w:rPr>
              <w:t>1. Tiekėjo ar jo įgalioto asmens parašu  patvirtintas specialistų (-o), kurie (-</w:t>
            </w:r>
            <w:proofErr w:type="spellStart"/>
            <w:r w:rsidRPr="00A20606">
              <w:rPr>
                <w:rFonts w:ascii="Arial" w:hAnsi="Arial" w:cs="Arial"/>
              </w:rPr>
              <w:t>is</w:t>
            </w:r>
            <w:proofErr w:type="spellEnd"/>
            <w:r w:rsidRPr="00A20606">
              <w:rPr>
                <w:rFonts w:ascii="Arial" w:hAnsi="Arial" w:cs="Arial"/>
              </w:rPr>
              <w:t>) bus atsakingi (-</w:t>
            </w:r>
            <w:proofErr w:type="spellStart"/>
            <w:r w:rsidRPr="00A20606">
              <w:rPr>
                <w:rFonts w:ascii="Arial" w:hAnsi="Arial" w:cs="Arial"/>
              </w:rPr>
              <w:t>as</w:t>
            </w:r>
            <w:proofErr w:type="spellEnd"/>
            <w:r w:rsidRPr="00A20606">
              <w:rPr>
                <w:rFonts w:ascii="Arial" w:hAnsi="Arial" w:cs="Arial"/>
              </w:rPr>
              <w:t>) už pirkimo sutarties vykdymą, sąrašas</w:t>
            </w:r>
            <w:r w:rsidRPr="00B46F1A">
              <w:rPr>
                <w:rFonts w:ascii="Arial" w:hAnsi="Arial" w:cs="Arial"/>
              </w:rPr>
              <w:t>,</w:t>
            </w:r>
            <w:r w:rsidRPr="00A20606">
              <w:rPr>
                <w:rFonts w:ascii="Arial" w:hAnsi="Arial" w:cs="Arial"/>
              </w:rPr>
              <w:t xml:space="preserve"> kuriame nurodomi specialisto vardas, pavardė, jo pareigos, vykdant pirkimo sutartį, specialisto turimi atestatai, išdavusios institucijos pavadinimas, atestato numeris ir galiojimo laikas, kiekvieno specialisto darbų teikimo tiekėjui teisinė forma (</w:t>
            </w:r>
            <w:r w:rsidRPr="00A419A6">
              <w:rPr>
                <w:rFonts w:ascii="Arial" w:hAnsi="Arial" w:cs="Arial"/>
                <w:i/>
              </w:rPr>
              <w:t xml:space="preserve">Tiekėjo darbuotojas / </w:t>
            </w:r>
            <w:proofErr w:type="spellStart"/>
            <w:r w:rsidRPr="00A419A6">
              <w:rPr>
                <w:rFonts w:ascii="Arial" w:hAnsi="Arial" w:cs="Arial"/>
                <w:i/>
              </w:rPr>
              <w:t>Kvazisubtiekėjas</w:t>
            </w:r>
            <w:proofErr w:type="spellEnd"/>
            <w:r w:rsidRPr="00A419A6">
              <w:rPr>
                <w:rFonts w:ascii="Arial" w:hAnsi="Arial" w:cs="Arial"/>
                <w:i/>
              </w:rPr>
              <w:t xml:space="preserve"> / Subtiekėjo darbuotojas</w:t>
            </w:r>
            <w:r w:rsidRPr="00A20606">
              <w:rPr>
                <w:rFonts w:ascii="Arial" w:hAnsi="Arial" w:cs="Arial"/>
              </w:rPr>
              <w:t>)</w:t>
            </w:r>
            <w:r>
              <w:rPr>
                <w:rFonts w:ascii="Arial" w:hAnsi="Arial" w:cs="Arial"/>
              </w:rPr>
              <w:t>.</w:t>
            </w:r>
            <w:r w:rsidRPr="00A20606">
              <w:rPr>
                <w:rFonts w:ascii="Arial" w:hAnsi="Arial" w:cs="Arial"/>
              </w:rPr>
              <w:t xml:space="preserve"> </w:t>
            </w:r>
          </w:p>
          <w:p w14:paraId="1E3B8630" w14:textId="77777777" w:rsidR="005F3305" w:rsidRPr="00A20606" w:rsidRDefault="005F3305" w:rsidP="005F3305">
            <w:pPr>
              <w:rPr>
                <w:rFonts w:ascii="Arial" w:hAnsi="Arial" w:cs="Arial"/>
              </w:rPr>
            </w:pPr>
          </w:p>
          <w:p w14:paraId="6C97AD96" w14:textId="77777777" w:rsidR="005F3305" w:rsidRPr="00A20606" w:rsidRDefault="005F3305" w:rsidP="005F3305">
            <w:pPr>
              <w:rPr>
                <w:rFonts w:ascii="Arial" w:hAnsi="Arial" w:cs="Arial"/>
              </w:rPr>
            </w:pPr>
            <w:r>
              <w:rPr>
                <w:rFonts w:ascii="Arial" w:hAnsi="Arial" w:cs="Arial"/>
              </w:rPr>
              <w:t xml:space="preserve">2. </w:t>
            </w:r>
            <w:r w:rsidRPr="00A20606">
              <w:rPr>
                <w:rFonts w:ascii="Arial" w:hAnsi="Arial" w:cs="Arial"/>
              </w:rPr>
              <w:t>Lietuvos architektų rūm</w:t>
            </w:r>
            <w:r>
              <w:rPr>
                <w:rFonts w:ascii="Arial" w:hAnsi="Arial" w:cs="Arial"/>
              </w:rPr>
              <w:t>ų,</w:t>
            </w:r>
            <w:r w:rsidRPr="00A20606">
              <w:rPr>
                <w:rFonts w:ascii="Arial" w:hAnsi="Arial" w:cs="Arial"/>
              </w:rPr>
              <w:t xml:space="preserve"> </w:t>
            </w:r>
            <w:r w:rsidRPr="00C642FC">
              <w:rPr>
                <w:rFonts w:ascii="Arial" w:hAnsi="Arial" w:cs="Arial"/>
              </w:rPr>
              <w:t xml:space="preserve">tiekėjo siūlomam specialistui išduoto kvalifikacijos atestato arba </w:t>
            </w:r>
            <w:r w:rsidRPr="00C642FC">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1EB3EA5" w14:textId="77777777" w:rsidR="005F3305" w:rsidRDefault="005F3305" w:rsidP="005F3305">
            <w:pPr>
              <w:rPr>
                <w:rFonts w:ascii="Arial" w:hAnsi="Arial" w:cs="Arial"/>
              </w:rPr>
            </w:pPr>
          </w:p>
          <w:p w14:paraId="08CEE9D4" w14:textId="77777777" w:rsidR="005F3305" w:rsidRPr="002357B5" w:rsidRDefault="005F3305" w:rsidP="005F3305">
            <w:pPr>
              <w:pStyle w:val="Pagrindinistekstas"/>
              <w:tabs>
                <w:tab w:val="left" w:pos="460"/>
              </w:tabs>
              <w:rPr>
                <w:rFonts w:ascii="Arial" w:hAnsi="Arial" w:cs="Arial"/>
              </w:rPr>
            </w:pPr>
            <w:r>
              <w:rPr>
                <w:rFonts w:ascii="Arial" w:hAnsi="Arial" w:cs="Arial"/>
              </w:rPr>
              <w:t xml:space="preserve">3. </w:t>
            </w:r>
            <w:r>
              <w:rPr>
                <w:rFonts w:ascii="Arial" w:hAnsi="Arial"/>
                <w:bCs/>
              </w:rPr>
              <w:t>S</w:t>
            </w:r>
            <w:r w:rsidRPr="002357B5">
              <w:rPr>
                <w:rFonts w:ascii="Arial" w:hAnsi="Arial"/>
                <w:bCs/>
              </w:rPr>
              <w:t xml:space="preserve">tatinio  projekto </w:t>
            </w:r>
            <w:r w:rsidRPr="003A7DDE">
              <w:rPr>
                <w:rFonts w:ascii="Arial" w:hAnsi="Arial"/>
                <w:b/>
              </w:rPr>
              <w:t>architektūros  dalies antraštinis   lapas</w:t>
            </w:r>
            <w:r>
              <w:rPr>
                <w:rFonts w:ascii="Arial" w:hAnsi="Arial"/>
                <w:b/>
              </w:rPr>
              <w:t>,</w:t>
            </w:r>
            <w:r>
              <w:rPr>
                <w:rFonts w:ascii="Arial" w:hAnsi="Arial"/>
                <w:bCs/>
              </w:rPr>
              <w:t xml:space="preserve"> to paties projekto </w:t>
            </w:r>
            <w:r w:rsidRPr="003A7DDE">
              <w:rPr>
                <w:rFonts w:ascii="Arial" w:hAnsi="Arial" w:cs="Arial"/>
                <w:b/>
                <w:bCs/>
              </w:rPr>
              <w:t>teigiamas bendrosios ekspertizės aktas</w:t>
            </w:r>
            <w:r w:rsidRPr="002357B5">
              <w:rPr>
                <w:rFonts w:ascii="Arial" w:hAnsi="Arial" w:cs="Arial"/>
              </w:rPr>
              <w:t xml:space="preserve"> </w:t>
            </w:r>
            <w:r>
              <w:rPr>
                <w:rFonts w:ascii="Arial" w:hAnsi="Arial" w:cs="Arial"/>
              </w:rPr>
              <w:t>ir</w:t>
            </w:r>
            <w:r w:rsidRPr="002357B5">
              <w:rPr>
                <w:rFonts w:ascii="Arial" w:hAnsi="Arial" w:cs="Arial"/>
              </w:rPr>
              <w:t xml:space="preserve"> kiti dokumentai įrodantys atitikimą  nustatytam reikalavimui.</w:t>
            </w:r>
          </w:p>
          <w:p w14:paraId="04ED321A" w14:textId="77777777" w:rsidR="005F3305" w:rsidRPr="002357B5" w:rsidRDefault="005F3305" w:rsidP="005F3305">
            <w:pPr>
              <w:pStyle w:val="Pagrindinistekstas"/>
              <w:tabs>
                <w:tab w:val="left" w:pos="460"/>
              </w:tabs>
              <w:rPr>
                <w:rFonts w:ascii="Arial" w:hAnsi="Arial"/>
              </w:rPr>
            </w:pPr>
          </w:p>
          <w:p w14:paraId="1AA7B8E2" w14:textId="77777777" w:rsidR="005F3305" w:rsidRPr="00A70BB0" w:rsidRDefault="005F3305" w:rsidP="005F3305">
            <w:pPr>
              <w:rPr>
                <w:rStyle w:val="ui-provider"/>
                <w:rFonts w:ascii="Arial" w:hAnsi="Arial" w:cs="Arial"/>
                <w:i/>
                <w:iCs/>
              </w:rPr>
            </w:pPr>
            <w:r w:rsidRPr="00A70BB0">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2F6C7ABD" w14:textId="77777777" w:rsidR="005F3305" w:rsidRDefault="005F3305" w:rsidP="005F3305">
            <w:pPr>
              <w:rPr>
                <w:rStyle w:val="ui-provider"/>
                <w:rFonts w:ascii="Arial" w:hAnsi="Arial" w:cs="Arial"/>
                <w:i/>
                <w:iCs/>
              </w:rPr>
            </w:pPr>
          </w:p>
          <w:p w14:paraId="6FAD66D2" w14:textId="77777777" w:rsidR="005F3305" w:rsidRPr="00A20606" w:rsidRDefault="005F3305" w:rsidP="005F3305">
            <w:pPr>
              <w:rPr>
                <w:rFonts w:ascii="Arial" w:hAnsi="Arial" w:cs="Arial"/>
              </w:rPr>
            </w:pPr>
            <w:r w:rsidRPr="00A70BB0">
              <w:rPr>
                <w:rStyle w:val="ui-provider"/>
                <w:rFonts w:ascii="Arial" w:hAnsi="Arial" w:cs="Arial"/>
                <w:i/>
                <w:iCs/>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42D0D2C9" w14:textId="77777777" w:rsidR="005F3305" w:rsidRPr="00BA7739" w:rsidRDefault="005F3305" w:rsidP="005F3305">
            <w:pPr>
              <w:autoSpaceDE w:val="0"/>
              <w:autoSpaceDN w:val="0"/>
              <w:adjustRightInd w:val="0"/>
              <w:ind w:firstLine="0"/>
              <w:jc w:val="left"/>
              <w:rPr>
                <w:bCs/>
                <w:color w:val="000000"/>
                <w:sz w:val="24"/>
                <w:szCs w:val="24"/>
                <w:u w:val="single"/>
              </w:rPr>
            </w:pPr>
          </w:p>
        </w:tc>
      </w:tr>
    </w:tbl>
    <w:p w14:paraId="015B5322" w14:textId="258888E5" w:rsidR="009F3B1C" w:rsidRDefault="009F3B1C" w:rsidP="00B24DBB">
      <w:pPr>
        <w:spacing w:line="240" w:lineRule="auto"/>
        <w:rPr>
          <w:rFonts w:ascii="Times New Roman" w:hAnsi="Times New Roman" w:cs="Times New Roman"/>
        </w:rPr>
      </w:pPr>
    </w:p>
    <w:p w14:paraId="49BC07F2" w14:textId="77777777" w:rsidR="00B24DBB" w:rsidRPr="004176B7" w:rsidRDefault="00B24DBB" w:rsidP="00B24DBB">
      <w:pPr>
        <w:tabs>
          <w:tab w:val="left" w:pos="426"/>
        </w:tabs>
        <w:spacing w:line="240" w:lineRule="auto"/>
        <w:contextualSpacing/>
        <w:rPr>
          <w:rFonts w:ascii="Arial" w:eastAsia="Times New Roman" w:hAnsi="Arial" w:cs="Arial"/>
          <w:color w:val="000000"/>
          <w:sz w:val="20"/>
          <w:szCs w:val="20"/>
        </w:rPr>
      </w:pPr>
      <w:bookmarkStart w:id="27" w:name="_Hlk65171427"/>
      <w:r w:rsidRPr="004176B7">
        <w:rPr>
          <w:rFonts w:ascii="Arial" w:eastAsia="Times New Roman" w:hAnsi="Arial" w:cs="Arial"/>
          <w:color w:val="000000"/>
          <w:sz w:val="20"/>
          <w:szCs w:val="20"/>
        </w:rPr>
        <w:t xml:space="preserve">Tiekėjo specialistas gali atitikti vieną ar kelis kvalifikacijos reikalavimus, Tiekėjui pateikus atitinkamus dokumentus, įrodančius specialisto atitiktį nurodytiems kvalifikacijos reikalavimams. </w:t>
      </w:r>
    </w:p>
    <w:p w14:paraId="4D89BD0F" w14:textId="77777777" w:rsidR="00B24DBB" w:rsidRPr="004176B7" w:rsidRDefault="00B24DBB" w:rsidP="00B24DBB">
      <w:pPr>
        <w:tabs>
          <w:tab w:val="left" w:pos="426"/>
        </w:tabs>
        <w:spacing w:line="240" w:lineRule="auto"/>
        <w:contextualSpacing/>
        <w:rPr>
          <w:rFonts w:ascii="Arial" w:eastAsia="Times New Roman" w:hAnsi="Arial" w:cs="Arial"/>
          <w:sz w:val="20"/>
          <w:szCs w:val="20"/>
        </w:rPr>
      </w:pPr>
    </w:p>
    <w:p w14:paraId="3826C2BD" w14:textId="77777777" w:rsidR="00B24DBB" w:rsidRDefault="00B24DBB" w:rsidP="00B24DBB">
      <w:pPr>
        <w:tabs>
          <w:tab w:val="left" w:pos="426"/>
        </w:tabs>
        <w:spacing w:line="240" w:lineRule="auto"/>
        <w:contextualSpacing/>
        <w:rPr>
          <w:rFonts w:ascii="Arial" w:eastAsia="Times New Roman" w:hAnsi="Arial" w:cs="Arial"/>
          <w:color w:val="000000"/>
          <w:sz w:val="20"/>
          <w:szCs w:val="20"/>
        </w:rPr>
      </w:pPr>
      <w:bookmarkStart w:id="28" w:name="part_81b2b7cb89904f76917e4c6f166dd5a5"/>
      <w:bookmarkStart w:id="29" w:name="part_f8c8ac400aaa4b4a8d6d11cbd723f989"/>
      <w:bookmarkStart w:id="30" w:name="part_485d4c89191b4be09a30193dc5b6ded8"/>
      <w:bookmarkStart w:id="31" w:name="part_c704437fe646441ab36359f36ee9f614"/>
      <w:bookmarkEnd w:id="28"/>
      <w:bookmarkEnd w:id="29"/>
      <w:bookmarkEnd w:id="30"/>
      <w:bookmarkEnd w:id="31"/>
      <w:r w:rsidRPr="004176B7">
        <w:rPr>
          <w:rFonts w:ascii="Arial" w:eastAsia="Times New Roman" w:hAnsi="Arial" w:cs="Arial"/>
          <w:color w:val="000000"/>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32" w:name="part_2ff098e22b494fa28cacbff556d7dcd1"/>
      <w:bookmarkEnd w:id="27"/>
      <w:bookmarkEnd w:id="32"/>
    </w:p>
    <w:p w14:paraId="4209A1C7" w14:textId="77777777" w:rsidR="00B24DBB" w:rsidRDefault="00B24DBB" w:rsidP="00B24DBB">
      <w:pPr>
        <w:tabs>
          <w:tab w:val="left" w:pos="426"/>
        </w:tabs>
        <w:spacing w:line="240" w:lineRule="auto"/>
        <w:contextualSpacing/>
        <w:rPr>
          <w:rFonts w:ascii="Arial" w:eastAsia="Times New Roman" w:hAnsi="Arial" w:cs="Arial"/>
          <w:color w:val="000000"/>
          <w:sz w:val="20"/>
          <w:szCs w:val="20"/>
        </w:rPr>
      </w:pPr>
    </w:p>
    <w:p w14:paraId="06903653" w14:textId="77777777" w:rsidR="00B24DBB" w:rsidRDefault="00B24DBB" w:rsidP="00B24DBB">
      <w:pPr>
        <w:tabs>
          <w:tab w:val="left" w:pos="426"/>
        </w:tabs>
        <w:spacing w:line="240" w:lineRule="auto"/>
        <w:contextualSpacing/>
        <w:rPr>
          <w:rFonts w:ascii="Arial" w:eastAsia="Times New Roman" w:hAnsi="Arial" w:cs="Arial"/>
          <w:sz w:val="20"/>
          <w:szCs w:val="20"/>
        </w:rPr>
      </w:pPr>
      <w:r w:rsidRPr="00A20606">
        <w:rPr>
          <w:rFonts w:ascii="Arial" w:eastAsia="Times New Roman" w:hAnsi="Arial" w:cs="Arial"/>
          <w:sz w:val="20"/>
          <w:szCs w:val="20"/>
        </w:rPr>
        <w:t>Perkančioji organizacija turi teisę prašyti papildomų, nepateiktų dokumentų, pagrindžiančių dalyvio projekto pasiūlyme deklaruotą specialisto patirtį ir kreiptis į užsakovus dėl gautos informacijos patvirtinimo.</w:t>
      </w:r>
    </w:p>
    <w:p w14:paraId="362522FD" w14:textId="77777777" w:rsidR="00B24DBB" w:rsidRDefault="00B24DBB" w:rsidP="00B24DBB">
      <w:pPr>
        <w:spacing w:line="240" w:lineRule="auto"/>
        <w:rPr>
          <w:rFonts w:ascii="Times New Roman" w:hAnsi="Times New Roman" w:cs="Times New Roman"/>
        </w:rPr>
      </w:pPr>
    </w:p>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38E0D6ED" w14:textId="77777777" w:rsidR="00974C6B" w:rsidRDefault="00974C6B" w:rsidP="00974C6B">
      <w:pPr>
        <w:spacing w:line="240" w:lineRule="auto"/>
        <w:ind w:firstLine="0"/>
        <w:rPr>
          <w:rFonts w:ascii="Times New Roman" w:hAnsi="Times New Roman" w:cs="Times New Roman"/>
        </w:rPr>
      </w:pPr>
    </w:p>
    <w:p w14:paraId="78EBA54E" w14:textId="77777777" w:rsidR="00974C6B" w:rsidRDefault="00974C6B" w:rsidP="00974C6B">
      <w:pPr>
        <w:spacing w:line="240" w:lineRule="auto"/>
        <w:ind w:firstLine="0"/>
        <w:rPr>
          <w:rFonts w:ascii="Times New Roman" w:hAnsi="Times New Roman" w:cs="Times New Roman"/>
        </w:rPr>
      </w:pPr>
    </w:p>
    <w:p w14:paraId="22FAB247" w14:textId="77777777" w:rsidR="00974C6B" w:rsidRDefault="00974C6B" w:rsidP="00974C6B">
      <w:pPr>
        <w:spacing w:line="240" w:lineRule="auto"/>
        <w:ind w:firstLine="0"/>
        <w:rPr>
          <w:rFonts w:ascii="Times New Roman" w:hAnsi="Times New Roman" w:cs="Times New Roman"/>
        </w:rPr>
      </w:pPr>
    </w:p>
    <w:p w14:paraId="45CF64D1" w14:textId="77777777" w:rsidR="00974C6B" w:rsidRDefault="00974C6B" w:rsidP="00974C6B">
      <w:pPr>
        <w:spacing w:line="240" w:lineRule="auto"/>
        <w:ind w:firstLine="0"/>
        <w:rPr>
          <w:rFonts w:ascii="Times New Roman" w:hAnsi="Times New Roman" w:cs="Times New Roman"/>
        </w:rPr>
      </w:pPr>
    </w:p>
    <w:p w14:paraId="108F1BE5" w14:textId="77777777" w:rsidR="00974C6B" w:rsidRDefault="00974C6B" w:rsidP="00974C6B">
      <w:pPr>
        <w:spacing w:line="240" w:lineRule="auto"/>
        <w:ind w:firstLine="0"/>
        <w:rPr>
          <w:rFonts w:ascii="Times New Roman" w:hAnsi="Times New Roman" w:cs="Times New Roman"/>
        </w:rPr>
      </w:pPr>
    </w:p>
    <w:p w14:paraId="45D86DDB" w14:textId="77777777" w:rsidR="00974C6B" w:rsidRDefault="00974C6B" w:rsidP="00974C6B">
      <w:pPr>
        <w:spacing w:line="240" w:lineRule="auto"/>
        <w:ind w:firstLine="0"/>
        <w:rPr>
          <w:rFonts w:ascii="Times New Roman" w:hAnsi="Times New Roman" w:cs="Times New Roman"/>
        </w:rPr>
      </w:pPr>
    </w:p>
    <w:p w14:paraId="3658F942" w14:textId="77777777" w:rsidR="00974C6B" w:rsidRDefault="00974C6B" w:rsidP="00974C6B">
      <w:pPr>
        <w:spacing w:line="240" w:lineRule="auto"/>
        <w:ind w:firstLine="0"/>
        <w:rPr>
          <w:rFonts w:ascii="Times New Roman" w:hAnsi="Times New Roman" w:cs="Times New Roman"/>
        </w:rPr>
      </w:pPr>
    </w:p>
    <w:p w14:paraId="76134340" w14:textId="77777777" w:rsidR="00974C6B" w:rsidRDefault="00974C6B" w:rsidP="00974C6B">
      <w:pPr>
        <w:spacing w:line="240" w:lineRule="auto"/>
        <w:ind w:firstLine="0"/>
        <w:rPr>
          <w:rFonts w:ascii="Times New Roman" w:hAnsi="Times New Roman" w:cs="Times New Roman"/>
        </w:rPr>
      </w:pPr>
    </w:p>
    <w:p w14:paraId="33D891FB" w14:textId="77777777" w:rsidR="00974C6B" w:rsidRDefault="00974C6B" w:rsidP="00974C6B">
      <w:pPr>
        <w:spacing w:line="240" w:lineRule="auto"/>
        <w:ind w:firstLine="0"/>
        <w:rPr>
          <w:rFonts w:ascii="Times New Roman" w:hAnsi="Times New Roman" w:cs="Times New Roman"/>
        </w:rPr>
      </w:pPr>
    </w:p>
    <w:p w14:paraId="3E18CEE6" w14:textId="77777777" w:rsidR="00974C6B" w:rsidRDefault="00974C6B" w:rsidP="00974C6B">
      <w:pPr>
        <w:spacing w:line="240" w:lineRule="auto"/>
        <w:ind w:firstLine="0"/>
        <w:rPr>
          <w:rFonts w:ascii="Times New Roman" w:hAnsi="Times New Roman" w:cs="Times New Roman"/>
        </w:rPr>
      </w:pPr>
    </w:p>
    <w:p w14:paraId="4574B8C5" w14:textId="77777777" w:rsidR="00974C6B" w:rsidRDefault="00974C6B" w:rsidP="00974C6B">
      <w:pPr>
        <w:spacing w:line="240" w:lineRule="auto"/>
        <w:ind w:firstLine="0"/>
        <w:rPr>
          <w:rFonts w:ascii="Times New Roman" w:hAnsi="Times New Roman" w:cs="Times New Roman"/>
        </w:rPr>
      </w:pPr>
    </w:p>
    <w:p w14:paraId="3D45E2EA" w14:textId="77777777" w:rsidR="00974C6B" w:rsidRDefault="00974C6B" w:rsidP="00974C6B">
      <w:pPr>
        <w:spacing w:line="240" w:lineRule="auto"/>
        <w:ind w:firstLine="0"/>
        <w:rPr>
          <w:rFonts w:ascii="Times New Roman" w:hAnsi="Times New Roman" w:cs="Times New Roman"/>
        </w:rPr>
      </w:pPr>
    </w:p>
    <w:p w14:paraId="69C1EDBC" w14:textId="77777777" w:rsidR="00974C6B" w:rsidRDefault="00974C6B" w:rsidP="00974C6B">
      <w:pPr>
        <w:spacing w:line="240" w:lineRule="auto"/>
        <w:ind w:firstLine="0"/>
        <w:rPr>
          <w:rFonts w:ascii="Times New Roman" w:hAnsi="Times New Roman" w:cs="Times New Roman"/>
        </w:rPr>
      </w:pPr>
    </w:p>
    <w:p w14:paraId="1BF906C6" w14:textId="77777777" w:rsidR="00974C6B" w:rsidRDefault="00974C6B" w:rsidP="00974C6B">
      <w:pPr>
        <w:spacing w:line="240" w:lineRule="auto"/>
        <w:ind w:firstLine="0"/>
        <w:rPr>
          <w:rFonts w:ascii="Times New Roman" w:hAnsi="Times New Roman" w:cs="Times New Roman"/>
        </w:rPr>
      </w:pPr>
    </w:p>
    <w:p w14:paraId="0D24453E" w14:textId="77777777" w:rsidR="00974C6B" w:rsidRDefault="00974C6B" w:rsidP="00974C6B">
      <w:pPr>
        <w:spacing w:line="240" w:lineRule="auto"/>
        <w:ind w:firstLine="0"/>
        <w:rPr>
          <w:rFonts w:ascii="Times New Roman" w:hAnsi="Times New Roman" w:cs="Times New Roman"/>
        </w:rPr>
      </w:pPr>
    </w:p>
    <w:p w14:paraId="48F2A721" w14:textId="77777777" w:rsidR="00974C6B" w:rsidRDefault="00974C6B" w:rsidP="00974C6B">
      <w:pPr>
        <w:spacing w:line="240" w:lineRule="auto"/>
        <w:ind w:firstLine="0"/>
        <w:rPr>
          <w:rFonts w:ascii="Times New Roman" w:hAnsi="Times New Roman" w:cs="Times New Roman"/>
        </w:rPr>
      </w:pPr>
    </w:p>
    <w:p w14:paraId="19C092C0" w14:textId="77777777" w:rsidR="00974C6B" w:rsidRDefault="00974C6B" w:rsidP="00974C6B">
      <w:pPr>
        <w:spacing w:line="240" w:lineRule="auto"/>
        <w:ind w:firstLine="0"/>
        <w:rPr>
          <w:rFonts w:ascii="Times New Roman" w:hAnsi="Times New Roman" w:cs="Times New Roman"/>
        </w:rPr>
      </w:pPr>
    </w:p>
    <w:p w14:paraId="7543E0C8" w14:textId="77777777" w:rsidR="00974C6B" w:rsidRDefault="00974C6B" w:rsidP="00974C6B">
      <w:pPr>
        <w:spacing w:line="240" w:lineRule="auto"/>
        <w:ind w:firstLine="0"/>
        <w:rPr>
          <w:rFonts w:ascii="Times New Roman" w:hAnsi="Times New Roman" w:cs="Times New Roman"/>
        </w:rPr>
      </w:pPr>
    </w:p>
    <w:p w14:paraId="24FD9305" w14:textId="77777777" w:rsidR="00974C6B" w:rsidRDefault="00974C6B" w:rsidP="00974C6B">
      <w:pPr>
        <w:spacing w:line="240" w:lineRule="auto"/>
        <w:ind w:firstLine="0"/>
        <w:rPr>
          <w:rFonts w:ascii="Times New Roman" w:hAnsi="Times New Roman" w:cs="Times New Roman"/>
        </w:rPr>
      </w:pPr>
    </w:p>
    <w:p w14:paraId="5D474E6C" w14:textId="77777777" w:rsidR="00974C6B" w:rsidRDefault="00974C6B" w:rsidP="00974C6B">
      <w:pPr>
        <w:spacing w:line="240" w:lineRule="auto"/>
        <w:ind w:firstLine="0"/>
        <w:rPr>
          <w:rFonts w:ascii="Times New Roman" w:hAnsi="Times New Roman" w:cs="Times New Roman"/>
        </w:rPr>
      </w:pPr>
    </w:p>
    <w:p w14:paraId="5B1EE40F" w14:textId="77777777" w:rsidR="00974C6B" w:rsidRDefault="00974C6B" w:rsidP="00974C6B">
      <w:pPr>
        <w:spacing w:line="240" w:lineRule="auto"/>
        <w:ind w:firstLine="0"/>
        <w:rPr>
          <w:rFonts w:ascii="Times New Roman" w:hAnsi="Times New Roman" w:cs="Times New Roman"/>
        </w:rPr>
      </w:pPr>
    </w:p>
    <w:p w14:paraId="25C78010" w14:textId="77777777" w:rsidR="00974C6B" w:rsidRDefault="00974C6B" w:rsidP="00974C6B">
      <w:pPr>
        <w:spacing w:line="240" w:lineRule="auto"/>
        <w:ind w:firstLine="0"/>
        <w:rPr>
          <w:rFonts w:ascii="Times New Roman" w:hAnsi="Times New Roman" w:cs="Times New Roman"/>
        </w:rPr>
      </w:pPr>
    </w:p>
    <w:p w14:paraId="2161D290" w14:textId="77777777" w:rsidR="00974C6B" w:rsidRDefault="00974C6B" w:rsidP="00974C6B">
      <w:pPr>
        <w:spacing w:line="240" w:lineRule="auto"/>
        <w:ind w:firstLine="0"/>
        <w:rPr>
          <w:rFonts w:ascii="Times New Roman" w:hAnsi="Times New Roman" w:cs="Times New Roman"/>
        </w:rPr>
      </w:pPr>
    </w:p>
    <w:p w14:paraId="2DF18B27" w14:textId="77777777" w:rsidR="00974C6B" w:rsidRDefault="00974C6B" w:rsidP="00974C6B">
      <w:pPr>
        <w:spacing w:line="240" w:lineRule="auto"/>
        <w:ind w:firstLine="0"/>
        <w:rPr>
          <w:rFonts w:ascii="Times New Roman" w:hAnsi="Times New Roman" w:cs="Times New Roman"/>
        </w:rPr>
      </w:pPr>
    </w:p>
    <w:p w14:paraId="7F87CCCD" w14:textId="77777777" w:rsidR="00974C6B" w:rsidRDefault="00974C6B" w:rsidP="00974C6B">
      <w:pPr>
        <w:spacing w:line="240" w:lineRule="auto"/>
        <w:ind w:firstLine="0"/>
        <w:rPr>
          <w:rFonts w:ascii="Times New Roman" w:hAnsi="Times New Roman" w:cs="Times New Roman"/>
        </w:rPr>
      </w:pPr>
    </w:p>
    <w:p w14:paraId="722CBC5D" w14:textId="14BAE442" w:rsidR="00CB5907"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413E22">
        <w:rPr>
          <w:rFonts w:ascii="Times New Roman" w:hAnsi="Times New Roman" w:cs="Times New Roman"/>
        </w:rPr>
        <w:t>3</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406E2993" w14:textId="77777777" w:rsidR="00370176" w:rsidRDefault="00370176" w:rsidP="00BB7230">
      <w:pPr>
        <w:spacing w:line="240" w:lineRule="auto"/>
        <w:ind w:firstLine="0"/>
        <w:jc w:val="center"/>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bookmarkEnd w:id="26"/>
    </w:p>
    <w:p w14:paraId="7CF1C7A8" w14:textId="0824AF2B" w:rsidR="00370176" w:rsidRDefault="00370176" w:rsidP="00370176">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Techninės projektavimo užduotys ir </w:t>
      </w:r>
      <w:r w:rsidR="008209F7">
        <w:rPr>
          <w:rFonts w:ascii="Times New Roman" w:hAnsi="Times New Roman" w:cs="Times New Roman"/>
          <w:sz w:val="24"/>
          <w:szCs w:val="24"/>
        </w:rPr>
        <w:t>visi priedai pateikiami atskiru failu (</w:t>
      </w:r>
      <w:r w:rsidR="00181C32">
        <w:rPr>
          <w:rFonts w:ascii="Times New Roman" w:hAnsi="Times New Roman" w:cs="Times New Roman"/>
          <w:sz w:val="24"/>
          <w:szCs w:val="24"/>
        </w:rPr>
        <w:t>Priedai.</w:t>
      </w:r>
      <w:r w:rsidR="008209F7">
        <w:rPr>
          <w:rFonts w:ascii="Times New Roman" w:hAnsi="Times New Roman" w:cs="Times New Roman"/>
          <w:sz w:val="24"/>
          <w:szCs w:val="24"/>
        </w:rPr>
        <w:t>zip).</w:t>
      </w:r>
    </w:p>
    <w:p w14:paraId="015176F0" w14:textId="77777777" w:rsidR="008209F7" w:rsidRDefault="008209F7" w:rsidP="00BB7230">
      <w:pPr>
        <w:spacing w:line="240" w:lineRule="auto"/>
        <w:ind w:firstLine="0"/>
        <w:jc w:val="center"/>
        <w:rPr>
          <w:rFonts w:ascii="Times New Roman" w:hAnsi="Times New Roman" w:cs="Times New Roman"/>
          <w:sz w:val="24"/>
          <w:szCs w:val="24"/>
        </w:rPr>
      </w:pPr>
    </w:p>
    <w:p w14:paraId="6D854385" w14:textId="77777777" w:rsidR="008209F7" w:rsidRDefault="008209F7" w:rsidP="00BB7230">
      <w:pPr>
        <w:spacing w:line="240" w:lineRule="auto"/>
        <w:ind w:firstLine="0"/>
        <w:jc w:val="center"/>
        <w:rPr>
          <w:rFonts w:ascii="Times New Roman" w:hAnsi="Times New Roman" w:cs="Times New Roman"/>
          <w:sz w:val="24"/>
          <w:szCs w:val="24"/>
        </w:rPr>
      </w:pPr>
    </w:p>
    <w:p w14:paraId="36F27C0C" w14:textId="77777777" w:rsidR="008209F7" w:rsidRDefault="008209F7" w:rsidP="00BB7230">
      <w:pPr>
        <w:spacing w:line="240" w:lineRule="auto"/>
        <w:ind w:firstLine="0"/>
        <w:jc w:val="center"/>
        <w:rPr>
          <w:rFonts w:ascii="Times New Roman" w:hAnsi="Times New Roman" w:cs="Times New Roman"/>
          <w:sz w:val="24"/>
          <w:szCs w:val="24"/>
        </w:rPr>
      </w:pPr>
    </w:p>
    <w:p w14:paraId="1C33B327" w14:textId="2C7C4868" w:rsidR="00BB7230" w:rsidRDefault="00BB7230" w:rsidP="00BB723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0133E934" w14:textId="77777777" w:rsidR="00BB7230" w:rsidRDefault="00BB7230" w:rsidP="00BB7230">
      <w:pPr>
        <w:spacing w:line="240" w:lineRule="auto"/>
        <w:ind w:firstLine="0"/>
        <w:jc w:val="center"/>
        <w:rPr>
          <w:rFonts w:ascii="Times New Roman" w:hAnsi="Times New Roman" w:cs="Times New Roman"/>
          <w:sz w:val="24"/>
          <w:szCs w:val="24"/>
        </w:rPr>
      </w:pPr>
    </w:p>
    <w:p w14:paraId="070812AB" w14:textId="77777777" w:rsidR="00BB7230" w:rsidRDefault="00BB7230" w:rsidP="00BB7230">
      <w:pPr>
        <w:spacing w:line="240" w:lineRule="auto"/>
        <w:ind w:firstLine="0"/>
        <w:rPr>
          <w:rFonts w:ascii="Times New Roman" w:hAnsi="Times New Roman" w:cs="Times New Roman"/>
          <w:sz w:val="24"/>
          <w:szCs w:val="24"/>
        </w:rPr>
      </w:pPr>
    </w:p>
    <w:p w14:paraId="12EAB246" w14:textId="77777777" w:rsidR="00BB7230" w:rsidRDefault="00BB7230" w:rsidP="00BB7230">
      <w:pPr>
        <w:spacing w:line="240" w:lineRule="auto"/>
        <w:ind w:firstLine="0"/>
        <w:rPr>
          <w:rFonts w:ascii="Times New Roman" w:hAnsi="Times New Roman" w:cs="Times New Roman"/>
          <w:sz w:val="24"/>
          <w:szCs w:val="24"/>
        </w:rPr>
      </w:pPr>
    </w:p>
    <w:p w14:paraId="318E62F0" w14:textId="77777777" w:rsidR="00BB7230" w:rsidRDefault="00BB7230" w:rsidP="000A3BDF">
      <w:pPr>
        <w:spacing w:line="240" w:lineRule="auto"/>
        <w:ind w:left="7314" w:firstLine="0"/>
        <w:jc w:val="right"/>
        <w:rPr>
          <w:rFonts w:ascii="Times New Roman" w:hAnsi="Times New Roman" w:cs="Times New Roman"/>
          <w:sz w:val="24"/>
          <w:szCs w:val="24"/>
        </w:rPr>
      </w:pPr>
    </w:p>
    <w:p w14:paraId="5B88302B" w14:textId="77777777" w:rsidR="00BB7230" w:rsidRDefault="00BB7230" w:rsidP="000A3BDF">
      <w:pPr>
        <w:spacing w:line="240" w:lineRule="auto"/>
        <w:ind w:left="7314" w:firstLine="0"/>
        <w:jc w:val="right"/>
        <w:rPr>
          <w:rFonts w:ascii="Times New Roman" w:hAnsi="Times New Roman" w:cs="Times New Roman"/>
          <w:sz w:val="24"/>
          <w:szCs w:val="24"/>
        </w:rPr>
      </w:pPr>
    </w:p>
    <w:p w14:paraId="096C5ADA" w14:textId="77777777" w:rsidR="00BB7230" w:rsidRDefault="00BB7230" w:rsidP="000A3BDF">
      <w:pPr>
        <w:spacing w:line="240" w:lineRule="auto"/>
        <w:ind w:left="7314" w:firstLine="0"/>
        <w:jc w:val="right"/>
        <w:rPr>
          <w:rFonts w:ascii="Times New Roman" w:hAnsi="Times New Roman" w:cs="Times New Roman"/>
          <w:sz w:val="24"/>
          <w:szCs w:val="24"/>
        </w:rPr>
      </w:pPr>
    </w:p>
    <w:p w14:paraId="3FF53559" w14:textId="77777777" w:rsidR="00BB7230" w:rsidRDefault="00BB7230" w:rsidP="000A3BDF">
      <w:pPr>
        <w:spacing w:line="240" w:lineRule="auto"/>
        <w:ind w:left="7314" w:firstLine="0"/>
        <w:jc w:val="right"/>
        <w:rPr>
          <w:rFonts w:ascii="Times New Roman" w:hAnsi="Times New Roman" w:cs="Times New Roman"/>
          <w:sz w:val="24"/>
          <w:szCs w:val="24"/>
        </w:rPr>
      </w:pPr>
    </w:p>
    <w:p w14:paraId="210DFA48" w14:textId="77777777" w:rsidR="00BB7230" w:rsidRDefault="00BB7230" w:rsidP="000A3BDF">
      <w:pPr>
        <w:spacing w:line="240" w:lineRule="auto"/>
        <w:ind w:left="7314" w:firstLine="0"/>
        <w:jc w:val="right"/>
        <w:rPr>
          <w:rFonts w:ascii="Times New Roman" w:hAnsi="Times New Roman" w:cs="Times New Roman"/>
          <w:sz w:val="24"/>
          <w:szCs w:val="24"/>
        </w:rPr>
      </w:pPr>
    </w:p>
    <w:p w14:paraId="3AC10BC8" w14:textId="77777777" w:rsidR="00BB7230" w:rsidRDefault="00BB7230" w:rsidP="000A3BDF">
      <w:pPr>
        <w:spacing w:line="240" w:lineRule="auto"/>
        <w:ind w:left="7314" w:firstLine="0"/>
        <w:jc w:val="right"/>
        <w:rPr>
          <w:rFonts w:ascii="Times New Roman" w:hAnsi="Times New Roman" w:cs="Times New Roman"/>
          <w:sz w:val="24"/>
          <w:szCs w:val="24"/>
        </w:rPr>
      </w:pPr>
    </w:p>
    <w:p w14:paraId="31B5B95C" w14:textId="77777777" w:rsidR="00BB7230" w:rsidRDefault="00BB7230" w:rsidP="000A3BDF">
      <w:pPr>
        <w:spacing w:line="240" w:lineRule="auto"/>
        <w:ind w:left="7314" w:firstLine="0"/>
        <w:jc w:val="right"/>
        <w:rPr>
          <w:rFonts w:ascii="Times New Roman" w:hAnsi="Times New Roman" w:cs="Times New Roman"/>
          <w:sz w:val="24"/>
          <w:szCs w:val="24"/>
        </w:rPr>
      </w:pPr>
    </w:p>
    <w:p w14:paraId="1F2B202C" w14:textId="77777777" w:rsidR="00BB7230" w:rsidRDefault="00BB7230" w:rsidP="000A3BDF">
      <w:pPr>
        <w:spacing w:line="240" w:lineRule="auto"/>
        <w:ind w:left="7314" w:firstLine="0"/>
        <w:jc w:val="right"/>
        <w:rPr>
          <w:rFonts w:ascii="Times New Roman" w:hAnsi="Times New Roman" w:cs="Times New Roman"/>
          <w:sz w:val="24"/>
          <w:szCs w:val="24"/>
        </w:rPr>
      </w:pPr>
    </w:p>
    <w:p w14:paraId="7E3D59D8" w14:textId="77777777" w:rsidR="00BB7230" w:rsidRDefault="00BB7230" w:rsidP="000A3BDF">
      <w:pPr>
        <w:spacing w:line="240" w:lineRule="auto"/>
        <w:ind w:left="7314" w:firstLine="0"/>
        <w:jc w:val="right"/>
        <w:rPr>
          <w:rFonts w:ascii="Times New Roman" w:hAnsi="Times New Roman" w:cs="Times New Roman"/>
          <w:sz w:val="24"/>
          <w:szCs w:val="24"/>
        </w:rPr>
      </w:pPr>
    </w:p>
    <w:p w14:paraId="07F6CDE8" w14:textId="77777777" w:rsidR="00BB7230" w:rsidRDefault="00BB7230" w:rsidP="000A3BDF">
      <w:pPr>
        <w:spacing w:line="240" w:lineRule="auto"/>
        <w:ind w:left="7314" w:firstLine="0"/>
        <w:jc w:val="right"/>
        <w:rPr>
          <w:rFonts w:ascii="Times New Roman" w:hAnsi="Times New Roman" w:cs="Times New Roman"/>
          <w:sz w:val="24"/>
          <w:szCs w:val="24"/>
        </w:rPr>
      </w:pPr>
    </w:p>
    <w:p w14:paraId="6EE78305" w14:textId="77777777" w:rsidR="00BB7230" w:rsidRDefault="00BB7230" w:rsidP="000A3BDF">
      <w:pPr>
        <w:spacing w:line="240" w:lineRule="auto"/>
        <w:ind w:left="7314" w:firstLine="0"/>
        <w:jc w:val="right"/>
        <w:rPr>
          <w:rFonts w:ascii="Times New Roman" w:hAnsi="Times New Roman" w:cs="Times New Roman"/>
          <w:sz w:val="24"/>
          <w:szCs w:val="24"/>
        </w:rPr>
      </w:pPr>
    </w:p>
    <w:p w14:paraId="32407839" w14:textId="77777777" w:rsidR="00BB7230" w:rsidRDefault="00BB7230" w:rsidP="000A3BDF">
      <w:pPr>
        <w:spacing w:line="240" w:lineRule="auto"/>
        <w:ind w:left="7314" w:firstLine="0"/>
        <w:jc w:val="right"/>
        <w:rPr>
          <w:rFonts w:ascii="Times New Roman" w:hAnsi="Times New Roman" w:cs="Times New Roman"/>
          <w:sz w:val="24"/>
          <w:szCs w:val="24"/>
        </w:rPr>
      </w:pPr>
    </w:p>
    <w:p w14:paraId="31631626" w14:textId="77777777" w:rsidR="00BB7230" w:rsidRDefault="00BB7230" w:rsidP="000A3BDF">
      <w:pPr>
        <w:spacing w:line="240" w:lineRule="auto"/>
        <w:ind w:left="7314" w:firstLine="0"/>
        <w:jc w:val="right"/>
        <w:rPr>
          <w:rFonts w:ascii="Times New Roman" w:hAnsi="Times New Roman" w:cs="Times New Roman"/>
          <w:sz w:val="24"/>
          <w:szCs w:val="24"/>
        </w:rPr>
      </w:pPr>
    </w:p>
    <w:p w14:paraId="0732ABC7" w14:textId="77777777" w:rsidR="00BB7230" w:rsidRDefault="00BB7230" w:rsidP="000A3BDF">
      <w:pPr>
        <w:spacing w:line="240" w:lineRule="auto"/>
        <w:ind w:left="7314" w:firstLine="0"/>
        <w:jc w:val="right"/>
        <w:rPr>
          <w:rFonts w:ascii="Times New Roman" w:hAnsi="Times New Roman" w:cs="Times New Roman"/>
          <w:sz w:val="24"/>
          <w:szCs w:val="24"/>
        </w:rPr>
      </w:pPr>
    </w:p>
    <w:p w14:paraId="6AC7093D" w14:textId="77777777" w:rsidR="00BB7230" w:rsidRDefault="00BB7230" w:rsidP="000A3BDF">
      <w:pPr>
        <w:spacing w:line="240" w:lineRule="auto"/>
        <w:ind w:left="7314" w:firstLine="0"/>
        <w:jc w:val="right"/>
        <w:rPr>
          <w:rFonts w:ascii="Times New Roman" w:hAnsi="Times New Roman" w:cs="Times New Roman"/>
          <w:sz w:val="24"/>
          <w:szCs w:val="24"/>
        </w:rPr>
      </w:pPr>
    </w:p>
    <w:p w14:paraId="39E4AC7B" w14:textId="77777777" w:rsidR="00BB7230" w:rsidRDefault="00BB7230" w:rsidP="000A3BDF">
      <w:pPr>
        <w:spacing w:line="240" w:lineRule="auto"/>
        <w:ind w:left="7314" w:firstLine="0"/>
        <w:jc w:val="right"/>
        <w:rPr>
          <w:rFonts w:ascii="Times New Roman" w:hAnsi="Times New Roman" w:cs="Times New Roman"/>
          <w:sz w:val="24"/>
          <w:szCs w:val="24"/>
        </w:rPr>
      </w:pPr>
    </w:p>
    <w:p w14:paraId="6F091369" w14:textId="77777777" w:rsidR="005A73FB" w:rsidRDefault="005A73FB" w:rsidP="000A3BDF">
      <w:pPr>
        <w:spacing w:line="240" w:lineRule="auto"/>
        <w:ind w:left="7314" w:firstLine="0"/>
        <w:jc w:val="right"/>
        <w:rPr>
          <w:rFonts w:ascii="Times New Roman" w:hAnsi="Times New Roman" w:cs="Times New Roman"/>
          <w:sz w:val="24"/>
          <w:szCs w:val="24"/>
        </w:rPr>
      </w:pPr>
    </w:p>
    <w:p w14:paraId="32BABA00" w14:textId="77777777" w:rsidR="005641EA" w:rsidRDefault="005641EA" w:rsidP="000A3BDF">
      <w:pPr>
        <w:spacing w:line="240" w:lineRule="auto"/>
        <w:ind w:left="7314" w:firstLine="0"/>
        <w:jc w:val="right"/>
        <w:rPr>
          <w:rFonts w:ascii="Times New Roman" w:hAnsi="Times New Roman" w:cs="Times New Roman"/>
          <w:sz w:val="24"/>
          <w:szCs w:val="24"/>
        </w:rPr>
      </w:pPr>
    </w:p>
    <w:p w14:paraId="4D63641F" w14:textId="77777777" w:rsidR="005641EA" w:rsidRDefault="005641EA" w:rsidP="000A3BDF">
      <w:pPr>
        <w:spacing w:line="240" w:lineRule="auto"/>
        <w:ind w:left="7314" w:firstLine="0"/>
        <w:jc w:val="right"/>
        <w:rPr>
          <w:rFonts w:ascii="Times New Roman" w:hAnsi="Times New Roman" w:cs="Times New Roman"/>
          <w:sz w:val="24"/>
          <w:szCs w:val="24"/>
        </w:rPr>
      </w:pPr>
    </w:p>
    <w:p w14:paraId="49D59619" w14:textId="77777777" w:rsidR="005641EA" w:rsidRDefault="005641EA" w:rsidP="000A3BDF">
      <w:pPr>
        <w:spacing w:line="240" w:lineRule="auto"/>
        <w:ind w:left="7314" w:firstLine="0"/>
        <w:jc w:val="right"/>
        <w:rPr>
          <w:rFonts w:ascii="Times New Roman" w:hAnsi="Times New Roman" w:cs="Times New Roman"/>
          <w:sz w:val="24"/>
          <w:szCs w:val="24"/>
        </w:rPr>
      </w:pPr>
    </w:p>
    <w:p w14:paraId="4A3A9F00" w14:textId="77777777" w:rsidR="005A73FB" w:rsidRDefault="005A73FB" w:rsidP="000A3BDF">
      <w:pPr>
        <w:spacing w:line="240" w:lineRule="auto"/>
        <w:ind w:left="7314" w:firstLine="0"/>
        <w:jc w:val="right"/>
        <w:rPr>
          <w:rFonts w:ascii="Times New Roman" w:hAnsi="Times New Roman" w:cs="Times New Roman"/>
          <w:sz w:val="24"/>
          <w:szCs w:val="24"/>
        </w:rPr>
      </w:pPr>
    </w:p>
    <w:p w14:paraId="773BBE44" w14:textId="77777777" w:rsidR="00150391" w:rsidRDefault="00150391" w:rsidP="000A3BDF">
      <w:pPr>
        <w:spacing w:line="240" w:lineRule="auto"/>
        <w:ind w:left="7314" w:firstLine="0"/>
        <w:jc w:val="right"/>
        <w:rPr>
          <w:rFonts w:ascii="Times New Roman" w:hAnsi="Times New Roman" w:cs="Times New Roman"/>
          <w:sz w:val="24"/>
          <w:szCs w:val="24"/>
        </w:rPr>
      </w:pPr>
    </w:p>
    <w:p w14:paraId="5B5AFD19" w14:textId="77777777" w:rsidR="00150391" w:rsidRDefault="00150391" w:rsidP="000A3BDF">
      <w:pPr>
        <w:spacing w:line="240" w:lineRule="auto"/>
        <w:ind w:left="7314" w:firstLine="0"/>
        <w:jc w:val="right"/>
        <w:rPr>
          <w:rFonts w:ascii="Times New Roman" w:hAnsi="Times New Roman" w:cs="Times New Roman"/>
          <w:sz w:val="24"/>
          <w:szCs w:val="24"/>
        </w:rPr>
      </w:pPr>
    </w:p>
    <w:p w14:paraId="135411A4" w14:textId="77777777" w:rsidR="00150391" w:rsidRDefault="00150391" w:rsidP="000A3BDF">
      <w:pPr>
        <w:spacing w:line="240" w:lineRule="auto"/>
        <w:ind w:left="7314" w:firstLine="0"/>
        <w:jc w:val="right"/>
        <w:rPr>
          <w:rFonts w:ascii="Times New Roman" w:hAnsi="Times New Roman" w:cs="Times New Roman"/>
          <w:sz w:val="24"/>
          <w:szCs w:val="24"/>
        </w:rPr>
      </w:pPr>
    </w:p>
    <w:p w14:paraId="6B44FF2E" w14:textId="77777777" w:rsidR="00150391" w:rsidRDefault="00150391" w:rsidP="000A3BDF">
      <w:pPr>
        <w:spacing w:line="240" w:lineRule="auto"/>
        <w:ind w:left="7314" w:firstLine="0"/>
        <w:jc w:val="right"/>
        <w:rPr>
          <w:rFonts w:ascii="Times New Roman" w:hAnsi="Times New Roman" w:cs="Times New Roman"/>
          <w:sz w:val="24"/>
          <w:szCs w:val="24"/>
        </w:rPr>
      </w:pPr>
    </w:p>
    <w:p w14:paraId="4D91A646" w14:textId="77777777" w:rsidR="00150391" w:rsidRDefault="00150391" w:rsidP="000A3BDF">
      <w:pPr>
        <w:spacing w:line="240" w:lineRule="auto"/>
        <w:ind w:left="7314" w:firstLine="0"/>
        <w:jc w:val="right"/>
        <w:rPr>
          <w:rFonts w:ascii="Times New Roman" w:hAnsi="Times New Roman" w:cs="Times New Roman"/>
          <w:sz w:val="24"/>
          <w:szCs w:val="24"/>
        </w:rPr>
      </w:pPr>
    </w:p>
    <w:p w14:paraId="306850A1" w14:textId="77777777" w:rsidR="00150391" w:rsidRDefault="00150391" w:rsidP="000A3BDF">
      <w:pPr>
        <w:spacing w:line="240" w:lineRule="auto"/>
        <w:ind w:left="7314" w:firstLine="0"/>
        <w:jc w:val="right"/>
        <w:rPr>
          <w:rFonts w:ascii="Times New Roman" w:hAnsi="Times New Roman" w:cs="Times New Roman"/>
          <w:sz w:val="24"/>
          <w:szCs w:val="24"/>
        </w:rPr>
      </w:pPr>
    </w:p>
    <w:p w14:paraId="299DEA0F" w14:textId="77777777" w:rsidR="00150391" w:rsidRDefault="00150391" w:rsidP="000A3BDF">
      <w:pPr>
        <w:spacing w:line="240" w:lineRule="auto"/>
        <w:ind w:left="7314" w:firstLine="0"/>
        <w:jc w:val="right"/>
        <w:rPr>
          <w:rFonts w:ascii="Times New Roman" w:hAnsi="Times New Roman" w:cs="Times New Roman"/>
          <w:sz w:val="24"/>
          <w:szCs w:val="24"/>
        </w:rPr>
      </w:pPr>
    </w:p>
    <w:p w14:paraId="05595F73" w14:textId="77777777" w:rsidR="00150391" w:rsidRDefault="00150391" w:rsidP="000A3BDF">
      <w:pPr>
        <w:spacing w:line="240" w:lineRule="auto"/>
        <w:ind w:left="7314" w:firstLine="0"/>
        <w:jc w:val="right"/>
        <w:rPr>
          <w:rFonts w:ascii="Times New Roman" w:hAnsi="Times New Roman" w:cs="Times New Roman"/>
          <w:sz w:val="24"/>
          <w:szCs w:val="24"/>
        </w:rPr>
      </w:pPr>
    </w:p>
    <w:p w14:paraId="731B77AD" w14:textId="77777777" w:rsidR="00150391" w:rsidRDefault="00150391" w:rsidP="000A3BDF">
      <w:pPr>
        <w:spacing w:line="240" w:lineRule="auto"/>
        <w:ind w:left="7314" w:firstLine="0"/>
        <w:jc w:val="right"/>
        <w:rPr>
          <w:rFonts w:ascii="Times New Roman" w:hAnsi="Times New Roman" w:cs="Times New Roman"/>
          <w:sz w:val="24"/>
          <w:szCs w:val="24"/>
        </w:rPr>
      </w:pPr>
    </w:p>
    <w:p w14:paraId="2B629F5F" w14:textId="77777777" w:rsidR="00150391" w:rsidRDefault="00150391" w:rsidP="000A3BDF">
      <w:pPr>
        <w:spacing w:line="240" w:lineRule="auto"/>
        <w:ind w:left="7314" w:firstLine="0"/>
        <w:jc w:val="right"/>
        <w:rPr>
          <w:rFonts w:ascii="Times New Roman" w:hAnsi="Times New Roman" w:cs="Times New Roman"/>
          <w:sz w:val="24"/>
          <w:szCs w:val="24"/>
        </w:rPr>
      </w:pPr>
    </w:p>
    <w:p w14:paraId="778EBFD1" w14:textId="77777777" w:rsidR="00150391" w:rsidRDefault="00150391" w:rsidP="000A3BDF">
      <w:pPr>
        <w:spacing w:line="240" w:lineRule="auto"/>
        <w:ind w:left="7314" w:firstLine="0"/>
        <w:jc w:val="right"/>
        <w:rPr>
          <w:rFonts w:ascii="Times New Roman" w:hAnsi="Times New Roman" w:cs="Times New Roman"/>
          <w:sz w:val="24"/>
          <w:szCs w:val="24"/>
        </w:rPr>
      </w:pPr>
    </w:p>
    <w:p w14:paraId="45F2A694" w14:textId="77777777" w:rsidR="005A73FB" w:rsidRDefault="005A73FB" w:rsidP="000A3BDF">
      <w:pPr>
        <w:spacing w:line="240" w:lineRule="auto"/>
        <w:ind w:left="7314" w:firstLine="0"/>
        <w:jc w:val="right"/>
        <w:rPr>
          <w:rFonts w:ascii="Times New Roman" w:hAnsi="Times New Roman" w:cs="Times New Roman"/>
          <w:sz w:val="24"/>
          <w:szCs w:val="24"/>
        </w:rPr>
      </w:pPr>
    </w:p>
    <w:p w14:paraId="08ED64F8" w14:textId="77777777" w:rsidR="005A73FB" w:rsidRDefault="005A73FB" w:rsidP="000A3BDF">
      <w:pPr>
        <w:spacing w:line="240" w:lineRule="auto"/>
        <w:ind w:left="7314" w:firstLine="0"/>
        <w:jc w:val="right"/>
        <w:rPr>
          <w:rFonts w:ascii="Times New Roman" w:hAnsi="Times New Roman" w:cs="Times New Roman"/>
          <w:sz w:val="24"/>
          <w:szCs w:val="24"/>
        </w:rPr>
      </w:pPr>
    </w:p>
    <w:p w14:paraId="16473279" w14:textId="77777777" w:rsidR="005A73FB" w:rsidRDefault="005A73FB" w:rsidP="000A3BDF">
      <w:pPr>
        <w:spacing w:line="240" w:lineRule="auto"/>
        <w:ind w:left="7314" w:firstLine="0"/>
        <w:jc w:val="right"/>
        <w:rPr>
          <w:rFonts w:ascii="Times New Roman" w:hAnsi="Times New Roman" w:cs="Times New Roman"/>
          <w:sz w:val="24"/>
          <w:szCs w:val="24"/>
        </w:rPr>
      </w:pPr>
    </w:p>
    <w:p w14:paraId="4467FE29" w14:textId="77777777" w:rsidR="005A73FB" w:rsidRDefault="005A73FB" w:rsidP="000A3BDF">
      <w:pPr>
        <w:spacing w:line="240" w:lineRule="auto"/>
        <w:ind w:left="7314" w:firstLine="0"/>
        <w:jc w:val="right"/>
        <w:rPr>
          <w:rFonts w:ascii="Times New Roman" w:hAnsi="Times New Roman" w:cs="Times New Roman"/>
          <w:sz w:val="24"/>
          <w:szCs w:val="24"/>
        </w:rPr>
      </w:pPr>
    </w:p>
    <w:p w14:paraId="3FB6A37E" w14:textId="77777777" w:rsidR="0070701F" w:rsidRDefault="0070701F" w:rsidP="000A3BDF">
      <w:pPr>
        <w:spacing w:line="240" w:lineRule="auto"/>
        <w:ind w:left="7314" w:firstLine="0"/>
        <w:jc w:val="right"/>
        <w:rPr>
          <w:rFonts w:ascii="Times New Roman" w:hAnsi="Times New Roman" w:cs="Times New Roman"/>
          <w:sz w:val="24"/>
          <w:szCs w:val="24"/>
        </w:rPr>
      </w:pPr>
    </w:p>
    <w:p w14:paraId="648E3931" w14:textId="4AE49F0D"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70701F">
        <w:rPr>
          <w:rFonts w:ascii="Times New Roman" w:hAnsi="Times New Roman" w:cs="Times New Roman"/>
          <w:sz w:val="24"/>
          <w:szCs w:val="24"/>
        </w:rPr>
        <w:t>4</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33"/>
    <w:bookmarkEnd w:id="34"/>
    <w:bookmarkEnd w:id="35"/>
    <w:bookmarkEnd w:id="36"/>
    <w:bookmarkEnd w:id="37"/>
    <w:bookmarkEnd w:id="38"/>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3568D0F6"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6D20A1">
        <w:rPr>
          <w:rFonts w:ascii="Times New Roman" w:eastAsia="Calibri" w:hAnsi="Times New Roman" w:cs="Times New Roman"/>
          <w:b/>
          <w:bCs/>
          <w:sz w:val="24"/>
          <w:szCs w:val="24"/>
        </w:rPr>
        <w:t>PROJEKTAVIMO PASLAUGOS PROJEKTE „PADIDINTI UGDYMO PRIE</w:t>
      </w:r>
      <w:r w:rsidR="00DC7371">
        <w:rPr>
          <w:rFonts w:ascii="Times New Roman" w:eastAsia="Calibri" w:hAnsi="Times New Roman" w:cs="Times New Roman"/>
          <w:b/>
          <w:bCs/>
          <w:sz w:val="24"/>
          <w:szCs w:val="24"/>
        </w:rPr>
        <w:t>I</w:t>
      </w:r>
      <w:r w:rsidR="006D20A1">
        <w:rPr>
          <w:rFonts w:ascii="Times New Roman" w:eastAsia="Calibri" w:hAnsi="Times New Roman" w:cs="Times New Roman"/>
          <w:b/>
          <w:bCs/>
          <w:sz w:val="24"/>
          <w:szCs w:val="24"/>
        </w:rPr>
        <w:t>NAMUMĄ ATSKIRTĮ PATIRIANTIEMS IGNALINOS RAJONO VAIKAMS</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0A899156" w14:textId="77777777" w:rsidTr="00EC28E8">
        <w:tc>
          <w:tcPr>
            <w:tcW w:w="5356" w:type="dxa"/>
            <w:tcBorders>
              <w:top w:val="single" w:sz="4" w:space="0" w:color="000000"/>
              <w:left w:val="single" w:sz="4" w:space="0" w:color="000000"/>
              <w:bottom w:val="single" w:sz="4" w:space="0" w:color="000000"/>
              <w:right w:val="nil"/>
            </w:tcBorders>
          </w:tcPr>
          <w:p w14:paraId="3F7DB691" w14:textId="4D5526C3" w:rsidR="00E6507F" w:rsidRPr="00E6507F" w:rsidRDefault="00E6507F" w:rsidP="00E6507F">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54D1AA9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7AEB00CC" w14:textId="77777777" w:rsidTr="00EC28E8">
        <w:tc>
          <w:tcPr>
            <w:tcW w:w="5356" w:type="dxa"/>
            <w:tcBorders>
              <w:top w:val="single" w:sz="4" w:space="0" w:color="000000"/>
              <w:left w:val="single" w:sz="4" w:space="0" w:color="000000"/>
              <w:bottom w:val="single" w:sz="4" w:space="0" w:color="000000"/>
              <w:right w:val="nil"/>
            </w:tcBorders>
          </w:tcPr>
          <w:p w14:paraId="342A34BD" w14:textId="248A7A7D" w:rsidR="00E6507F" w:rsidRPr="00E6507F" w:rsidRDefault="00E6507F" w:rsidP="00E6507F">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5235F453"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4F11E456" w14:textId="77777777" w:rsidTr="00EC28E8">
        <w:tc>
          <w:tcPr>
            <w:tcW w:w="5356" w:type="dxa"/>
            <w:tcBorders>
              <w:top w:val="single" w:sz="4" w:space="0" w:color="000000"/>
              <w:left w:val="single" w:sz="4" w:space="0" w:color="000000"/>
              <w:bottom w:val="single" w:sz="4" w:space="0" w:color="000000"/>
              <w:right w:val="nil"/>
            </w:tcBorders>
          </w:tcPr>
          <w:p w14:paraId="7C9B6092" w14:textId="7C71A3A9"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FD4BADF"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13FA22A7" w14:textId="77777777" w:rsidTr="00EC28E8">
        <w:tc>
          <w:tcPr>
            <w:tcW w:w="5356" w:type="dxa"/>
            <w:tcBorders>
              <w:top w:val="single" w:sz="4" w:space="0" w:color="000000"/>
              <w:left w:val="single" w:sz="4" w:space="0" w:color="000000"/>
              <w:bottom w:val="single" w:sz="4" w:space="0" w:color="000000"/>
              <w:right w:val="nil"/>
            </w:tcBorders>
          </w:tcPr>
          <w:p w14:paraId="3FFFEB0A" w14:textId="7E101856"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57E8AB2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4845E975" w14:textId="5D9134C7" w:rsidR="0047790B"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p w14:paraId="304E55FF" w14:textId="77777777" w:rsidR="0047790B" w:rsidRPr="001E671E" w:rsidRDefault="0047790B" w:rsidP="004C0B6B">
      <w:pPr>
        <w:spacing w:line="240" w:lineRule="auto"/>
        <w:ind w:left="426" w:right="-143" w:firstLine="710"/>
        <w:rPr>
          <w:rFonts w:ascii="Times New Roman" w:eastAsia="Calibri" w:hAnsi="Times New Roman" w:cs="Times New Roman"/>
          <w:b/>
          <w:sz w:val="24"/>
          <w:szCs w:val="24"/>
        </w:rPr>
      </w:pPr>
    </w:p>
    <w:tbl>
      <w:tblPr>
        <w:tblpPr w:leftFromText="180" w:rightFromText="180" w:vertAnchor="text" w:horzAnchor="margin" w:tblpXSpec="right" w:tblpY="149"/>
        <w:tblW w:w="10485" w:type="dxa"/>
        <w:tblLayout w:type="fixed"/>
        <w:tblLook w:val="0000" w:firstRow="0" w:lastRow="0" w:firstColumn="0" w:lastColumn="0" w:noHBand="0" w:noVBand="0"/>
      </w:tblPr>
      <w:tblGrid>
        <w:gridCol w:w="857"/>
        <w:gridCol w:w="3674"/>
        <w:gridCol w:w="1418"/>
        <w:gridCol w:w="1559"/>
        <w:gridCol w:w="1636"/>
        <w:gridCol w:w="1341"/>
      </w:tblGrid>
      <w:tr w:rsidR="00C50EA6" w:rsidRPr="001E671E" w14:paraId="798A545F" w14:textId="6ABBCA8A" w:rsidTr="00C50EA6">
        <w:tc>
          <w:tcPr>
            <w:tcW w:w="857" w:type="dxa"/>
            <w:tcBorders>
              <w:top w:val="single" w:sz="4" w:space="0" w:color="000000"/>
              <w:left w:val="single" w:sz="4" w:space="0" w:color="000000"/>
              <w:bottom w:val="single" w:sz="4" w:space="0" w:color="000000"/>
            </w:tcBorders>
            <w:shd w:val="clear" w:color="auto" w:fill="auto"/>
          </w:tcPr>
          <w:p w14:paraId="02D4D7F1" w14:textId="77777777" w:rsidR="00C50EA6" w:rsidRPr="001E671E" w:rsidRDefault="00C50EA6" w:rsidP="00C50EA6">
            <w:pPr>
              <w:spacing w:line="240" w:lineRule="auto"/>
              <w:jc w:val="center"/>
              <w:rPr>
                <w:rFonts w:ascii="Times New Roman" w:hAnsi="Times New Roman" w:cs="Times New Roman"/>
                <w:sz w:val="24"/>
                <w:szCs w:val="24"/>
              </w:rPr>
            </w:pPr>
          </w:p>
          <w:p w14:paraId="3A6CEFC6" w14:textId="66423D7D" w:rsidR="00C50EA6" w:rsidRPr="001E671E" w:rsidRDefault="00C50EA6" w:rsidP="00C50EA6">
            <w:pPr>
              <w:spacing w:line="240" w:lineRule="auto"/>
              <w:ind w:firstLine="0"/>
              <w:jc w:val="center"/>
              <w:rPr>
                <w:rFonts w:ascii="Times New Roman" w:hAnsi="Times New Roman" w:cs="Times New Roman"/>
                <w:sz w:val="24"/>
                <w:szCs w:val="24"/>
              </w:rPr>
            </w:pPr>
            <w:r w:rsidRPr="001E671E">
              <w:rPr>
                <w:rFonts w:ascii="Times New Roman" w:hAnsi="Times New Roman" w:cs="Times New Roman"/>
                <w:sz w:val="24"/>
                <w:szCs w:val="24"/>
              </w:rPr>
              <w:t>Eil.</w:t>
            </w:r>
          </w:p>
          <w:p w14:paraId="003753C1" w14:textId="77777777" w:rsidR="00C50EA6" w:rsidRPr="001E671E" w:rsidRDefault="00C50EA6" w:rsidP="00C50EA6">
            <w:pPr>
              <w:spacing w:line="240" w:lineRule="auto"/>
              <w:ind w:firstLine="0"/>
              <w:jc w:val="center"/>
              <w:rPr>
                <w:rFonts w:ascii="Times New Roman" w:hAnsi="Times New Roman" w:cs="Times New Roman"/>
                <w:iCs/>
                <w:spacing w:val="-4"/>
                <w:sz w:val="24"/>
                <w:szCs w:val="24"/>
              </w:rPr>
            </w:pPr>
            <w:r w:rsidRPr="001E671E">
              <w:rPr>
                <w:rFonts w:ascii="Times New Roman" w:hAnsi="Times New Roman" w:cs="Times New Roman"/>
                <w:sz w:val="24"/>
                <w:szCs w:val="24"/>
              </w:rPr>
              <w:t>Nr.</w:t>
            </w:r>
          </w:p>
        </w:tc>
        <w:tc>
          <w:tcPr>
            <w:tcW w:w="3674" w:type="dxa"/>
            <w:tcBorders>
              <w:top w:val="single" w:sz="4" w:space="0" w:color="000000"/>
              <w:left w:val="single" w:sz="4" w:space="0" w:color="000000"/>
              <w:bottom w:val="single" w:sz="4" w:space="0" w:color="000000"/>
            </w:tcBorders>
            <w:shd w:val="clear" w:color="auto" w:fill="auto"/>
          </w:tcPr>
          <w:p w14:paraId="6594CEE7" w14:textId="77777777" w:rsidR="00C50EA6" w:rsidRPr="001E671E" w:rsidRDefault="00C50EA6" w:rsidP="00C50EA6">
            <w:pPr>
              <w:spacing w:line="240" w:lineRule="auto"/>
              <w:jc w:val="center"/>
              <w:rPr>
                <w:rFonts w:ascii="Times New Roman" w:hAnsi="Times New Roman" w:cs="Times New Roman"/>
                <w:iCs/>
                <w:spacing w:val="-4"/>
                <w:sz w:val="24"/>
                <w:szCs w:val="24"/>
              </w:rPr>
            </w:pPr>
          </w:p>
          <w:p w14:paraId="18D2722D" w14:textId="163DC8AB" w:rsidR="00C50EA6" w:rsidRPr="001E671E" w:rsidRDefault="00C50EA6" w:rsidP="00C50EA6">
            <w:pPr>
              <w:spacing w:line="240" w:lineRule="auto"/>
              <w:ind w:firstLine="0"/>
              <w:jc w:val="center"/>
              <w:rPr>
                <w:rFonts w:ascii="Times New Roman" w:hAnsi="Times New Roman" w:cs="Times New Roman"/>
                <w:sz w:val="24"/>
                <w:szCs w:val="24"/>
              </w:rPr>
            </w:pPr>
            <w:r w:rsidRPr="001E671E">
              <w:rPr>
                <w:rFonts w:ascii="Times New Roman" w:hAnsi="Times New Roman" w:cs="Times New Roman"/>
                <w:iCs/>
                <w:spacing w:val="-4"/>
                <w:sz w:val="24"/>
                <w:szCs w:val="24"/>
              </w:rPr>
              <w:t>Paslaugų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FA21D5" w14:textId="77777777" w:rsidR="00C50EA6"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p>
          <w:p w14:paraId="236A982B" w14:textId="26F3C1EA" w:rsidR="00C50EA6" w:rsidRPr="001E671E"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Mato vnt., kiekis</w:t>
            </w:r>
          </w:p>
        </w:tc>
        <w:tc>
          <w:tcPr>
            <w:tcW w:w="1559" w:type="dxa"/>
            <w:tcBorders>
              <w:top w:val="single" w:sz="4" w:space="0" w:color="000000"/>
              <w:left w:val="single" w:sz="4" w:space="0" w:color="000000"/>
              <w:bottom w:val="single" w:sz="4" w:space="0" w:color="000000"/>
              <w:right w:val="single" w:sz="4" w:space="0" w:color="000000"/>
            </w:tcBorders>
          </w:tcPr>
          <w:p w14:paraId="4B5C78F8" w14:textId="7786376B" w:rsidR="00C50EA6" w:rsidRPr="001E671E"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K</w:t>
            </w:r>
            <w:r w:rsidRPr="001E671E">
              <w:rPr>
                <w:rFonts w:ascii="Times New Roman" w:hAnsi="Times New Roman" w:cs="Times New Roman"/>
                <w:bCs/>
                <w:sz w:val="24"/>
                <w:szCs w:val="24"/>
                <w:lang w:eastAsia="ar-SA"/>
              </w:rPr>
              <w:t>aina Eur  be PVM</w:t>
            </w:r>
          </w:p>
          <w:p w14:paraId="3599A9A5" w14:textId="2069EBA0" w:rsidR="00C50EA6" w:rsidRPr="001E671E" w:rsidRDefault="00C50EA6" w:rsidP="00C50EA6">
            <w:pPr>
              <w:spacing w:line="240" w:lineRule="auto"/>
              <w:ind w:firstLine="0"/>
              <w:jc w:val="center"/>
              <w:rPr>
                <w:rFonts w:ascii="Times New Roman" w:hAnsi="Times New Roman" w:cs="Times New Roman"/>
                <w:sz w:val="24"/>
                <w:szCs w:val="24"/>
              </w:rPr>
            </w:pPr>
          </w:p>
        </w:tc>
        <w:tc>
          <w:tcPr>
            <w:tcW w:w="1636" w:type="dxa"/>
            <w:tcBorders>
              <w:top w:val="single" w:sz="4" w:space="0" w:color="000000"/>
              <w:left w:val="single" w:sz="4" w:space="0" w:color="000000"/>
              <w:bottom w:val="single" w:sz="4" w:space="0" w:color="000000"/>
              <w:right w:val="single" w:sz="4" w:space="0" w:color="auto"/>
            </w:tcBorders>
          </w:tcPr>
          <w:p w14:paraId="630DF9D4" w14:textId="4FDE9D90" w:rsidR="00C50EA6" w:rsidRPr="001E671E"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PVM kaina, Eur</w:t>
            </w:r>
          </w:p>
          <w:p w14:paraId="2A362085" w14:textId="77777777" w:rsidR="00C50EA6" w:rsidRPr="001E671E" w:rsidRDefault="00C50EA6" w:rsidP="00C50EA6">
            <w:pPr>
              <w:spacing w:line="240" w:lineRule="auto"/>
              <w:jc w:val="center"/>
              <w:rPr>
                <w:rFonts w:ascii="Times New Roman" w:hAnsi="Times New Roman" w:cs="Times New Roman"/>
                <w:sz w:val="24"/>
                <w:szCs w:val="24"/>
              </w:rPr>
            </w:pPr>
          </w:p>
        </w:tc>
        <w:tc>
          <w:tcPr>
            <w:tcW w:w="1341" w:type="dxa"/>
            <w:tcBorders>
              <w:top w:val="single" w:sz="4" w:space="0" w:color="000000"/>
              <w:left w:val="single" w:sz="4" w:space="0" w:color="auto"/>
              <w:bottom w:val="single" w:sz="4" w:space="0" w:color="000000"/>
              <w:right w:val="single" w:sz="4" w:space="0" w:color="000000"/>
            </w:tcBorders>
          </w:tcPr>
          <w:p w14:paraId="0DA7058F" w14:textId="77777777" w:rsidR="00C50EA6" w:rsidRDefault="00C50EA6" w:rsidP="00C50EA6">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Kaina Eur su PVM</w:t>
            </w:r>
          </w:p>
          <w:p w14:paraId="4155F36A" w14:textId="63A5C469" w:rsidR="00136473" w:rsidRPr="001E671E" w:rsidRDefault="00136473" w:rsidP="00C50EA6">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(4x5)</w:t>
            </w:r>
          </w:p>
        </w:tc>
      </w:tr>
      <w:tr w:rsidR="00C50EA6" w:rsidRPr="001E671E" w14:paraId="0A3C8B44" w14:textId="11C5B16F" w:rsidTr="00C50EA6">
        <w:tc>
          <w:tcPr>
            <w:tcW w:w="857" w:type="dxa"/>
            <w:tcBorders>
              <w:top w:val="single" w:sz="4" w:space="0" w:color="000000"/>
              <w:left w:val="single" w:sz="4" w:space="0" w:color="000000"/>
              <w:bottom w:val="single" w:sz="4" w:space="0" w:color="000000"/>
            </w:tcBorders>
            <w:shd w:val="clear" w:color="auto" w:fill="auto"/>
          </w:tcPr>
          <w:p w14:paraId="4AD3BA58" w14:textId="77777777" w:rsidR="00C50EA6" w:rsidRPr="001E671E" w:rsidRDefault="00C50EA6" w:rsidP="00C50EA6">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1</w:t>
            </w:r>
          </w:p>
        </w:tc>
        <w:tc>
          <w:tcPr>
            <w:tcW w:w="3674" w:type="dxa"/>
            <w:tcBorders>
              <w:top w:val="single" w:sz="4" w:space="0" w:color="000000"/>
              <w:left w:val="single" w:sz="4" w:space="0" w:color="000000"/>
              <w:bottom w:val="single" w:sz="4" w:space="0" w:color="000000"/>
            </w:tcBorders>
            <w:shd w:val="clear" w:color="auto" w:fill="auto"/>
          </w:tcPr>
          <w:p w14:paraId="37A0A94C" w14:textId="77777777" w:rsidR="00C50EA6" w:rsidRPr="001E671E" w:rsidRDefault="00C50EA6" w:rsidP="00C50EA6">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4F6324" w14:textId="7308ED71"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B9B3A1E" w14:textId="2209BBC2"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636" w:type="dxa"/>
            <w:tcBorders>
              <w:top w:val="single" w:sz="4" w:space="0" w:color="000000"/>
              <w:left w:val="single" w:sz="4" w:space="0" w:color="000000"/>
              <w:bottom w:val="single" w:sz="4" w:space="0" w:color="000000"/>
              <w:right w:val="single" w:sz="4" w:space="0" w:color="auto"/>
            </w:tcBorders>
          </w:tcPr>
          <w:p w14:paraId="2D1142CD" w14:textId="1F08EFDE"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341" w:type="dxa"/>
            <w:tcBorders>
              <w:top w:val="single" w:sz="4" w:space="0" w:color="000000"/>
              <w:left w:val="single" w:sz="4" w:space="0" w:color="auto"/>
              <w:bottom w:val="single" w:sz="4" w:space="0" w:color="000000"/>
              <w:right w:val="single" w:sz="4" w:space="0" w:color="000000"/>
            </w:tcBorders>
          </w:tcPr>
          <w:p w14:paraId="6834A4F9" w14:textId="096FC875"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C50EA6" w:rsidRPr="001E671E" w14:paraId="173DF192" w14:textId="6411B231" w:rsidTr="00C50EA6">
        <w:tc>
          <w:tcPr>
            <w:tcW w:w="857" w:type="dxa"/>
            <w:tcBorders>
              <w:top w:val="single" w:sz="4" w:space="0" w:color="000000"/>
              <w:left w:val="single" w:sz="4" w:space="0" w:color="000000"/>
              <w:bottom w:val="single" w:sz="4" w:space="0" w:color="000000"/>
            </w:tcBorders>
            <w:shd w:val="clear" w:color="auto" w:fill="auto"/>
          </w:tcPr>
          <w:p w14:paraId="4FB76C8B" w14:textId="77777777" w:rsidR="00C50EA6" w:rsidRPr="001E671E" w:rsidRDefault="00C50EA6" w:rsidP="00C50EA6">
            <w:pPr>
              <w:spacing w:line="240" w:lineRule="auto"/>
              <w:ind w:firstLine="0"/>
              <w:jc w:val="center"/>
              <w:rPr>
                <w:rFonts w:ascii="Times New Roman" w:hAnsi="Times New Roman" w:cs="Times New Roman"/>
                <w:sz w:val="24"/>
                <w:szCs w:val="24"/>
              </w:rPr>
            </w:pPr>
            <w:r w:rsidRPr="001E671E">
              <w:rPr>
                <w:rFonts w:ascii="Times New Roman" w:hAnsi="Times New Roman" w:cs="Times New Roman"/>
                <w:sz w:val="24"/>
                <w:szCs w:val="24"/>
              </w:rPr>
              <w:t>1.</w:t>
            </w:r>
          </w:p>
        </w:tc>
        <w:tc>
          <w:tcPr>
            <w:tcW w:w="3674" w:type="dxa"/>
            <w:tcBorders>
              <w:top w:val="single" w:sz="4" w:space="0" w:color="000000"/>
              <w:left w:val="single" w:sz="4" w:space="0" w:color="000000"/>
              <w:bottom w:val="single" w:sz="4" w:space="0" w:color="000000"/>
            </w:tcBorders>
            <w:shd w:val="clear" w:color="auto" w:fill="auto"/>
          </w:tcPr>
          <w:p w14:paraId="4ACBFD37" w14:textId="1A6D7CEF" w:rsidR="00C50EA6" w:rsidRPr="001E671E" w:rsidRDefault="00C50EA6" w:rsidP="00C50EA6">
            <w:pPr>
              <w:spacing w:line="240" w:lineRule="auto"/>
              <w:ind w:firstLine="0"/>
              <w:rPr>
                <w:rFonts w:ascii="Times New Roman" w:hAnsi="Times New Roman" w:cs="Times New Roman"/>
                <w:sz w:val="24"/>
                <w:szCs w:val="24"/>
              </w:rPr>
            </w:pPr>
            <w:r w:rsidRPr="008929F7">
              <w:rPr>
                <w:rFonts w:ascii="Times New Roman" w:hAnsi="Times New Roman" w:cs="Times New Roman"/>
                <w:color w:val="000000" w:themeColor="text1"/>
                <w:sz w:val="24"/>
                <w:szCs w:val="24"/>
                <w:shd w:val="clear" w:color="auto" w:fill="FFFFFF"/>
              </w:rPr>
              <w:t>Mokyklų, mokslo paskirties pastatų, unikalus Nr. 4500-2002-2014, Mokyklos g. 6, unikalus Nr. 4596-1001-9014, Mokyklos g. 2, Ignalinoje, padidinant  ugdymo prieinamumą atskirtį patiriantiems Ignalinos rajono vaikams, kapitalinio remonto projektas</w:t>
            </w:r>
            <w:r>
              <w:rPr>
                <w:rFonts w:ascii="Times New Roman" w:hAnsi="Times New Roman" w:cs="Times New Roman"/>
                <w:color w:val="000000" w:themeColor="text1"/>
                <w:sz w:val="24"/>
                <w:szCs w:val="24"/>
                <w:shd w:val="clear" w:color="auto" w:fill="FFFFFF"/>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E4CE35" w14:textId="77777777" w:rsidR="00C50EA6" w:rsidRDefault="00C50EA6" w:rsidP="00C50EA6">
            <w:pPr>
              <w:snapToGrid w:val="0"/>
              <w:spacing w:line="240" w:lineRule="auto"/>
              <w:ind w:firstLine="0"/>
              <w:jc w:val="center"/>
              <w:rPr>
                <w:rFonts w:ascii="Times New Roman" w:hAnsi="Times New Roman" w:cs="Times New Roman"/>
                <w:iCs/>
                <w:sz w:val="24"/>
                <w:szCs w:val="24"/>
                <w:highlight w:val="lightGray"/>
              </w:rPr>
            </w:pPr>
          </w:p>
          <w:p w14:paraId="51714175" w14:textId="77777777" w:rsidR="00C50EA6" w:rsidRDefault="00C50EA6" w:rsidP="00C50EA6">
            <w:pPr>
              <w:snapToGrid w:val="0"/>
              <w:spacing w:line="240" w:lineRule="auto"/>
              <w:ind w:firstLine="0"/>
              <w:jc w:val="center"/>
              <w:rPr>
                <w:rFonts w:ascii="Times New Roman" w:hAnsi="Times New Roman" w:cs="Times New Roman"/>
                <w:iCs/>
                <w:sz w:val="24"/>
                <w:szCs w:val="24"/>
                <w:highlight w:val="lightGray"/>
              </w:rPr>
            </w:pPr>
          </w:p>
          <w:p w14:paraId="073CF261" w14:textId="05C77F74" w:rsidR="00C50EA6" w:rsidRPr="003063D4" w:rsidRDefault="00C50EA6" w:rsidP="00C50EA6">
            <w:pPr>
              <w:snapToGrid w:val="0"/>
              <w:spacing w:line="240" w:lineRule="auto"/>
              <w:ind w:firstLine="0"/>
              <w:jc w:val="center"/>
              <w:rPr>
                <w:rFonts w:ascii="Times New Roman" w:hAnsi="Times New Roman" w:cs="Times New Roman"/>
                <w:iCs/>
                <w:sz w:val="24"/>
                <w:szCs w:val="24"/>
                <w:highlight w:val="lightGray"/>
              </w:rPr>
            </w:pPr>
            <w:r w:rsidRPr="00C50EA6">
              <w:rPr>
                <w:rFonts w:ascii="Times New Roman" w:hAnsi="Times New Roman" w:cs="Times New Roman"/>
                <w:iCs/>
                <w:sz w:val="24"/>
                <w:szCs w:val="24"/>
              </w:rPr>
              <w:t xml:space="preserve">1 </w:t>
            </w:r>
            <w:proofErr w:type="spellStart"/>
            <w:r w:rsidRPr="00C50EA6">
              <w:rPr>
                <w:rFonts w:ascii="Times New Roman" w:hAnsi="Times New Roman" w:cs="Times New Roman"/>
                <w:iCs/>
                <w:sz w:val="24"/>
                <w:szCs w:val="24"/>
              </w:rPr>
              <w:t>kompl</w:t>
            </w:r>
            <w:proofErr w:type="spellEnd"/>
            <w:r w:rsidRPr="00C50EA6">
              <w:rPr>
                <w:rFonts w:ascii="Times New Roman" w:hAnsi="Times New Roman" w:cs="Times New Roman"/>
                <w:iCs/>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622AB28D"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686B2A8D"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482B39E5" w14:textId="1B10A3DE" w:rsidR="00C50EA6" w:rsidRPr="001E671E" w:rsidRDefault="00C50EA6" w:rsidP="00DC7371">
            <w:pPr>
              <w:snapToGrid w:val="0"/>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highlight w:val="lightGray"/>
              </w:rPr>
              <w:t>nurodyti</w:t>
            </w:r>
          </w:p>
        </w:tc>
        <w:tc>
          <w:tcPr>
            <w:tcW w:w="1636" w:type="dxa"/>
            <w:tcBorders>
              <w:top w:val="single" w:sz="4" w:space="0" w:color="000000"/>
              <w:left w:val="single" w:sz="4" w:space="0" w:color="000000"/>
              <w:bottom w:val="single" w:sz="4" w:space="0" w:color="000000"/>
              <w:right w:val="single" w:sz="4" w:space="0" w:color="auto"/>
            </w:tcBorders>
          </w:tcPr>
          <w:p w14:paraId="75DFF1AA"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5F785663"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3D58EB0C" w14:textId="2B470ADC" w:rsidR="00C50EA6" w:rsidRPr="001E671E" w:rsidRDefault="00C50EA6" w:rsidP="00DC7371">
            <w:pPr>
              <w:snapToGrid w:val="0"/>
              <w:spacing w:line="240" w:lineRule="auto"/>
              <w:ind w:firstLine="0"/>
              <w:jc w:val="center"/>
              <w:rPr>
                <w:rFonts w:ascii="Times New Roman" w:hAnsi="Times New Roman" w:cs="Times New Roman"/>
                <w:i/>
                <w:sz w:val="24"/>
                <w:szCs w:val="24"/>
                <w:highlight w:val="lightGray"/>
              </w:rPr>
            </w:pPr>
            <w:r w:rsidRPr="001E671E">
              <w:rPr>
                <w:rFonts w:ascii="Times New Roman" w:hAnsi="Times New Roman" w:cs="Times New Roman"/>
                <w:i/>
                <w:sz w:val="24"/>
                <w:szCs w:val="24"/>
                <w:highlight w:val="lightGray"/>
              </w:rPr>
              <w:t>nurodyti</w:t>
            </w:r>
          </w:p>
        </w:tc>
        <w:tc>
          <w:tcPr>
            <w:tcW w:w="1341" w:type="dxa"/>
            <w:tcBorders>
              <w:top w:val="single" w:sz="4" w:space="0" w:color="000000"/>
              <w:left w:val="single" w:sz="4" w:space="0" w:color="auto"/>
              <w:bottom w:val="single" w:sz="4" w:space="0" w:color="000000"/>
              <w:right w:val="single" w:sz="4" w:space="0" w:color="000000"/>
            </w:tcBorders>
          </w:tcPr>
          <w:p w14:paraId="6EA3AFB4"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2E06242C" w14:textId="77777777" w:rsidR="00136473" w:rsidRDefault="00136473" w:rsidP="00DC7371">
            <w:pPr>
              <w:snapToGrid w:val="0"/>
              <w:spacing w:line="240" w:lineRule="auto"/>
              <w:ind w:firstLine="0"/>
              <w:jc w:val="center"/>
              <w:rPr>
                <w:rFonts w:ascii="Times New Roman" w:hAnsi="Times New Roman" w:cs="Times New Roman"/>
                <w:i/>
                <w:sz w:val="24"/>
                <w:szCs w:val="24"/>
                <w:highlight w:val="lightGray"/>
              </w:rPr>
            </w:pPr>
          </w:p>
          <w:p w14:paraId="15EDFF02" w14:textId="3CA682C0" w:rsidR="00136473" w:rsidRPr="001E671E" w:rsidRDefault="00136473" w:rsidP="00DC7371">
            <w:pPr>
              <w:snapToGrid w:val="0"/>
              <w:spacing w:line="240" w:lineRule="auto"/>
              <w:ind w:firstLine="0"/>
              <w:jc w:val="center"/>
              <w:rPr>
                <w:rFonts w:ascii="Times New Roman" w:hAnsi="Times New Roman" w:cs="Times New Roman"/>
                <w:i/>
                <w:sz w:val="24"/>
                <w:szCs w:val="24"/>
                <w:highlight w:val="lightGray"/>
              </w:rPr>
            </w:pPr>
            <w:r w:rsidRPr="001E671E">
              <w:rPr>
                <w:rFonts w:ascii="Times New Roman" w:hAnsi="Times New Roman" w:cs="Times New Roman"/>
                <w:i/>
                <w:sz w:val="24"/>
                <w:szCs w:val="24"/>
                <w:highlight w:val="lightGray"/>
              </w:rPr>
              <w:t>nurodyti</w:t>
            </w:r>
          </w:p>
        </w:tc>
      </w:tr>
    </w:tbl>
    <w:p w14:paraId="3D96A369" w14:textId="5AF2E6A0" w:rsidR="007D4D43" w:rsidRDefault="00AE3023" w:rsidP="00672637">
      <w:pPr>
        <w:spacing w:line="240" w:lineRule="auto"/>
        <w:ind w:left="426" w:right="27"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w:t>
      </w:r>
    </w:p>
    <w:p w14:paraId="7F641CCE" w14:textId="77777777" w:rsidR="008F0525" w:rsidRPr="00C0296D" w:rsidRDefault="008F0525" w:rsidP="008F0525">
      <w:pPr>
        <w:tabs>
          <w:tab w:val="left" w:pos="426"/>
        </w:tabs>
        <w:spacing w:line="240" w:lineRule="auto"/>
        <w:ind w:left="142" w:right="142"/>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Kainos pasiūlyme nurodomos, paliekant du skaitmenis po kablelio.</w:t>
      </w:r>
    </w:p>
    <w:p w14:paraId="3EB20665" w14:textId="77777777" w:rsidR="008F0525" w:rsidRDefault="008F0525" w:rsidP="008F0525">
      <w:pPr>
        <w:tabs>
          <w:tab w:val="left" w:pos="426"/>
        </w:tabs>
        <w:spacing w:line="240" w:lineRule="auto"/>
        <w:ind w:left="426" w:right="142" w:firstLine="413"/>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Tais atvejais, kai pagal galiojančius teisės aktus tiekėjui nereikia mokėti PVM, jis lentelės atitinkamos skilties nepildo ir nurodo priežastis, dėl kurių PVM nemokamas:_______________________</w:t>
      </w:r>
      <w:r>
        <w:rPr>
          <w:rFonts w:ascii="Times New Roman" w:eastAsia="Calibri" w:hAnsi="Times New Roman" w:cs="Times New Roman"/>
          <w:i/>
          <w:iCs/>
          <w:sz w:val="20"/>
          <w:szCs w:val="20"/>
        </w:rPr>
        <w:t>__________________________________________</w:t>
      </w:r>
    </w:p>
    <w:p w14:paraId="4EAC1866" w14:textId="77777777" w:rsidR="008F0525" w:rsidRDefault="008F0525" w:rsidP="008F0525">
      <w:pPr>
        <w:tabs>
          <w:tab w:val="left" w:pos="426"/>
        </w:tabs>
        <w:spacing w:line="240" w:lineRule="auto"/>
        <w:ind w:left="426" w:right="142" w:firstLine="413"/>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         </w:t>
      </w:r>
    </w:p>
    <w:p w14:paraId="252B01EB" w14:textId="1C12CD6E" w:rsidR="00B10508" w:rsidRPr="008A2430" w:rsidRDefault="008A2430" w:rsidP="008F0525">
      <w:pPr>
        <w:spacing w:line="240" w:lineRule="auto"/>
        <w:ind w:left="284"/>
        <w:rPr>
          <w:i/>
          <w:iCs/>
          <w:sz w:val="24"/>
          <w:szCs w:val="24"/>
          <w:u w:val="single"/>
        </w:rPr>
      </w:pPr>
      <w:r w:rsidRPr="008A2430">
        <w:rPr>
          <w:color w:val="000000"/>
          <w:sz w:val="24"/>
          <w:szCs w:val="24"/>
        </w:rPr>
        <w:t xml:space="preserve">      5.</w:t>
      </w:r>
      <w:r w:rsidRPr="008A2430">
        <w:rPr>
          <w:i/>
          <w:iCs/>
          <w:color w:val="000000"/>
          <w:sz w:val="24"/>
          <w:szCs w:val="24"/>
        </w:rPr>
        <w:t xml:space="preserve"> </w:t>
      </w:r>
      <w:r w:rsidR="00B10508" w:rsidRPr="008A2430">
        <w:rPr>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p w14:paraId="35A05184" w14:textId="761A215E" w:rsidR="00026B9C"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 xml:space="preserve">       </w:t>
      </w:r>
      <w:r w:rsidR="008A2430" w:rsidRPr="008A2430">
        <w:rPr>
          <w:rFonts w:ascii="Times New Roman" w:eastAsia="Calibri" w:hAnsi="Times New Roman" w:cs="Times New Roman"/>
          <w:bCs/>
          <w:sz w:val="24"/>
          <w:szCs w:val="24"/>
        </w:rPr>
        <w:t>6</w:t>
      </w:r>
      <w:r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Pr="00CF3307">
        <w:rPr>
          <w:rFonts w:ascii="Times New Roman" w:eastAsia="Calibri" w:hAnsi="Times New Roman" w:cs="Times New Roman"/>
          <w:bCs/>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0609BC4D" w14:textId="0989D50B" w:rsidR="00672637" w:rsidRDefault="00BD323A" w:rsidP="00CB2589">
      <w:pPr>
        <w:pStyle w:val="Komentarotekstas"/>
        <w:spacing w:line="240" w:lineRule="auto"/>
        <w:ind w:left="426" w:firstLine="271"/>
        <w:rPr>
          <w:rFonts w:ascii="Times New Roman" w:hAnsi="Times New Roman" w:cs="Times New Roman"/>
          <w:bCs/>
        </w:rPr>
      </w:pPr>
      <w:r w:rsidRPr="005B412D">
        <w:rPr>
          <w:rFonts w:ascii="Times New Roman" w:eastAsia="Times New Roman" w:hAnsi="Times New Roman" w:cs="Times New Roman"/>
          <w:sz w:val="24"/>
          <w:szCs w:val="24"/>
        </w:rPr>
        <w:t xml:space="preserve">         </w:t>
      </w:r>
      <w:r w:rsidR="008A2430">
        <w:rPr>
          <w:rFonts w:ascii="Times New Roman" w:eastAsia="Times New Roman" w:hAnsi="Times New Roman" w:cs="Times New Roman"/>
          <w:sz w:val="24"/>
          <w:szCs w:val="24"/>
        </w:rPr>
        <w:t>7</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E054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56F22">
        <w:rPr>
          <w:rFonts w:ascii="Times New Roman" w:hAnsi="Times New Roman" w:cs="Times New Roman"/>
          <w:bCs/>
          <w:sz w:val="24"/>
          <w:szCs w:val="24"/>
        </w:rPr>
        <w:t xml:space="preserve">      </w:t>
      </w:r>
      <w:r w:rsidR="00CB2589">
        <w:rPr>
          <w:rFonts w:ascii="Times New Roman" w:hAnsi="Times New Roman" w:cs="Times New Roman"/>
          <w:bCs/>
          <w:sz w:val="24"/>
          <w:szCs w:val="24"/>
        </w:rPr>
        <w:t xml:space="preserve">         </w:t>
      </w:r>
      <w:r w:rsidR="00A56F22">
        <w:rPr>
          <w:rFonts w:ascii="Times New Roman" w:hAnsi="Times New Roman" w:cs="Times New Roman"/>
          <w:bCs/>
          <w:sz w:val="24"/>
          <w:szCs w:val="24"/>
        </w:rPr>
        <w:t>______________________________________________________________________</w:t>
      </w:r>
      <w:r w:rsidR="00CB2589">
        <w:rPr>
          <w:rFonts w:ascii="Times New Roman" w:hAnsi="Times New Roman" w:cs="Times New Roman"/>
          <w:bCs/>
          <w:sz w:val="24"/>
          <w:szCs w:val="24"/>
        </w:rPr>
        <w:t>________________</w:t>
      </w:r>
    </w:p>
    <w:p w14:paraId="6DB86ED7" w14:textId="7F08A615" w:rsidR="00BD323A" w:rsidRPr="00A56F22" w:rsidRDefault="00672637" w:rsidP="00CB2589">
      <w:pPr>
        <w:pStyle w:val="Komentarotekstas"/>
        <w:spacing w:line="240" w:lineRule="auto"/>
        <w:ind w:left="426" w:firstLine="271"/>
        <w:rPr>
          <w:rFonts w:ascii="Times New Roman" w:hAnsi="Times New Roman" w:cs="Times New Roman"/>
          <w:bCs/>
        </w:rPr>
      </w:pPr>
      <w:r>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p>
    <w:p w14:paraId="5781247E" w14:textId="2EA3E917" w:rsidR="00BD323A" w:rsidRPr="00665076" w:rsidRDefault="00BD323A" w:rsidP="00A56F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74B6C2D1"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A2430">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5CC8030B"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A2430">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11BBD4D3" w:rsidR="00AD5CA0" w:rsidRPr="004F764C" w:rsidRDefault="00BD323A"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A2430">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082CAC07" w14:textId="77777777" w:rsidR="00060B51" w:rsidRPr="00E55E1E" w:rsidRDefault="00060B51">
      <w:pPr>
        <w:rPr>
          <w:rFonts w:ascii="Arial" w:hAnsi="Arial" w:cs="Arial"/>
          <w:lang w:val="en-US"/>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5186F2F7"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D55AA2">
        <w:rPr>
          <w:rFonts w:ascii="Times New Roman" w:hAnsi="Times New Roman" w:cs="Times New Roman"/>
        </w:rPr>
        <w:t>5</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77777777"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5</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sidRPr="00987D9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636B" w14:textId="77777777" w:rsidR="00593672" w:rsidRDefault="00593672" w:rsidP="00D05666">
      <w:r>
        <w:separator/>
      </w:r>
    </w:p>
  </w:endnote>
  <w:endnote w:type="continuationSeparator" w:id="0">
    <w:p w14:paraId="7864D606" w14:textId="77777777" w:rsidR="00593672" w:rsidRDefault="00593672" w:rsidP="00D05666">
      <w:r>
        <w:continuationSeparator/>
      </w:r>
    </w:p>
  </w:endnote>
  <w:endnote w:type="continuationNotice" w:id="1">
    <w:p w14:paraId="22EECFEB" w14:textId="77777777" w:rsidR="00593672" w:rsidRDefault="005936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ABA9" w14:textId="77777777" w:rsidR="00593672" w:rsidRDefault="00593672" w:rsidP="00D05666">
      <w:r>
        <w:separator/>
      </w:r>
    </w:p>
  </w:footnote>
  <w:footnote w:type="continuationSeparator" w:id="0">
    <w:p w14:paraId="04D105F8" w14:textId="77777777" w:rsidR="00593672" w:rsidRDefault="00593672" w:rsidP="00D05666">
      <w:r>
        <w:continuationSeparator/>
      </w:r>
    </w:p>
  </w:footnote>
  <w:footnote w:type="continuationNotice" w:id="1">
    <w:p w14:paraId="35EA7393" w14:textId="77777777" w:rsidR="00593672" w:rsidRDefault="005936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6"/>
  </w:num>
  <w:num w:numId="3" w16cid:durableId="2003391927">
    <w:abstractNumId w:val="14"/>
  </w:num>
  <w:num w:numId="4" w16cid:durableId="1965310830">
    <w:abstractNumId w:val="36"/>
  </w:num>
  <w:num w:numId="5" w16cid:durableId="1351106844">
    <w:abstractNumId w:val="3"/>
  </w:num>
  <w:num w:numId="6" w16cid:durableId="1174614857">
    <w:abstractNumId w:val="15"/>
  </w:num>
  <w:num w:numId="7" w16cid:durableId="700978217">
    <w:abstractNumId w:val="33"/>
  </w:num>
  <w:num w:numId="8" w16cid:durableId="2035884279">
    <w:abstractNumId w:val="18"/>
  </w:num>
  <w:num w:numId="9" w16cid:durableId="385641306">
    <w:abstractNumId w:val="31"/>
  </w:num>
  <w:num w:numId="10" w16cid:durableId="1799256025">
    <w:abstractNumId w:val="20"/>
  </w:num>
  <w:num w:numId="11" w16cid:durableId="1513764252">
    <w:abstractNumId w:val="8"/>
  </w:num>
  <w:num w:numId="12" w16cid:durableId="1522430785">
    <w:abstractNumId w:val="2"/>
  </w:num>
  <w:num w:numId="13" w16cid:durableId="244926639">
    <w:abstractNumId w:val="13"/>
  </w:num>
  <w:num w:numId="14" w16cid:durableId="1805662631">
    <w:abstractNumId w:val="29"/>
  </w:num>
  <w:num w:numId="15" w16cid:durableId="1839613364">
    <w:abstractNumId w:val="5"/>
  </w:num>
  <w:num w:numId="16" w16cid:durableId="1394499202">
    <w:abstractNumId w:val="0"/>
  </w:num>
  <w:num w:numId="17" w16cid:durableId="723527110">
    <w:abstractNumId w:val="7"/>
  </w:num>
  <w:num w:numId="18" w16cid:durableId="791166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6"/>
  </w:num>
  <w:num w:numId="21" w16cid:durableId="1709261360">
    <w:abstractNumId w:val="17"/>
  </w:num>
  <w:num w:numId="22" w16cid:durableId="1677537326">
    <w:abstractNumId w:val="24"/>
  </w:num>
  <w:num w:numId="23" w16cid:durableId="240338904">
    <w:abstractNumId w:val="32"/>
  </w:num>
  <w:num w:numId="24" w16cid:durableId="1591623550">
    <w:abstractNumId w:val="1"/>
  </w:num>
  <w:num w:numId="25" w16cid:durableId="55009547">
    <w:abstractNumId w:val="16"/>
  </w:num>
  <w:num w:numId="26" w16cid:durableId="916744677">
    <w:abstractNumId w:val="35"/>
  </w:num>
  <w:num w:numId="27" w16cid:durableId="1200364271">
    <w:abstractNumId w:val="25"/>
  </w:num>
  <w:num w:numId="28" w16cid:durableId="1794013938">
    <w:abstractNumId w:val="23"/>
  </w:num>
  <w:num w:numId="29" w16cid:durableId="439766353">
    <w:abstractNumId w:val="11"/>
  </w:num>
  <w:num w:numId="30" w16cid:durableId="1741097640">
    <w:abstractNumId w:val="21"/>
  </w:num>
  <w:num w:numId="31" w16cid:durableId="1520117268">
    <w:abstractNumId w:val="9"/>
  </w:num>
  <w:num w:numId="32" w16cid:durableId="739836076">
    <w:abstractNumId w:val="22"/>
  </w:num>
  <w:num w:numId="33" w16cid:durableId="784621856">
    <w:abstractNumId w:val="30"/>
  </w:num>
  <w:num w:numId="34" w16cid:durableId="1138916039">
    <w:abstractNumId w:val="12"/>
  </w:num>
  <w:num w:numId="35" w16cid:durableId="114569963">
    <w:abstractNumId w:val="28"/>
  </w:num>
  <w:num w:numId="36" w16cid:durableId="595291112">
    <w:abstractNumId w:val="27"/>
  </w:num>
  <w:num w:numId="37" w16cid:durableId="89509287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02B"/>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38A"/>
    <w:rsid w:val="000D6903"/>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404CC"/>
    <w:rsid w:val="00140D50"/>
    <w:rsid w:val="00141F94"/>
    <w:rsid w:val="00142352"/>
    <w:rsid w:val="001424F3"/>
    <w:rsid w:val="00142CBC"/>
    <w:rsid w:val="0014359C"/>
    <w:rsid w:val="00143940"/>
    <w:rsid w:val="00143F3F"/>
    <w:rsid w:val="0014414A"/>
    <w:rsid w:val="00144485"/>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1C32"/>
    <w:rsid w:val="001822B1"/>
    <w:rsid w:val="00182704"/>
    <w:rsid w:val="00182E25"/>
    <w:rsid w:val="00183667"/>
    <w:rsid w:val="00185454"/>
    <w:rsid w:val="00185997"/>
    <w:rsid w:val="00185BC4"/>
    <w:rsid w:val="001864DB"/>
    <w:rsid w:val="001869F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9A6"/>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CBA"/>
    <w:rsid w:val="003E3FBD"/>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724"/>
    <w:rsid w:val="0047790B"/>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672"/>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CBD"/>
    <w:rsid w:val="00607C46"/>
    <w:rsid w:val="0061071E"/>
    <w:rsid w:val="006112FD"/>
    <w:rsid w:val="0061228C"/>
    <w:rsid w:val="00612434"/>
    <w:rsid w:val="00612478"/>
    <w:rsid w:val="00612488"/>
    <w:rsid w:val="00612599"/>
    <w:rsid w:val="00612CE6"/>
    <w:rsid w:val="00612EDD"/>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FAA"/>
    <w:rsid w:val="00653069"/>
    <w:rsid w:val="00653A37"/>
    <w:rsid w:val="006541EB"/>
    <w:rsid w:val="006545F9"/>
    <w:rsid w:val="006553EF"/>
    <w:rsid w:val="00656E18"/>
    <w:rsid w:val="00656F8A"/>
    <w:rsid w:val="006574F2"/>
    <w:rsid w:val="00657A69"/>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9ED"/>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92"/>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101"/>
    <w:rsid w:val="00A12346"/>
    <w:rsid w:val="00A1297F"/>
    <w:rsid w:val="00A130D3"/>
    <w:rsid w:val="00A13EAF"/>
    <w:rsid w:val="00A144B6"/>
    <w:rsid w:val="00A147C9"/>
    <w:rsid w:val="00A14833"/>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6CE"/>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290E"/>
    <w:rsid w:val="00BD2E81"/>
    <w:rsid w:val="00BD323A"/>
    <w:rsid w:val="00BD3D5D"/>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59F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589"/>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A3E"/>
    <w:rsid w:val="00CE1414"/>
    <w:rsid w:val="00CE215F"/>
    <w:rsid w:val="00CE275A"/>
    <w:rsid w:val="00CE2A25"/>
    <w:rsid w:val="00CE3247"/>
    <w:rsid w:val="00CE498D"/>
    <w:rsid w:val="00CE4C22"/>
    <w:rsid w:val="00CE5A18"/>
    <w:rsid w:val="00CE6713"/>
    <w:rsid w:val="00CE7939"/>
    <w:rsid w:val="00CE7D20"/>
    <w:rsid w:val="00CF0529"/>
    <w:rsid w:val="00CF06D5"/>
    <w:rsid w:val="00CF1B69"/>
    <w:rsid w:val="00CF1D58"/>
    <w:rsid w:val="00CF2677"/>
    <w:rsid w:val="00CF2CB6"/>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3A"/>
    <w:rsid w:val="00D159D2"/>
    <w:rsid w:val="00D1609F"/>
    <w:rsid w:val="00D16DF2"/>
    <w:rsid w:val="00D17166"/>
    <w:rsid w:val="00D17439"/>
    <w:rsid w:val="00D20B5F"/>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2A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89"/>
    <w:rsid w:val="00EB15AF"/>
    <w:rsid w:val="00EB1C0E"/>
    <w:rsid w:val="00EB1C0F"/>
    <w:rsid w:val="00EB35C1"/>
    <w:rsid w:val="00EB3686"/>
    <w:rsid w:val="00EB3779"/>
    <w:rsid w:val="00EB381D"/>
    <w:rsid w:val="00EB58C7"/>
    <w:rsid w:val="00EB5DC1"/>
    <w:rsid w:val="00EB64DD"/>
    <w:rsid w:val="00EB6D85"/>
    <w:rsid w:val="00EB76F0"/>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16322</Words>
  <Characters>9304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25575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2025-03-05T13:32:00Z</dcterms:created>
  <dcterms:modified xsi:type="dcterms:W3CDTF">2025-03-05T13:32:00Z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