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308A0B69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C0E90">
        <w:rPr>
          <w:rFonts w:ascii="Times New Roman" w:hAnsi="Times New Roman" w:cs="Times New Roman"/>
          <w:b/>
          <w:bCs/>
          <w:sz w:val="24"/>
          <w:szCs w:val="24"/>
        </w:rPr>
        <w:t>Kauno klinikų įvažų atnaujinimas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46282A7E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DC0E90">
        <w:rPr>
          <w:rFonts w:ascii="Times New Roman" w:eastAsia="Times New Roman" w:hAnsi="Times New Roman" w:cs="Times New Roman"/>
        </w:rPr>
        <w:t>5</w:t>
      </w:r>
      <w:r w:rsidR="00006264">
        <w:rPr>
          <w:rFonts w:ascii="Times New Roman" w:eastAsia="Times New Roman" w:hAnsi="Times New Roman" w:cs="Times New Roman"/>
        </w:rPr>
        <w:t xml:space="preserve"> lapai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06264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C0E90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Eglė Mirklienė</cp:lastModifiedBy>
  <cp:revision>4</cp:revision>
  <dcterms:created xsi:type="dcterms:W3CDTF">2024-06-05T10:03:00Z</dcterms:created>
  <dcterms:modified xsi:type="dcterms:W3CDTF">2025-03-04T14:30:00Z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