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E65F2A" w:rsidP="003B6FF7">
            <w:pPr>
              <w:pStyle w:val="NoSpacing"/>
              <w:jc w:val="both"/>
              <w:rPr>
                <w:rFonts w:ascii="Times New Roman" w:hAnsi="Times New Roman" w:cs="Times New Roman"/>
                <w:sz w:val="22"/>
                <w:szCs w:val="22"/>
                <w:u w:val="single"/>
              </w:rPr>
            </w:pPr>
            <w:hyperlink r:id="rId12">
              <w:r w:rsidR="003B6FF7"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E65F2A" w:rsidP="003B6FF7">
            <w:pPr>
              <w:pStyle w:val="NoSpacing"/>
              <w:jc w:val="both"/>
              <w:rPr>
                <w:rStyle w:val="Hyperlink"/>
                <w:rFonts w:ascii="Times New Roman" w:hAnsi="Times New Roman" w:cs="Times New Roman"/>
                <w:sz w:val="22"/>
                <w:szCs w:val="22"/>
              </w:rPr>
            </w:pPr>
            <w:hyperlink r:id="rId13" w:history="1">
              <w:r w:rsidR="003B6FF7"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E65F2A" w:rsidP="003B6FF7">
            <w:pPr>
              <w:pStyle w:val="NoSpacing"/>
              <w:jc w:val="both"/>
              <w:rPr>
                <w:rFonts w:ascii="Times New Roman" w:hAnsi="Times New Roman" w:cs="Times New Roman"/>
                <w:sz w:val="22"/>
                <w:szCs w:val="22"/>
              </w:rPr>
            </w:pPr>
            <w:hyperlink r:id="rId14" w:history="1">
              <w:r w:rsidR="003B6FF7"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E65F2A" w:rsidP="003B6FF7">
            <w:pPr>
              <w:pStyle w:val="NoSpacing"/>
              <w:jc w:val="both"/>
              <w:rPr>
                <w:rFonts w:ascii="Times New Roman" w:hAnsi="Times New Roman" w:cs="Times New Roman"/>
                <w:sz w:val="22"/>
                <w:szCs w:val="22"/>
                <w:lang w:eastAsia="en-US"/>
              </w:rPr>
            </w:pPr>
            <w:hyperlink r:id="rId16" w:history="1">
              <w:r w:rsidR="003B6FF7"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E65F2A" w:rsidP="003B6FF7">
            <w:pPr>
              <w:rPr>
                <w:rFonts w:ascii="Times New Roman" w:hAnsi="Times New Roman" w:cs="Times New Roman"/>
                <w:bCs/>
                <w:iCs/>
                <w:sz w:val="22"/>
                <w:szCs w:val="22"/>
                <w:lang w:eastAsia="en-US"/>
              </w:rPr>
            </w:pPr>
            <w:hyperlink r:id="rId18" w:history="1">
              <w:r w:rsidR="003B6FF7" w:rsidRPr="005F1B50">
                <w:rPr>
                  <w:rStyle w:val="Hyperlink"/>
                  <w:rFonts w:ascii="Times New Roman" w:hAnsi="Times New Roman" w:cs="Times New Roman"/>
                  <w:sz w:val="22"/>
                  <w:szCs w:val="22"/>
                  <w:u w:val="single"/>
                </w:rPr>
                <w:t>https://kt.gov.lt/lt/atviri-duomenys/diskvalifikavimas-is-viesuju-pirkimu</w:t>
              </w:r>
            </w:hyperlink>
            <w:r w:rsidR="003B6FF7"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5F2A"/>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www.w3.org/XML/1998/namespace"/>
    <ds:schemaRef ds:uri="http://schemas.microsoft.com/office/2006/metadata/properties"/>
    <ds:schemaRef ds:uri="e58d86aa-8fe5-4539-8203-03c44674af5d"/>
    <ds:schemaRef ds:uri="http://schemas.microsoft.com/office/2006/documentManagement/types"/>
    <ds:schemaRef ds:uri="9f7bfde5-fec1-41b1-af96-d0ead4fdf1a4"/>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C249D8-2CEA-4458-A5F3-4302E63F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2025-02-25T06:58:00Z</dcterms:created>
  <dcterms:modified xsi:type="dcterms:W3CDTF">2025-02-25T06:58:00Z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