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62D7EC05"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1C04E0" w:rsidRPr="001C04E0">
        <w:rPr>
          <w:rFonts w:cs="Times New Roman"/>
          <w:b/>
          <w:bCs/>
          <w:i/>
          <w:iCs/>
          <w:color w:val="000000"/>
          <w:szCs w:val="24"/>
        </w:rPr>
        <w:t>Medinio pėsčiųjų tilto iš Karvinės salos į Bažnytėlės salą Galvės ežere ir gruntinių takų Karvinės ir Bažnytėlės saloje, Trakų mieste statybos projektas (techninio projekto A laidos ir darbo projekto parengimas) ir projekto vykdymo priežiūros paslaugos</w:t>
      </w:r>
      <w:r w:rsidR="001C04E0">
        <w:rPr>
          <w:rFonts w:cs="Times New Roman"/>
          <w:b/>
          <w:bCs/>
          <w:i/>
          <w:iCs/>
          <w:color w:val="000000"/>
          <w:szCs w:val="24"/>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3721E0BE" w14:textId="73F5E259" w:rsidR="00E92D0A"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18B87D33" w14:textId="77777777" w:rsidR="00170F7C" w:rsidRDefault="00170F7C" w:rsidP="00935692">
      <w:pPr>
        <w:autoSpaceDE w:val="0"/>
        <w:autoSpaceDN w:val="0"/>
        <w:adjustRightInd w:val="0"/>
        <w:spacing w:line="240" w:lineRule="auto"/>
        <w:ind w:firstLine="851"/>
        <w:rPr>
          <w:b/>
          <w:bCs/>
          <w:color w:val="000000"/>
          <w:szCs w:val="24"/>
          <w:u w:val="single"/>
          <w:lang w:eastAsia="lt-LT"/>
        </w:rPr>
      </w:pPr>
    </w:p>
    <w:p w14:paraId="2A110CB8" w14:textId="29B17A95" w:rsid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3B751693" w14:textId="77777777" w:rsidR="00AE4299" w:rsidRPr="00170F7C" w:rsidRDefault="00AE4299" w:rsidP="00935692">
      <w:pPr>
        <w:autoSpaceDE w:val="0"/>
        <w:autoSpaceDN w:val="0"/>
        <w:adjustRightInd w:val="0"/>
        <w:spacing w:line="240" w:lineRule="auto"/>
        <w:ind w:firstLine="851"/>
        <w:rPr>
          <w:b/>
          <w:bCs/>
          <w:color w:val="000000"/>
          <w:szCs w:val="24"/>
          <w:u w:val="single"/>
          <w:lang w:eastAsia="lt-LT"/>
        </w:rPr>
      </w:pPr>
    </w:p>
    <w:p w14:paraId="050302A1" w14:textId="098096B9" w:rsidR="008A024A" w:rsidRPr="008A024A" w:rsidRDefault="008A024A" w:rsidP="008A024A">
      <w:pPr>
        <w:spacing w:after="120" w:line="240" w:lineRule="auto"/>
        <w:rPr>
          <w:bCs/>
          <w:color w:val="000000" w:themeColor="text1"/>
          <w:lang w:val="lt"/>
        </w:rPr>
      </w:pPr>
      <w:bookmarkStart w:id="0" w:name="_Hlk191135295"/>
      <w:r>
        <w:rPr>
          <w:bCs/>
          <w:iCs/>
          <w:color w:val="000000" w:themeColor="text1"/>
        </w:rPr>
        <w:t xml:space="preserve">          </w:t>
      </w:r>
      <w:r w:rsidRPr="008A024A">
        <w:rPr>
          <w:b/>
          <w:bCs/>
          <w:color w:val="000000" w:themeColor="text1"/>
          <w:lang w:val="lt"/>
        </w:rPr>
        <w:t>Pirkimo apibūdinimas:</w:t>
      </w:r>
      <w:r w:rsidRPr="008A024A">
        <w:rPr>
          <w:bCs/>
          <w:color w:val="000000" w:themeColor="text1"/>
          <w:lang w:val="lt"/>
        </w:rPr>
        <w:t xml:space="preserve"> remiantis projektavimo technine užduotimi (prid</w:t>
      </w:r>
      <w:bookmarkEnd w:id="0"/>
      <w:r w:rsidRPr="008A024A">
        <w:rPr>
          <w:bCs/>
          <w:color w:val="000000" w:themeColor="text1"/>
          <w:lang w:val="lt"/>
        </w:rPr>
        <w:t xml:space="preserve">edama, Sutarties 1 priedas), parengti ir su Užsakovu suderinti ketinamų statyti ir rekonstruoti statinių - </w:t>
      </w:r>
      <w:r w:rsidRPr="008A024A">
        <w:rPr>
          <w:b/>
          <w:bCs/>
          <w:i/>
          <w:iCs/>
          <w:color w:val="000000" w:themeColor="text1"/>
          <w:lang w:val="lt"/>
        </w:rPr>
        <w:t>Medinio pėsčiųjų tilto iš Karvinės salos į Bažnytėlės salą Galvės ežere ir gruntinių takų Karvinės ir Bažnytėlės saloje, Trakų mieste statybos projektas (techninio projekto A laidos ir darbo projekto parengimas) ir projekto vykdymo priežiūros paslaugos</w:t>
      </w:r>
      <w:r w:rsidRPr="008A024A">
        <w:rPr>
          <w:bCs/>
          <w:i/>
          <w:iCs/>
          <w:color w:val="000000" w:themeColor="text1"/>
          <w:lang w:val="lt"/>
        </w:rPr>
        <w:t xml:space="preserve"> </w:t>
      </w:r>
      <w:r w:rsidRPr="008A024A">
        <w:rPr>
          <w:bCs/>
          <w:color w:val="000000" w:themeColor="text1"/>
          <w:lang w:val="lt"/>
        </w:rPr>
        <w:t xml:space="preserve">(toliau – Projektas). </w:t>
      </w:r>
    </w:p>
    <w:p w14:paraId="5F889A2D" w14:textId="69D8B549" w:rsidR="008A024A" w:rsidRPr="008A024A" w:rsidRDefault="008A024A" w:rsidP="008A024A">
      <w:pPr>
        <w:spacing w:after="120" w:line="240" w:lineRule="auto"/>
        <w:rPr>
          <w:bCs/>
          <w:color w:val="000000" w:themeColor="text1"/>
          <w:lang w:val="lt"/>
        </w:rPr>
      </w:pPr>
      <w:r>
        <w:rPr>
          <w:bCs/>
          <w:color w:val="000000" w:themeColor="text1"/>
          <w:lang w:val="lt"/>
        </w:rPr>
        <w:t xml:space="preserve">          </w:t>
      </w:r>
      <w:r w:rsidRPr="008A024A">
        <w:rPr>
          <w:bCs/>
          <w:color w:val="000000" w:themeColor="text1"/>
          <w:lang w:val="lt"/>
        </w:rPr>
        <w:t xml:space="preserve">Projektas ir sprendiniai turi būti parengti ir suderinti su Statytoju (Užsakovu). </w:t>
      </w:r>
    </w:p>
    <w:p w14:paraId="168F9953" w14:textId="4E213C8D" w:rsidR="008A024A" w:rsidRPr="008A024A" w:rsidRDefault="008A024A" w:rsidP="008A024A">
      <w:pPr>
        <w:spacing w:after="120" w:line="240" w:lineRule="auto"/>
        <w:rPr>
          <w:bCs/>
          <w:color w:val="000000" w:themeColor="text1"/>
          <w:lang w:val="lt"/>
        </w:rPr>
      </w:pPr>
      <w:r>
        <w:rPr>
          <w:bCs/>
          <w:color w:val="000000" w:themeColor="text1"/>
          <w:lang w:val="lt"/>
        </w:rPr>
        <w:t xml:space="preserve">          </w:t>
      </w:r>
      <w:r w:rsidRPr="008A024A">
        <w:rPr>
          <w:bCs/>
          <w:color w:val="000000" w:themeColor="text1"/>
          <w:lang w:val="lt"/>
        </w:rPr>
        <w:t xml:space="preserve">Pirmo etapo užbaigimas – A laidos parengimas. Surinkti būtinus duomenis, reikalingus Statinio darbo projektui.  Parengti, suderinti su Užsakovu bei jam perduoti Užsakovo planuojamo statyti Statinio pilnos sudėties darbo projektą. Atnaujinti esant poreikiui topografinių tyrinėjimų ataskaitą su medžių taksacija; gavus bendrosios ekspertizės pastabas atsižvelgti ir taisyti sprendinius. Veikiant Užsakovo vardu paslaugų teikėjas gauna visus suderinimus, patvirtinimus ir leidimus, reikalingus darbo projekto tinkamam parengimui ir vėlesniam Statinio statybos vykdymui, pagal parengtą darbo projektą bei rangos metu vykdyti projekto vykdymo priežiūrą. </w:t>
      </w:r>
    </w:p>
    <w:p w14:paraId="1DF9CAFD" w14:textId="4098A74B" w:rsidR="008A024A" w:rsidRPr="008A024A" w:rsidRDefault="008A024A" w:rsidP="008A024A">
      <w:pPr>
        <w:spacing w:after="120" w:line="240" w:lineRule="auto"/>
        <w:rPr>
          <w:bCs/>
          <w:color w:val="000000" w:themeColor="text1"/>
        </w:rPr>
      </w:pPr>
      <w:r>
        <w:rPr>
          <w:bCs/>
          <w:color w:val="000000" w:themeColor="text1"/>
          <w:lang w:val="lt"/>
        </w:rPr>
        <w:t xml:space="preserve">            </w:t>
      </w:r>
      <w:r w:rsidRPr="008A024A">
        <w:rPr>
          <w:bCs/>
          <w:color w:val="000000" w:themeColor="text1"/>
          <w:lang w:val="lt"/>
        </w:rPr>
        <w:t>Antro etapo užbaigimu laikomas teigiamas Techninio projekto A laidos ir darbo projekto ekspertizės aktas.</w:t>
      </w:r>
    </w:p>
    <w:p w14:paraId="7E83A457" w14:textId="034232C8" w:rsidR="00925F18" w:rsidRDefault="008A024A" w:rsidP="00925F18">
      <w:pPr>
        <w:spacing w:after="120" w:line="240" w:lineRule="auto"/>
        <w:rPr>
          <w:bCs/>
          <w:color w:val="000000" w:themeColor="text1"/>
        </w:rPr>
      </w:pPr>
      <w:r>
        <w:rPr>
          <w:b/>
          <w:color w:val="000000" w:themeColor="text1"/>
        </w:rPr>
        <w:t xml:space="preserve">          </w:t>
      </w:r>
      <w:r w:rsidRPr="0047043F">
        <w:rPr>
          <w:b/>
          <w:color w:val="000000" w:themeColor="text1"/>
        </w:rPr>
        <w:t>Pirkimo objektas į dalis neskaidomas</w:t>
      </w:r>
      <w:r w:rsidRPr="0047043F">
        <w:rPr>
          <w:bCs/>
          <w:color w:val="000000" w:themeColor="text1"/>
        </w:rPr>
        <w:t>, Tiekėjas turės siūlyti visą Pirkimo objekto kiekį/apimtį.</w:t>
      </w:r>
      <w:r>
        <w:rPr>
          <w:bCs/>
          <w:color w:val="000000" w:themeColor="text1"/>
        </w:rPr>
        <w:t xml:space="preserve"> </w:t>
      </w:r>
      <w:r w:rsidR="00925F18">
        <w:rPr>
          <w:bCs/>
          <w:color w:val="000000" w:themeColor="text1"/>
        </w:rPr>
        <w:t>Pagrindimas:</w:t>
      </w:r>
    </w:p>
    <w:p w14:paraId="761C7D4A" w14:textId="075DCB03" w:rsidR="00170F7C" w:rsidRPr="00925F18" w:rsidRDefault="00170F7C" w:rsidP="00925F18">
      <w:pPr>
        <w:spacing w:after="120" w:line="240" w:lineRule="auto"/>
        <w:rPr>
          <w:bCs/>
          <w:color w:val="000000" w:themeColor="text1"/>
        </w:rPr>
      </w:pPr>
      <w:r>
        <w:t xml:space="preserve">         </w:t>
      </w:r>
      <w:r w:rsidRPr="0047043F">
        <w:t xml:space="preserve">1) </w:t>
      </w:r>
      <w:r w:rsidR="00F57A76" w:rsidRPr="0047043F">
        <w:t>Vadovaujantis statybos techninio reglamento STR 1.04.04:2017 „Statinio projektavimas, projekto ekspertizė“</w:t>
      </w:r>
      <w:r w:rsidR="00F57A76" w:rsidRPr="00BC204E">
        <w:rPr>
          <w:strike/>
        </w:rPr>
        <w:t xml:space="preserve"> </w:t>
      </w:r>
      <w:r w:rsidR="002B0A5B">
        <w:rPr>
          <w:strike/>
        </w:rPr>
        <w:t xml:space="preserve"> </w:t>
      </w:r>
      <w:r w:rsidR="00AE4299">
        <w:t>11</w:t>
      </w:r>
      <w:r w:rsidR="00F57A76" w:rsidRPr="00D06ED7">
        <w:rPr>
          <w:color w:val="FF0000"/>
        </w:rPr>
        <w:t xml:space="preserve"> </w:t>
      </w:r>
      <w:r w:rsidR="00F57A76" w:rsidRPr="00D06ED7">
        <w:t xml:space="preserve">punkto bei STR 1.06.01:2016 „Statybos darbai. Statinio statybos priežiūra“ 77 punkto nuostatomis, </w:t>
      </w:r>
      <w:r w:rsidR="00F57A76" w:rsidRPr="00AE4299">
        <w:rPr>
          <w:b/>
          <w:bCs/>
        </w:rPr>
        <w:t>rengiam</w:t>
      </w:r>
      <w:r w:rsidR="00AE4299" w:rsidRPr="00AE4299">
        <w:rPr>
          <w:b/>
          <w:bCs/>
        </w:rPr>
        <w:t>i</w:t>
      </w:r>
      <w:r w:rsidR="00F57A76" w:rsidRPr="00AE4299">
        <w:rPr>
          <w:b/>
          <w:bCs/>
        </w:rPr>
        <w:t xml:space="preserve"> </w:t>
      </w:r>
      <w:r w:rsidR="00776B6C" w:rsidRPr="00AE4299">
        <w:rPr>
          <w:b/>
          <w:bCs/>
        </w:rPr>
        <w:t>technini</w:t>
      </w:r>
      <w:r w:rsidR="001C04E0">
        <w:rPr>
          <w:b/>
          <w:bCs/>
        </w:rPr>
        <w:t>o projekto A laidą ir</w:t>
      </w:r>
      <w:r w:rsidR="00F57A76" w:rsidRPr="00AE4299">
        <w:rPr>
          <w:b/>
          <w:bCs/>
        </w:rPr>
        <w:t xml:space="preserve"> </w:t>
      </w:r>
      <w:r w:rsidR="00AE4299" w:rsidRPr="00AE4299">
        <w:rPr>
          <w:b/>
          <w:bCs/>
        </w:rPr>
        <w:t xml:space="preserve">darbo </w:t>
      </w:r>
      <w:r w:rsidR="00F57A76" w:rsidRPr="00AE4299">
        <w:rPr>
          <w:b/>
          <w:bCs/>
        </w:rPr>
        <w:t>projektas</w:t>
      </w:r>
      <w:r w:rsidR="00AE4299">
        <w:t>,</w:t>
      </w:r>
      <w:r w:rsidR="00F57A76" w:rsidRPr="00D06ED7">
        <w:rPr>
          <w:color w:val="FF0000"/>
        </w:rPr>
        <w:t xml:space="preserve"> </w:t>
      </w:r>
      <w:r w:rsidR="00F57A76" w:rsidRPr="0047043F">
        <w:t>o statinio projekto vykdymo priežiūrą atlieka statinio projekto rengėjas.</w:t>
      </w:r>
    </w:p>
    <w:p w14:paraId="1B51DC26" w14:textId="671B9F0C" w:rsidR="00170F7C" w:rsidRDefault="00170F7C" w:rsidP="00170F7C">
      <w:pPr>
        <w:spacing w:line="240" w:lineRule="auto"/>
        <w:textAlignment w:val="baseline"/>
      </w:pPr>
      <w:r>
        <w:t xml:space="preserve">         </w:t>
      </w:r>
      <w:r w:rsidRPr="0047043F">
        <w:t xml:space="preserve">2) </w:t>
      </w:r>
      <w:r w:rsidRPr="00AE4299">
        <w:rPr>
          <w:b/>
          <w:bCs/>
        </w:rPr>
        <w:t>Projekto vykdymo priežiūrą</w:t>
      </w:r>
      <w:r w:rsidRPr="0047043F">
        <w:t>,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767CF7F3" w14:textId="6D4DE05F" w:rsidR="00925F18" w:rsidRDefault="00356BBE" w:rsidP="00AE4299">
      <w:pPr>
        <w:suppressAutoHyphens/>
        <w:spacing w:before="60" w:line="240" w:lineRule="auto"/>
        <w:rPr>
          <w:b/>
          <w:bCs/>
        </w:rPr>
      </w:pPr>
      <w:r w:rsidRPr="00AF19C7">
        <w:rPr>
          <w:lang w:eastAsia="ar-SA"/>
        </w:rPr>
        <w:t xml:space="preserve"> </w:t>
      </w:r>
      <w:r w:rsidR="00925F18">
        <w:t xml:space="preserve">       </w:t>
      </w:r>
      <w:r w:rsidR="00AE4299">
        <w:t>3</w:t>
      </w:r>
      <w:r>
        <w:t xml:space="preserve">) </w:t>
      </w:r>
      <w:r w:rsidR="00925F18">
        <w:t xml:space="preserve">  </w:t>
      </w:r>
      <w:r w:rsidR="00925F18" w:rsidRPr="00925F18">
        <w:rPr>
          <w:b/>
          <w:bCs/>
        </w:rPr>
        <w:t>Kita informacija, kurią planuojame įkelti į pirkimo sąlygas:</w:t>
      </w:r>
    </w:p>
    <w:p w14:paraId="5213EA2E" w14:textId="0998A18E" w:rsidR="00646715" w:rsidRPr="00646715" w:rsidRDefault="00170F7C" w:rsidP="00925F18">
      <w:pPr>
        <w:suppressAutoHyphens/>
        <w:spacing w:before="60" w:line="240" w:lineRule="auto"/>
        <w:rPr>
          <w:color w:val="FF0000"/>
          <w:lang w:eastAsia="ar-SA"/>
        </w:rPr>
      </w:pPr>
      <w:r w:rsidRPr="00AF19C7">
        <w:rPr>
          <w:lang w:eastAsia="ar-SA"/>
        </w:rPr>
        <w:t xml:space="preserve">        </w:t>
      </w:r>
      <w:r w:rsidR="00306270" w:rsidRPr="00306270">
        <w:rPr>
          <w:lang w:eastAsia="ar-SA"/>
        </w:rPr>
        <w:t>Projektavimo užduotis su priedais</w:t>
      </w:r>
      <w:r w:rsidR="00356BBE" w:rsidRPr="00306270">
        <w:rPr>
          <w:lang w:eastAsia="ar-SA"/>
        </w:rPr>
        <w:t>;</w:t>
      </w:r>
      <w:r w:rsidR="00AE4299">
        <w:rPr>
          <w:lang w:eastAsia="ar-SA"/>
        </w:rPr>
        <w:t xml:space="preserve"> </w:t>
      </w:r>
      <w:r w:rsidR="00356BBE" w:rsidRPr="00306270">
        <w:rPr>
          <w:lang w:eastAsia="ar-SA"/>
        </w:rPr>
        <w:t>sutarties projektas</w:t>
      </w:r>
      <w:r w:rsidR="000A7A80">
        <w:rPr>
          <w:lang w:eastAsia="ar-SA"/>
        </w:rPr>
        <w:t>.</w:t>
      </w:r>
      <w:r w:rsidR="00AE4299">
        <w:rPr>
          <w:lang w:eastAsia="ar-SA"/>
        </w:rPr>
        <w:t xml:space="preserve"> </w:t>
      </w:r>
    </w:p>
    <w:p w14:paraId="58F248C2" w14:textId="52402609" w:rsidR="000A7A80" w:rsidRPr="000A7A80" w:rsidRDefault="00306270" w:rsidP="000B26A7">
      <w:pPr>
        <w:tabs>
          <w:tab w:val="left" w:pos="1470"/>
          <w:tab w:val="center" w:pos="4819"/>
          <w:tab w:val="right" w:pos="9638"/>
        </w:tabs>
        <w:spacing w:before="60"/>
        <w:rPr>
          <w:rFonts w:asciiTheme="majorBidi" w:hAnsiTheme="majorBidi" w:cstheme="majorBidi"/>
          <w:b/>
          <w:bCs/>
          <w:lang w:eastAsia="ar-SA"/>
        </w:rPr>
      </w:pPr>
      <w:r>
        <w:rPr>
          <w:rFonts w:asciiTheme="majorBidi" w:hAnsiTheme="majorBidi" w:cstheme="majorBidi"/>
          <w:lang w:eastAsia="ar-SA"/>
        </w:rPr>
        <w:t xml:space="preserve">   </w:t>
      </w:r>
      <w:r w:rsidR="00356BBE">
        <w:rPr>
          <w:rFonts w:asciiTheme="majorBidi" w:hAnsiTheme="majorBidi" w:cstheme="majorBidi"/>
          <w:lang w:eastAsia="ar-SA"/>
        </w:rPr>
        <w:t xml:space="preserve"> </w:t>
      </w:r>
      <w:r w:rsidR="00AE4299">
        <w:rPr>
          <w:rFonts w:asciiTheme="majorBidi" w:hAnsiTheme="majorBidi" w:cstheme="majorBidi"/>
          <w:lang w:eastAsia="ar-SA"/>
        </w:rPr>
        <w:t xml:space="preserve">   </w:t>
      </w:r>
      <w:r w:rsidR="00356BBE">
        <w:rPr>
          <w:rFonts w:asciiTheme="majorBidi" w:hAnsiTheme="majorBidi" w:cstheme="majorBidi"/>
          <w:lang w:eastAsia="ar-SA"/>
        </w:rPr>
        <w:t xml:space="preserve"> </w:t>
      </w:r>
      <w:r w:rsidR="00AE4299">
        <w:rPr>
          <w:rFonts w:asciiTheme="majorBidi" w:hAnsiTheme="majorBidi" w:cstheme="majorBidi"/>
          <w:lang w:eastAsia="ar-SA"/>
        </w:rPr>
        <w:t>4</w:t>
      </w:r>
      <w:r w:rsidR="00356BBE">
        <w:rPr>
          <w:rFonts w:asciiTheme="majorBidi" w:hAnsiTheme="majorBidi" w:cstheme="majorBidi"/>
          <w:lang w:eastAsia="ar-SA"/>
        </w:rPr>
        <w:t xml:space="preserve">) </w:t>
      </w:r>
      <w:r w:rsidR="001C04E0">
        <w:rPr>
          <w:rFonts w:asciiTheme="majorBidi" w:hAnsiTheme="majorBidi" w:cstheme="majorBidi"/>
          <w:b/>
          <w:bCs/>
          <w:lang w:eastAsia="ar-SA"/>
        </w:rPr>
        <w:t>Techninio projekto apimtis numatyta Techninėje užduotyje</w:t>
      </w:r>
    </w:p>
    <w:p w14:paraId="55AABF44" w14:textId="252CC831" w:rsidR="00AE4299" w:rsidRDefault="000A7A80" w:rsidP="000A7A80">
      <w:pPr>
        <w:tabs>
          <w:tab w:val="left" w:pos="1470"/>
          <w:tab w:val="center" w:pos="4819"/>
          <w:tab w:val="right" w:pos="9638"/>
        </w:tabs>
        <w:spacing w:before="60"/>
        <w:ind w:firstLine="567"/>
        <w:rPr>
          <w:rFonts w:asciiTheme="majorBidi" w:hAnsiTheme="majorBidi" w:cstheme="majorBidi"/>
        </w:rPr>
      </w:pPr>
      <w:r>
        <w:rPr>
          <w:rFonts w:asciiTheme="majorBidi" w:hAnsiTheme="majorBidi" w:cstheme="majorBidi"/>
          <w:b/>
          <w:bCs/>
          <w:lang w:eastAsia="ar-SA"/>
        </w:rPr>
        <w:t xml:space="preserve">5) </w:t>
      </w:r>
      <w:r w:rsidR="001C04E0">
        <w:rPr>
          <w:rFonts w:asciiTheme="majorBidi" w:hAnsiTheme="majorBidi" w:cstheme="majorBidi"/>
          <w:b/>
          <w:bCs/>
          <w:lang w:eastAsia="ar-SA"/>
        </w:rPr>
        <w:t>D</w:t>
      </w:r>
      <w:r w:rsidR="00AE4299" w:rsidRPr="00AE4299">
        <w:rPr>
          <w:rFonts w:asciiTheme="majorBidi" w:hAnsiTheme="majorBidi" w:cstheme="majorBidi"/>
          <w:b/>
          <w:bCs/>
        </w:rPr>
        <w:t xml:space="preserve">arbo </w:t>
      </w:r>
      <w:r w:rsidR="00FA6342" w:rsidRPr="00AE4299">
        <w:rPr>
          <w:rFonts w:asciiTheme="majorBidi" w:hAnsiTheme="majorBidi" w:cstheme="majorBidi"/>
          <w:b/>
          <w:bCs/>
        </w:rPr>
        <w:t xml:space="preserve">projekto </w:t>
      </w:r>
      <w:r w:rsidR="0008473B">
        <w:rPr>
          <w:rFonts w:asciiTheme="majorBidi" w:hAnsiTheme="majorBidi" w:cstheme="majorBidi"/>
          <w:b/>
          <w:bCs/>
        </w:rPr>
        <w:t>apimtis</w:t>
      </w:r>
      <w:r w:rsidR="001C04E0" w:rsidRPr="001C04E0">
        <w:t xml:space="preserve"> </w:t>
      </w:r>
      <w:r w:rsidR="001C04E0" w:rsidRPr="001C04E0">
        <w:rPr>
          <w:rFonts w:asciiTheme="majorBidi" w:hAnsiTheme="majorBidi" w:cstheme="majorBidi"/>
          <w:b/>
          <w:bCs/>
        </w:rPr>
        <w:t>numatyta Techninėje užduotyje</w:t>
      </w:r>
    </w:p>
    <w:p w14:paraId="42D1C702" w14:textId="5E5EB08B" w:rsidR="000B26A7" w:rsidRPr="000A7A80" w:rsidRDefault="000B26A7" w:rsidP="000A7A80">
      <w:pPr>
        <w:pStyle w:val="TableParagraph"/>
        <w:tabs>
          <w:tab w:val="left" w:pos="561"/>
        </w:tabs>
        <w:ind w:left="561" w:right="91"/>
        <w:jc w:val="both"/>
        <w:rPr>
          <w:rFonts w:asciiTheme="majorBidi" w:hAnsiTheme="majorBidi" w:cstheme="majorBidi"/>
          <w:b/>
          <w:bCs/>
          <w:sz w:val="24"/>
          <w:szCs w:val="24"/>
        </w:rPr>
      </w:pPr>
      <w:r w:rsidRPr="000A7A80">
        <w:rPr>
          <w:rFonts w:asciiTheme="majorBidi" w:hAnsiTheme="majorBidi" w:cstheme="majorBidi"/>
          <w:b/>
          <w:bCs/>
          <w:sz w:val="24"/>
          <w:szCs w:val="24"/>
        </w:rPr>
        <w:lastRenderedPageBreak/>
        <w:t>Papildomai atlikti:</w:t>
      </w:r>
    </w:p>
    <w:p w14:paraId="209A24C1" w14:textId="77777777" w:rsidR="001C04E0" w:rsidRPr="001C04E0" w:rsidRDefault="001C04E0" w:rsidP="001C04E0">
      <w:pPr>
        <w:widowControl w:val="0"/>
        <w:tabs>
          <w:tab w:val="left" w:pos="365"/>
        </w:tabs>
        <w:suppressAutoHyphens/>
        <w:snapToGrid w:val="0"/>
        <w:spacing w:line="240" w:lineRule="auto"/>
        <w:rPr>
          <w:rFonts w:asciiTheme="majorBidi" w:hAnsiTheme="majorBidi" w:cstheme="majorBidi"/>
          <w:i/>
        </w:rPr>
      </w:pPr>
      <w:r w:rsidRPr="001C04E0">
        <w:rPr>
          <w:rFonts w:asciiTheme="majorBidi" w:hAnsiTheme="majorBidi" w:cstheme="majorBidi"/>
          <w:i/>
        </w:rPr>
        <w:t>- atnaujinti topografinių tyrinėjimų ataskaitą su esamų medžių taksacija;</w:t>
      </w:r>
    </w:p>
    <w:p w14:paraId="5480BF47" w14:textId="77777777" w:rsidR="001C04E0" w:rsidRPr="001C04E0" w:rsidRDefault="001C04E0" w:rsidP="001C04E0">
      <w:pPr>
        <w:widowControl w:val="0"/>
        <w:tabs>
          <w:tab w:val="left" w:pos="365"/>
        </w:tabs>
        <w:suppressAutoHyphens/>
        <w:snapToGrid w:val="0"/>
        <w:spacing w:line="240" w:lineRule="auto"/>
        <w:rPr>
          <w:rFonts w:asciiTheme="majorBidi" w:hAnsiTheme="majorBidi" w:cstheme="majorBidi"/>
          <w:i/>
        </w:rPr>
      </w:pPr>
      <w:r w:rsidRPr="001C04E0">
        <w:rPr>
          <w:rFonts w:asciiTheme="majorBidi" w:hAnsiTheme="majorBidi" w:cstheme="majorBidi"/>
          <w:i/>
        </w:rPr>
        <w:t xml:space="preserve">- gauti prisijungimo sąlygas - elektra; </w:t>
      </w:r>
    </w:p>
    <w:p w14:paraId="6A36E55A" w14:textId="77777777" w:rsidR="001C04E0" w:rsidRPr="001C04E0" w:rsidRDefault="001C04E0" w:rsidP="001C04E0">
      <w:pPr>
        <w:widowControl w:val="0"/>
        <w:tabs>
          <w:tab w:val="left" w:pos="365"/>
        </w:tabs>
        <w:suppressAutoHyphens/>
        <w:snapToGrid w:val="0"/>
        <w:spacing w:line="240" w:lineRule="auto"/>
        <w:rPr>
          <w:rFonts w:asciiTheme="majorBidi" w:hAnsiTheme="majorBidi" w:cstheme="majorBidi"/>
          <w:i/>
        </w:rPr>
      </w:pPr>
      <w:r w:rsidRPr="001C04E0">
        <w:rPr>
          <w:rFonts w:asciiTheme="majorBidi" w:hAnsiTheme="majorBidi" w:cstheme="majorBidi"/>
          <w:i/>
        </w:rPr>
        <w:t>- įvertinus pateiktas bendrosios ekspertizės pastabas ir derinimo su institucijomis pastabas, koreguoti projektinius sprendinius;</w:t>
      </w:r>
    </w:p>
    <w:p w14:paraId="57099060" w14:textId="77777777" w:rsidR="001C04E0" w:rsidRPr="001C04E0" w:rsidRDefault="001C04E0" w:rsidP="001C04E0">
      <w:pPr>
        <w:widowControl w:val="0"/>
        <w:tabs>
          <w:tab w:val="left" w:pos="365"/>
        </w:tabs>
        <w:suppressAutoHyphens/>
        <w:snapToGrid w:val="0"/>
        <w:spacing w:line="240" w:lineRule="auto"/>
        <w:rPr>
          <w:rFonts w:asciiTheme="majorBidi" w:hAnsiTheme="majorBidi" w:cstheme="majorBidi"/>
          <w:i/>
        </w:rPr>
      </w:pPr>
      <w:r w:rsidRPr="001C04E0">
        <w:rPr>
          <w:rFonts w:asciiTheme="majorBidi" w:hAnsiTheme="majorBidi" w:cstheme="majorBidi"/>
          <w:i/>
        </w:rPr>
        <w:t>- teikti, įvertinus teigiamą bendrosios ekspertizės išvadą, projektą tvirtinti Statytojui.</w:t>
      </w:r>
    </w:p>
    <w:p w14:paraId="64820FC0" w14:textId="24F4952F" w:rsidR="002B5287" w:rsidRPr="001C04E0" w:rsidRDefault="001C04E0" w:rsidP="001C04E0">
      <w:pPr>
        <w:widowControl w:val="0"/>
        <w:tabs>
          <w:tab w:val="left" w:pos="365"/>
        </w:tabs>
        <w:suppressAutoHyphens/>
        <w:snapToGrid w:val="0"/>
        <w:spacing w:line="240" w:lineRule="auto"/>
        <w:rPr>
          <w:i/>
        </w:rPr>
      </w:pPr>
      <w:r w:rsidRPr="001C04E0">
        <w:rPr>
          <w:rFonts w:asciiTheme="majorBidi" w:hAnsiTheme="majorBidi" w:cstheme="majorBidi"/>
          <w:i/>
        </w:rPr>
        <w:t>- Paslaugų teikėjas įsipareigoja pataisyti projektą, jei atlikus pranešimas apie statybos pradžią https://www.planuojustatau.lt/ tikrinanti institucija patikrinus techninį darbo projektą ir, nustačiusi, kad techninio darbo projekto sprendiniai neatitinka teisės aktų ar kitų statinio projektui keliamų reikalavimų.</w:t>
      </w:r>
    </w:p>
    <w:p w14:paraId="41FCB0AF" w14:textId="77777777" w:rsidR="00FC3CCE" w:rsidRDefault="00925F18" w:rsidP="00FC3CCE">
      <w:pPr>
        <w:pStyle w:val="Pagrindinistekstas"/>
        <w:spacing w:line="300" w:lineRule="atLeast"/>
        <w:jc w:val="both"/>
        <w:rPr>
          <w:rFonts w:asciiTheme="majorBidi" w:hAnsiTheme="majorBidi" w:cstheme="majorBidi"/>
          <w:spacing w:val="2"/>
          <w:shd w:val="clear" w:color="auto" w:fill="FFFFFF"/>
        </w:rPr>
      </w:pPr>
      <w:r w:rsidRPr="00925F18">
        <w:t xml:space="preserve">          </w:t>
      </w:r>
      <w:r w:rsidR="000A7A80">
        <w:t>6</w:t>
      </w:r>
      <w:r>
        <w:rPr>
          <w:i/>
          <w:iCs/>
        </w:rPr>
        <w:t xml:space="preserve">)   </w:t>
      </w:r>
      <w:r w:rsidR="000A7A80" w:rsidRPr="00670A19">
        <w:rPr>
          <w:rFonts w:asciiTheme="majorBidi" w:hAnsiTheme="majorBidi" w:cstheme="majorBidi"/>
          <w:b/>
          <w:bCs/>
          <w:spacing w:val="2"/>
          <w:u w:val="single"/>
          <w:shd w:val="clear" w:color="auto" w:fill="FFFFFF"/>
        </w:rPr>
        <w:t>Pirkimas laikomas žaliuoju pirkimu,</w:t>
      </w:r>
      <w:r w:rsidR="000A7A80" w:rsidRPr="00670A19">
        <w:rPr>
          <w:rFonts w:asciiTheme="majorBidi" w:hAnsiTheme="majorBidi" w:cstheme="majorBidi"/>
          <w:b/>
          <w:bCs/>
          <w:spacing w:val="2"/>
          <w:shd w:val="clear" w:color="auto" w:fill="FFFFFF"/>
        </w:rPr>
        <w:t xml:space="preserve"> </w:t>
      </w:r>
      <w:r w:rsidR="00FD26DC" w:rsidRPr="00FD26DC">
        <w:rPr>
          <w:rFonts w:asciiTheme="majorBidi" w:hAnsiTheme="majorBidi" w:cstheme="majorBidi"/>
          <w:spacing w:val="2"/>
          <w:shd w:val="clear" w:color="auto" w:fill="FFFFFF"/>
        </w:rPr>
        <w:t>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FC3CCE">
        <w:rPr>
          <w:rFonts w:asciiTheme="majorBidi" w:hAnsiTheme="majorBidi" w:cstheme="majorBidi"/>
          <w:spacing w:val="2"/>
          <w:shd w:val="clear" w:color="auto" w:fill="FFFFFF"/>
        </w:rPr>
        <w:t>.</w:t>
      </w:r>
    </w:p>
    <w:p w14:paraId="791AD921" w14:textId="0FA4D7EF" w:rsidR="00F1063E" w:rsidRPr="00A816A5" w:rsidRDefault="00FD26DC" w:rsidP="00FC3CCE">
      <w:pPr>
        <w:pStyle w:val="Pagrindinistekstas"/>
        <w:spacing w:line="300" w:lineRule="atLeast"/>
        <w:ind w:firstLine="1296"/>
        <w:jc w:val="both"/>
        <w:rPr>
          <w:color w:val="FF0000"/>
        </w:rPr>
      </w:pPr>
      <w:r>
        <w:rPr>
          <w:rFonts w:asciiTheme="majorBidi" w:hAnsiTheme="majorBidi" w:cstheme="majorBidi"/>
          <w:spacing w:val="2"/>
          <w:shd w:val="clear" w:color="auto" w:fill="FFFFFF"/>
        </w:rPr>
        <w:t>P</w:t>
      </w:r>
      <w:r w:rsidRPr="00FD26DC">
        <w:rPr>
          <w:rFonts w:asciiTheme="majorBidi" w:hAnsiTheme="majorBidi" w:cstheme="majorBidi"/>
          <w:spacing w:val="2"/>
          <w:shd w:val="clear" w:color="auto" w:fill="FFFFFF"/>
        </w:rPr>
        <w:t>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r w:rsidRPr="00FD26DC">
        <w:rPr>
          <w:rFonts w:asciiTheme="majorBidi" w:hAnsiTheme="majorBidi" w:cstheme="majorBidi"/>
          <w:b/>
          <w:bCs/>
          <w:spacing w:val="2"/>
          <w:shd w:val="clear" w:color="auto" w:fill="FFFFFF"/>
        </w:rPr>
        <w:t>.</w:t>
      </w:r>
    </w:p>
    <w:p w14:paraId="63D6FEC5" w14:textId="4CAEFCD9" w:rsidR="00F1063E" w:rsidRPr="00F1063E" w:rsidRDefault="00F1063E" w:rsidP="00F1063E">
      <w:pPr>
        <w:tabs>
          <w:tab w:val="left" w:pos="1584"/>
        </w:tabs>
        <w:spacing w:line="240" w:lineRule="auto"/>
        <w:rPr>
          <w:rFonts w:cs="Times New Roman"/>
          <w:szCs w:val="24"/>
        </w:rPr>
      </w:pPr>
      <w:r>
        <w:t xml:space="preserve">       </w:t>
      </w:r>
      <w:r w:rsidR="000A7A80">
        <w:t>7</w:t>
      </w:r>
      <w:r>
        <w:t xml:space="preserve">) </w:t>
      </w:r>
      <w:r>
        <w:rPr>
          <w:rFonts w:cs="Times New Roman"/>
          <w:szCs w:val="24"/>
        </w:rPr>
        <w:t xml:space="preserve"> </w:t>
      </w:r>
      <w:r w:rsidRPr="00F1063E">
        <w:rPr>
          <w:rFonts w:cs="Times New Roman"/>
          <w:szCs w:val="24"/>
        </w:rPr>
        <w:t xml:space="preserve">Pirkimui planuojamas biudžetas – </w:t>
      </w:r>
      <w:r>
        <w:rPr>
          <w:rFonts w:cs="Times New Roman"/>
          <w:szCs w:val="24"/>
        </w:rPr>
        <w:t xml:space="preserve">apie </w:t>
      </w:r>
      <w:r w:rsidR="001C04E0">
        <w:t>60 500</w:t>
      </w:r>
      <w:r w:rsidR="000A7A80" w:rsidRPr="000A7A80">
        <w:t>,0</w:t>
      </w:r>
      <w:r w:rsidR="000A7A80">
        <w:t xml:space="preserve">0 </w:t>
      </w:r>
      <w:r w:rsidR="004830EF" w:rsidRPr="00B43A5E">
        <w:t>Eur su PVM</w:t>
      </w:r>
      <w:r>
        <w:rPr>
          <w:rFonts w:cs="Times New Roman"/>
          <w:szCs w:val="24"/>
        </w:rPr>
        <w:t>.</w:t>
      </w:r>
    </w:p>
    <w:p w14:paraId="617F7DF5" w14:textId="49F8A508" w:rsidR="00F1063E" w:rsidRDefault="00F1063E" w:rsidP="00925F18">
      <w:pPr>
        <w:widowControl w:val="0"/>
        <w:tabs>
          <w:tab w:val="left" w:pos="365"/>
        </w:tabs>
        <w:suppressAutoHyphens/>
        <w:snapToGrid w:val="0"/>
        <w:spacing w:line="240" w:lineRule="auto"/>
      </w:pPr>
    </w:p>
    <w:p w14:paraId="2877E9E4" w14:textId="0259CF5C" w:rsidR="00F1063E" w:rsidRPr="00F1063E" w:rsidRDefault="00F1063E" w:rsidP="00F1063E">
      <w:pPr>
        <w:tabs>
          <w:tab w:val="left" w:pos="851"/>
        </w:tabs>
        <w:suppressAutoHyphens/>
        <w:spacing w:line="240" w:lineRule="auto"/>
        <w:rPr>
          <w:rFonts w:eastAsia="Calibri" w:cs="Times New Roman"/>
          <w:szCs w:val="24"/>
        </w:rPr>
      </w:pPr>
      <w:r>
        <w:t xml:space="preserve">       </w:t>
      </w:r>
      <w:r w:rsidR="000A7A80">
        <w:t>8</w:t>
      </w:r>
      <w:r>
        <w:t xml:space="preserve">) </w:t>
      </w:r>
      <w:r w:rsidRPr="00C94058">
        <w:rPr>
          <w:rFonts w:eastAsia="Times New Roman" w:cs="Times New Roman"/>
          <w:color w:val="FF0000"/>
          <w:szCs w:val="24"/>
        </w:rPr>
        <w:t xml:space="preserve">  </w:t>
      </w:r>
      <w:bookmarkStart w:id="1" w:name="_Hlk150441997"/>
      <w:r w:rsidRPr="00F1063E">
        <w:rPr>
          <w:rFonts w:eastAsia="Times New Roman" w:cs="Times New Roman"/>
          <w:szCs w:val="24"/>
        </w:rPr>
        <w:t xml:space="preserve">Paslaugų teikimo terminai: </w:t>
      </w:r>
    </w:p>
    <w:p w14:paraId="1B548BB3" w14:textId="70265C49" w:rsidR="00F1063E" w:rsidRPr="000C569A" w:rsidRDefault="00F1063E" w:rsidP="00F1063E">
      <w:pPr>
        <w:spacing w:line="240" w:lineRule="auto"/>
        <w:contextualSpacing/>
        <w:rPr>
          <w:rFonts w:cs="Times New Roman"/>
          <w:szCs w:val="24"/>
        </w:rPr>
      </w:pPr>
      <w:r w:rsidRPr="00F1063E">
        <w:rPr>
          <w:rFonts w:cs="Times New Roman"/>
          <w:szCs w:val="24"/>
        </w:rPr>
        <w:t xml:space="preserve">      Projekto parengimo </w:t>
      </w:r>
      <w:r w:rsidRPr="000C569A">
        <w:rPr>
          <w:rFonts w:cs="Times New Roman"/>
          <w:szCs w:val="24"/>
        </w:rPr>
        <w:t xml:space="preserve">bendras terminas – </w:t>
      </w:r>
      <w:r w:rsidR="001C04E0" w:rsidRPr="001C04E0">
        <w:rPr>
          <w:rFonts w:cs="Times New Roman"/>
          <w:b/>
          <w:bCs/>
          <w:szCs w:val="24"/>
        </w:rPr>
        <w:t xml:space="preserve">4 (keturi) mėnesiai (2 mėnesių terminas numatytas – A laidos parengimui; darbo projektui numatomas - 2 mėnesių terminas) </w:t>
      </w:r>
      <w:r w:rsidRPr="000C569A">
        <w:rPr>
          <w:rFonts w:cs="Times New Roman"/>
          <w:szCs w:val="24"/>
          <w:lang w:eastAsia="ar-SA"/>
        </w:rPr>
        <w:t xml:space="preserve">nuo Paslaugų teikimo sutarties įsigaliojimo dienos, įskaitant </w:t>
      </w:r>
      <w:r w:rsidR="000A7A80" w:rsidRPr="000A7A80">
        <w:rPr>
          <w:rFonts w:cs="Times New Roman"/>
          <w:szCs w:val="24"/>
          <w:lang w:eastAsia="ar-SA"/>
        </w:rPr>
        <w:t>ekspertizės išvadą</w:t>
      </w:r>
      <w:r w:rsidR="001C04E0">
        <w:rPr>
          <w:rFonts w:cs="Times New Roman"/>
          <w:szCs w:val="24"/>
          <w:lang w:eastAsia="ar-SA"/>
        </w:rPr>
        <w:t>.</w:t>
      </w:r>
    </w:p>
    <w:p w14:paraId="15800A87" w14:textId="7E1CFFC4" w:rsidR="00F1063E" w:rsidRPr="00F1063E" w:rsidRDefault="00F1063E" w:rsidP="00F1063E">
      <w:pPr>
        <w:spacing w:line="240" w:lineRule="auto"/>
        <w:contextualSpacing/>
        <w:rPr>
          <w:rFonts w:cs="Times New Roman"/>
          <w:szCs w:val="24"/>
        </w:rPr>
      </w:pPr>
      <w:r w:rsidRPr="000C569A">
        <w:rPr>
          <w:rFonts w:cs="Times New Roman"/>
          <w:szCs w:val="24"/>
        </w:rPr>
        <w:t xml:space="preserve">      Projekto vykdymo priežiūra atliekama </w:t>
      </w:r>
      <w:r w:rsidRPr="000C569A">
        <w:rPr>
          <w:rFonts w:cs="Times New Roman"/>
          <w:szCs w:val="24"/>
          <w:lang w:eastAsia="ar-SA"/>
        </w:rPr>
        <w:t xml:space="preserve">per visą statybos darbų vykdymo laikotarpį iki objekto atidavimo naudojimui, </w:t>
      </w:r>
      <w:r w:rsidRPr="000C569A">
        <w:rPr>
          <w:rFonts w:cs="Times New Roman"/>
          <w:szCs w:val="24"/>
        </w:rPr>
        <w:t xml:space="preserve">bet </w:t>
      </w:r>
      <w:r w:rsidR="000A7A80" w:rsidRPr="000A7A80">
        <w:rPr>
          <w:rFonts w:cs="Times New Roman"/>
          <w:b/>
          <w:bCs/>
          <w:szCs w:val="24"/>
        </w:rPr>
        <w:t xml:space="preserve">ne ilgiau kaip 36 (trisdešimt šeši) mėnesiai </w:t>
      </w:r>
      <w:r w:rsidRPr="000C569A">
        <w:rPr>
          <w:rFonts w:cs="Times New Roman"/>
          <w:szCs w:val="24"/>
        </w:rPr>
        <w:t xml:space="preserve">nuo </w:t>
      </w:r>
      <w:r w:rsidRPr="000C569A">
        <w:rPr>
          <w:rFonts w:cs="Times New Roman"/>
          <w:szCs w:val="24"/>
          <w:lang w:eastAsia="ar-SA"/>
        </w:rPr>
        <w:t xml:space="preserve">Paslaugų teikimo </w:t>
      </w:r>
      <w:r w:rsidRPr="000C569A">
        <w:rPr>
          <w:rFonts w:cs="Times New Roman"/>
          <w:szCs w:val="24"/>
        </w:rPr>
        <w:t xml:space="preserve">sutarties įsigaliojimo dienos, </w:t>
      </w:r>
      <w:bookmarkStart w:id="2" w:name="_Hlk137647041"/>
      <w:r w:rsidRPr="000C569A">
        <w:rPr>
          <w:rFonts w:cs="Times New Roman"/>
          <w:szCs w:val="24"/>
        </w:rPr>
        <w:t>išskyrus Viešųjų pirkimų įstatymo 86 straipsnio</w:t>
      </w:r>
      <w:r w:rsidRPr="00F1063E">
        <w:rPr>
          <w:rFonts w:cs="Times New Roman"/>
          <w:szCs w:val="24"/>
        </w:rPr>
        <w:t xml:space="preserve"> 5 dalies 7 punkte nurodytus atvejus</w:t>
      </w:r>
      <w:r>
        <w:rPr>
          <w:rFonts w:cs="Times New Roman"/>
          <w:szCs w:val="24"/>
        </w:rPr>
        <w:t>.</w:t>
      </w:r>
    </w:p>
    <w:bookmarkEnd w:id="1"/>
    <w:bookmarkEnd w:id="2"/>
    <w:p w14:paraId="4527052A" w14:textId="4F6D65A7" w:rsidR="00925F18" w:rsidRPr="00F1063E" w:rsidRDefault="00F1063E" w:rsidP="00F1063E">
      <w:pPr>
        <w:spacing w:line="240" w:lineRule="auto"/>
        <w:rPr>
          <w:szCs w:val="24"/>
          <w:lang w:eastAsia="ar-SA"/>
        </w:rPr>
      </w:pPr>
      <w:r>
        <w:rPr>
          <w:szCs w:val="24"/>
          <w:lang w:eastAsia="ar-SA"/>
        </w:rPr>
        <w:t xml:space="preserve">      </w:t>
      </w:r>
      <w:r w:rsidRPr="00F1063E">
        <w:rPr>
          <w:szCs w:val="24"/>
          <w:lang w:eastAsia="ar-SA"/>
        </w:rPr>
        <w:t xml:space="preserve">Darbų atlikimo terminas planuojamas </w:t>
      </w:r>
      <w:r w:rsidR="001C04E0">
        <w:rPr>
          <w:szCs w:val="24"/>
          <w:lang w:eastAsia="ar-SA"/>
        </w:rPr>
        <w:t>24</w:t>
      </w:r>
      <w:r w:rsidRPr="00F1063E">
        <w:rPr>
          <w:szCs w:val="24"/>
          <w:lang w:eastAsia="ar-SA"/>
        </w:rPr>
        <w:t xml:space="preserve"> mėnesių nuo rangos darbų pradžios.</w:t>
      </w:r>
    </w:p>
    <w:p w14:paraId="3AF9666B" w14:textId="77777777" w:rsidR="004C1241" w:rsidRDefault="004C1241" w:rsidP="00925F18">
      <w:pPr>
        <w:autoSpaceDE w:val="0"/>
        <w:autoSpaceDN w:val="0"/>
        <w:adjustRightInd w:val="0"/>
        <w:spacing w:line="240" w:lineRule="auto"/>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0961B84E"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 ekonominio naudingumo vertinimo kriterijais</w:t>
      </w:r>
      <w:r w:rsidR="00A54BD2" w:rsidRPr="009E1ED4">
        <w:rPr>
          <w:rFonts w:cs="Times New Roman"/>
          <w:b/>
          <w:u w:val="single"/>
        </w:rPr>
        <w:t>,</w:t>
      </w:r>
      <w:r w:rsidR="006A2BE8" w:rsidRPr="009E1ED4">
        <w:rPr>
          <w:b/>
          <w:u w:val="single"/>
        </w:rPr>
        <w:t xml:space="preserve"> </w:t>
      </w:r>
      <w:r w:rsidR="009E1ED4" w:rsidRPr="009E1ED4">
        <w:rPr>
          <w:b/>
          <w:i/>
          <w:iCs/>
          <w:u w:val="single"/>
        </w:rPr>
        <w:t>sutarties projektu</w:t>
      </w:r>
      <w:r w:rsidR="009E1ED4">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lastRenderedPageBreak/>
        <w:t>3. Rinkos konsultacijos etapai:</w:t>
      </w:r>
    </w:p>
    <w:p w14:paraId="6C38C530" w14:textId="05E128C4"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DA1189">
        <w:rPr>
          <w:b/>
          <w:bCs/>
          <w:color w:val="FF0000"/>
          <w:shd w:val="clear" w:color="auto" w:fill="FFFF00"/>
        </w:rPr>
        <w:t>.............................</w:t>
      </w:r>
      <w:r w:rsidRPr="00646715">
        <w:rPr>
          <w:color w:val="FF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1EF4B95A"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DE6147">
              <w:rPr>
                <w:rFonts w:cs="Times New Roman"/>
              </w:rPr>
              <w:t xml:space="preserve">projektinių pasiūlymų ir </w:t>
            </w:r>
            <w:r w:rsidR="00085F00">
              <w:rPr>
                <w:rFonts w:cs="Times New Roman"/>
              </w:rPr>
              <w:t xml:space="preserve">techninio darbo </w:t>
            </w:r>
            <w:r w:rsidRPr="002B0A5B">
              <w:rPr>
                <w:rFonts w:cs="Times New Roman"/>
              </w:rPr>
              <w:t xml:space="preserve">projekto </w:t>
            </w:r>
            <w:r w:rsidRPr="00AF4512">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6214854E"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 xml:space="preserve">Kokias sąlygas papildomai siūlytumėte įtraukti į </w:t>
            </w:r>
            <w:r w:rsidR="00085F00">
              <w:rPr>
                <w:rFonts w:eastAsia="Times New Roman" w:cs="Times New Roman"/>
                <w:color w:val="000000"/>
                <w:szCs w:val="24"/>
                <w:lang w:eastAsia="lt-LT"/>
              </w:rPr>
              <w:t>užduotį</w:t>
            </w:r>
            <w:r w:rsidRPr="00AF4512">
              <w:rPr>
                <w:rFonts w:eastAsia="Times New Roman" w:cs="Times New Roman"/>
                <w:color w:val="000000"/>
                <w:szCs w:val="24"/>
                <w:lang w:eastAsia="lt-LT"/>
              </w:rPr>
              <w:t xml:space="preserve">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DA1189">
      <w:headerReference w:type="default" r:id="rId8"/>
      <w:pgSz w:w="11906" w:h="16838" w:code="9"/>
      <w:pgMar w:top="709"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D856" w14:textId="77777777" w:rsidR="008765FB" w:rsidRDefault="008765FB" w:rsidP="005F2C09">
      <w:pPr>
        <w:spacing w:line="240" w:lineRule="auto"/>
      </w:pPr>
      <w:r>
        <w:separator/>
      </w:r>
    </w:p>
  </w:endnote>
  <w:endnote w:type="continuationSeparator" w:id="0">
    <w:p w14:paraId="4A9BB0BF" w14:textId="77777777" w:rsidR="008765FB" w:rsidRDefault="008765F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D973" w14:textId="77777777" w:rsidR="008765FB" w:rsidRDefault="008765FB" w:rsidP="005F2C09">
      <w:pPr>
        <w:spacing w:line="240" w:lineRule="auto"/>
      </w:pPr>
      <w:r>
        <w:separator/>
      </w:r>
    </w:p>
  </w:footnote>
  <w:footnote w:type="continuationSeparator" w:id="0">
    <w:p w14:paraId="7A61DC48" w14:textId="77777777" w:rsidR="008765FB" w:rsidRDefault="008765F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43B41"/>
    <w:rsid w:val="00065E9B"/>
    <w:rsid w:val="000678A7"/>
    <w:rsid w:val="00081A7C"/>
    <w:rsid w:val="00082778"/>
    <w:rsid w:val="0008473B"/>
    <w:rsid w:val="00085F00"/>
    <w:rsid w:val="00091593"/>
    <w:rsid w:val="000938C7"/>
    <w:rsid w:val="000951E8"/>
    <w:rsid w:val="000A7A80"/>
    <w:rsid w:val="000B26A7"/>
    <w:rsid w:val="000B3037"/>
    <w:rsid w:val="000B4905"/>
    <w:rsid w:val="000B4E41"/>
    <w:rsid w:val="000C20EE"/>
    <w:rsid w:val="000C4198"/>
    <w:rsid w:val="000C569A"/>
    <w:rsid w:val="000D1F23"/>
    <w:rsid w:val="000D2796"/>
    <w:rsid w:val="000D6D6B"/>
    <w:rsid w:val="000E445D"/>
    <w:rsid w:val="0010589B"/>
    <w:rsid w:val="001243A0"/>
    <w:rsid w:val="00132C3A"/>
    <w:rsid w:val="001350C4"/>
    <w:rsid w:val="001357E9"/>
    <w:rsid w:val="001373E2"/>
    <w:rsid w:val="001556E6"/>
    <w:rsid w:val="00155DBD"/>
    <w:rsid w:val="00157379"/>
    <w:rsid w:val="001663B0"/>
    <w:rsid w:val="0017003C"/>
    <w:rsid w:val="00170F7C"/>
    <w:rsid w:val="00171231"/>
    <w:rsid w:val="001744B2"/>
    <w:rsid w:val="00175554"/>
    <w:rsid w:val="00183C48"/>
    <w:rsid w:val="00190C90"/>
    <w:rsid w:val="001933FB"/>
    <w:rsid w:val="001C04E0"/>
    <w:rsid w:val="001E441B"/>
    <w:rsid w:val="001E7D9F"/>
    <w:rsid w:val="001F29B7"/>
    <w:rsid w:val="002032DE"/>
    <w:rsid w:val="0021253F"/>
    <w:rsid w:val="002158E7"/>
    <w:rsid w:val="00216AD5"/>
    <w:rsid w:val="00240D24"/>
    <w:rsid w:val="00246843"/>
    <w:rsid w:val="00251669"/>
    <w:rsid w:val="00253348"/>
    <w:rsid w:val="002561CC"/>
    <w:rsid w:val="00266511"/>
    <w:rsid w:val="0027006F"/>
    <w:rsid w:val="00275061"/>
    <w:rsid w:val="002A084A"/>
    <w:rsid w:val="002A1B77"/>
    <w:rsid w:val="002A6A01"/>
    <w:rsid w:val="002B0A5B"/>
    <w:rsid w:val="002B498B"/>
    <w:rsid w:val="002B5287"/>
    <w:rsid w:val="002B7641"/>
    <w:rsid w:val="002C3A01"/>
    <w:rsid w:val="002C3EEB"/>
    <w:rsid w:val="002C5C78"/>
    <w:rsid w:val="002D0A7F"/>
    <w:rsid w:val="002E13C1"/>
    <w:rsid w:val="002E2683"/>
    <w:rsid w:val="002F07D8"/>
    <w:rsid w:val="00306270"/>
    <w:rsid w:val="00320E6E"/>
    <w:rsid w:val="0033624D"/>
    <w:rsid w:val="00340BC8"/>
    <w:rsid w:val="0034380E"/>
    <w:rsid w:val="00344CA2"/>
    <w:rsid w:val="00351C35"/>
    <w:rsid w:val="00356BBE"/>
    <w:rsid w:val="00361C9F"/>
    <w:rsid w:val="00361D26"/>
    <w:rsid w:val="00362E0D"/>
    <w:rsid w:val="003701F9"/>
    <w:rsid w:val="00377FB5"/>
    <w:rsid w:val="003811A3"/>
    <w:rsid w:val="00385044"/>
    <w:rsid w:val="00386618"/>
    <w:rsid w:val="00386978"/>
    <w:rsid w:val="0039184D"/>
    <w:rsid w:val="003B0EC6"/>
    <w:rsid w:val="003C1E15"/>
    <w:rsid w:val="003C6524"/>
    <w:rsid w:val="003C6E34"/>
    <w:rsid w:val="003D1C73"/>
    <w:rsid w:val="003D42BD"/>
    <w:rsid w:val="003D6ED8"/>
    <w:rsid w:val="003E2A55"/>
    <w:rsid w:val="003E3BCD"/>
    <w:rsid w:val="003F2861"/>
    <w:rsid w:val="003F7443"/>
    <w:rsid w:val="00407A70"/>
    <w:rsid w:val="00463C04"/>
    <w:rsid w:val="004724B7"/>
    <w:rsid w:val="00474535"/>
    <w:rsid w:val="004830EF"/>
    <w:rsid w:val="00487593"/>
    <w:rsid w:val="00495251"/>
    <w:rsid w:val="004A01F9"/>
    <w:rsid w:val="004A635D"/>
    <w:rsid w:val="004B66E7"/>
    <w:rsid w:val="004C089D"/>
    <w:rsid w:val="004C1241"/>
    <w:rsid w:val="004C17DC"/>
    <w:rsid w:val="004D4A88"/>
    <w:rsid w:val="004E0DF2"/>
    <w:rsid w:val="004E60E0"/>
    <w:rsid w:val="00501B73"/>
    <w:rsid w:val="0052432A"/>
    <w:rsid w:val="00530A3D"/>
    <w:rsid w:val="005318C5"/>
    <w:rsid w:val="00531E61"/>
    <w:rsid w:val="00532F4C"/>
    <w:rsid w:val="00533F22"/>
    <w:rsid w:val="0055201E"/>
    <w:rsid w:val="00553C29"/>
    <w:rsid w:val="0055621C"/>
    <w:rsid w:val="0056536C"/>
    <w:rsid w:val="005674F3"/>
    <w:rsid w:val="00570D98"/>
    <w:rsid w:val="00571031"/>
    <w:rsid w:val="0057677F"/>
    <w:rsid w:val="005770D5"/>
    <w:rsid w:val="005B2D21"/>
    <w:rsid w:val="005B3A6A"/>
    <w:rsid w:val="005B590D"/>
    <w:rsid w:val="005B5981"/>
    <w:rsid w:val="005C0458"/>
    <w:rsid w:val="005C3686"/>
    <w:rsid w:val="005C7214"/>
    <w:rsid w:val="005D56C8"/>
    <w:rsid w:val="005E181F"/>
    <w:rsid w:val="005E18FC"/>
    <w:rsid w:val="005E70FA"/>
    <w:rsid w:val="005F0F75"/>
    <w:rsid w:val="005F2C09"/>
    <w:rsid w:val="005F4C24"/>
    <w:rsid w:val="00607347"/>
    <w:rsid w:val="0061183E"/>
    <w:rsid w:val="00612CD6"/>
    <w:rsid w:val="00631345"/>
    <w:rsid w:val="0063399A"/>
    <w:rsid w:val="00633A6C"/>
    <w:rsid w:val="00645EBC"/>
    <w:rsid w:val="00646715"/>
    <w:rsid w:val="006718ED"/>
    <w:rsid w:val="00671C8B"/>
    <w:rsid w:val="00671EF9"/>
    <w:rsid w:val="00674001"/>
    <w:rsid w:val="0068103F"/>
    <w:rsid w:val="00685C9A"/>
    <w:rsid w:val="006A0FA8"/>
    <w:rsid w:val="006A2BE8"/>
    <w:rsid w:val="006C0FC3"/>
    <w:rsid w:val="006C7B3D"/>
    <w:rsid w:val="006D1E41"/>
    <w:rsid w:val="006E47F5"/>
    <w:rsid w:val="006E4BF8"/>
    <w:rsid w:val="00700E63"/>
    <w:rsid w:val="0070131E"/>
    <w:rsid w:val="00711E17"/>
    <w:rsid w:val="00724905"/>
    <w:rsid w:val="00733FF1"/>
    <w:rsid w:val="00740FD7"/>
    <w:rsid w:val="00744511"/>
    <w:rsid w:val="00746707"/>
    <w:rsid w:val="00747CAC"/>
    <w:rsid w:val="00753C90"/>
    <w:rsid w:val="00761F58"/>
    <w:rsid w:val="007645A7"/>
    <w:rsid w:val="00776B6C"/>
    <w:rsid w:val="0079483B"/>
    <w:rsid w:val="007A0C3A"/>
    <w:rsid w:val="007A4E1C"/>
    <w:rsid w:val="007D093B"/>
    <w:rsid w:val="007D750C"/>
    <w:rsid w:val="007F490E"/>
    <w:rsid w:val="007F4B6D"/>
    <w:rsid w:val="0080065C"/>
    <w:rsid w:val="008055E4"/>
    <w:rsid w:val="00805F2E"/>
    <w:rsid w:val="00807C45"/>
    <w:rsid w:val="00811F89"/>
    <w:rsid w:val="00826E6A"/>
    <w:rsid w:val="00843C73"/>
    <w:rsid w:val="008457E8"/>
    <w:rsid w:val="00846773"/>
    <w:rsid w:val="00851886"/>
    <w:rsid w:val="00857688"/>
    <w:rsid w:val="00861927"/>
    <w:rsid w:val="008707E6"/>
    <w:rsid w:val="008753A8"/>
    <w:rsid w:val="008765FB"/>
    <w:rsid w:val="00876B11"/>
    <w:rsid w:val="008844BD"/>
    <w:rsid w:val="0088653F"/>
    <w:rsid w:val="008A024A"/>
    <w:rsid w:val="008B29DA"/>
    <w:rsid w:val="008B4B14"/>
    <w:rsid w:val="008B7476"/>
    <w:rsid w:val="008D02FB"/>
    <w:rsid w:val="008D1EE2"/>
    <w:rsid w:val="008E76CF"/>
    <w:rsid w:val="008E7EE6"/>
    <w:rsid w:val="008F1802"/>
    <w:rsid w:val="008F3DED"/>
    <w:rsid w:val="0091100A"/>
    <w:rsid w:val="00916CD4"/>
    <w:rsid w:val="00925F18"/>
    <w:rsid w:val="00927FD5"/>
    <w:rsid w:val="00935692"/>
    <w:rsid w:val="00941D11"/>
    <w:rsid w:val="009537F1"/>
    <w:rsid w:val="00977648"/>
    <w:rsid w:val="00980616"/>
    <w:rsid w:val="00981FBE"/>
    <w:rsid w:val="009B0BC4"/>
    <w:rsid w:val="009B3AE5"/>
    <w:rsid w:val="009C0DEE"/>
    <w:rsid w:val="009C4103"/>
    <w:rsid w:val="009E1ED4"/>
    <w:rsid w:val="009F2E69"/>
    <w:rsid w:val="00A06CE6"/>
    <w:rsid w:val="00A128DA"/>
    <w:rsid w:val="00A14F0B"/>
    <w:rsid w:val="00A15831"/>
    <w:rsid w:val="00A23D67"/>
    <w:rsid w:val="00A26C0D"/>
    <w:rsid w:val="00A40365"/>
    <w:rsid w:val="00A54BD2"/>
    <w:rsid w:val="00A64452"/>
    <w:rsid w:val="00A661BF"/>
    <w:rsid w:val="00A674F3"/>
    <w:rsid w:val="00A7148D"/>
    <w:rsid w:val="00A75500"/>
    <w:rsid w:val="00A816A5"/>
    <w:rsid w:val="00A860CF"/>
    <w:rsid w:val="00A94C9F"/>
    <w:rsid w:val="00AA1A44"/>
    <w:rsid w:val="00AA1D3A"/>
    <w:rsid w:val="00AA2BC7"/>
    <w:rsid w:val="00AA5A4D"/>
    <w:rsid w:val="00AB0C64"/>
    <w:rsid w:val="00AB70E7"/>
    <w:rsid w:val="00AC0A7E"/>
    <w:rsid w:val="00AC4E4A"/>
    <w:rsid w:val="00AE4299"/>
    <w:rsid w:val="00AF19C7"/>
    <w:rsid w:val="00AF4512"/>
    <w:rsid w:val="00AF7073"/>
    <w:rsid w:val="00B12896"/>
    <w:rsid w:val="00B148F8"/>
    <w:rsid w:val="00B151B1"/>
    <w:rsid w:val="00B16C43"/>
    <w:rsid w:val="00B23532"/>
    <w:rsid w:val="00B274BF"/>
    <w:rsid w:val="00B2758D"/>
    <w:rsid w:val="00B27B5F"/>
    <w:rsid w:val="00B53B4A"/>
    <w:rsid w:val="00B769D4"/>
    <w:rsid w:val="00B872DF"/>
    <w:rsid w:val="00B90425"/>
    <w:rsid w:val="00B94DD3"/>
    <w:rsid w:val="00B95926"/>
    <w:rsid w:val="00BB0086"/>
    <w:rsid w:val="00BB188D"/>
    <w:rsid w:val="00BB4954"/>
    <w:rsid w:val="00BB5672"/>
    <w:rsid w:val="00BC6EB8"/>
    <w:rsid w:val="00BD47EE"/>
    <w:rsid w:val="00BD4F4F"/>
    <w:rsid w:val="00BE169D"/>
    <w:rsid w:val="00C108E8"/>
    <w:rsid w:val="00C14F81"/>
    <w:rsid w:val="00C3403A"/>
    <w:rsid w:val="00C46DCD"/>
    <w:rsid w:val="00C5772F"/>
    <w:rsid w:val="00C94F1E"/>
    <w:rsid w:val="00C954D7"/>
    <w:rsid w:val="00CB058A"/>
    <w:rsid w:val="00CE4639"/>
    <w:rsid w:val="00CF6368"/>
    <w:rsid w:val="00D01EB0"/>
    <w:rsid w:val="00D06ED7"/>
    <w:rsid w:val="00D15C4A"/>
    <w:rsid w:val="00D25087"/>
    <w:rsid w:val="00D36754"/>
    <w:rsid w:val="00D43F00"/>
    <w:rsid w:val="00D4558E"/>
    <w:rsid w:val="00D54E86"/>
    <w:rsid w:val="00D7617E"/>
    <w:rsid w:val="00D83481"/>
    <w:rsid w:val="00D862AE"/>
    <w:rsid w:val="00DA1189"/>
    <w:rsid w:val="00DA79AC"/>
    <w:rsid w:val="00DD1240"/>
    <w:rsid w:val="00DE6147"/>
    <w:rsid w:val="00DE7402"/>
    <w:rsid w:val="00DF3C14"/>
    <w:rsid w:val="00DF6BEC"/>
    <w:rsid w:val="00E02924"/>
    <w:rsid w:val="00E10DED"/>
    <w:rsid w:val="00E463D2"/>
    <w:rsid w:val="00E50316"/>
    <w:rsid w:val="00E81DD3"/>
    <w:rsid w:val="00E9071F"/>
    <w:rsid w:val="00E92D0A"/>
    <w:rsid w:val="00EA1951"/>
    <w:rsid w:val="00EA75D6"/>
    <w:rsid w:val="00EB53F7"/>
    <w:rsid w:val="00EC77E1"/>
    <w:rsid w:val="00ED643E"/>
    <w:rsid w:val="00ED6D68"/>
    <w:rsid w:val="00EE4F05"/>
    <w:rsid w:val="00EF6205"/>
    <w:rsid w:val="00F008B8"/>
    <w:rsid w:val="00F1063E"/>
    <w:rsid w:val="00F12721"/>
    <w:rsid w:val="00F23445"/>
    <w:rsid w:val="00F23F96"/>
    <w:rsid w:val="00F24730"/>
    <w:rsid w:val="00F25165"/>
    <w:rsid w:val="00F36E2C"/>
    <w:rsid w:val="00F37019"/>
    <w:rsid w:val="00F43751"/>
    <w:rsid w:val="00F524AF"/>
    <w:rsid w:val="00F5269C"/>
    <w:rsid w:val="00F57A76"/>
    <w:rsid w:val="00F72AE9"/>
    <w:rsid w:val="00F90280"/>
    <w:rsid w:val="00F93922"/>
    <w:rsid w:val="00FA6342"/>
    <w:rsid w:val="00FC3BD3"/>
    <w:rsid w:val="00FC3CCE"/>
    <w:rsid w:val="00FD01AC"/>
    <w:rsid w:val="00FD26DC"/>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AE4299"/>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unhideWhenUsed/>
    <w:rsid w:val="000A7A80"/>
    <w:pPr>
      <w:spacing w:after="120" w:line="240" w:lineRule="auto"/>
      <w:jc w:val="left"/>
    </w:pPr>
    <w:rPr>
      <w:rFonts w:eastAsia="Times New Roman" w:cs="Times New Roman"/>
      <w:szCs w:val="24"/>
      <w:lang w:eastAsia="lt-LT"/>
    </w:rPr>
  </w:style>
  <w:style w:type="character" w:customStyle="1" w:styleId="PagrindinistekstasDiagrama">
    <w:name w:val="Pagrindinis tekstas Diagrama"/>
    <w:basedOn w:val="Numatytasispastraiposriftas"/>
    <w:link w:val="Pagrindinistekstas"/>
    <w:uiPriority w:val="99"/>
    <w:rsid w:val="000A7A80"/>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634943704">
      <w:bodyDiv w:val="1"/>
      <w:marLeft w:val="0"/>
      <w:marRight w:val="0"/>
      <w:marTop w:val="0"/>
      <w:marBottom w:val="0"/>
      <w:divBdr>
        <w:top w:val="none" w:sz="0" w:space="0" w:color="auto"/>
        <w:left w:val="none" w:sz="0" w:space="0" w:color="auto"/>
        <w:bottom w:val="none" w:sz="0" w:space="0" w:color="auto"/>
        <w:right w:val="none" w:sz="0" w:space="0" w:color="auto"/>
      </w:divBdr>
      <w:divsChild>
        <w:div w:id="808861601">
          <w:marLeft w:val="0"/>
          <w:marRight w:val="0"/>
          <w:marTop w:val="0"/>
          <w:marBottom w:val="0"/>
          <w:divBdr>
            <w:top w:val="none" w:sz="0" w:space="0" w:color="auto"/>
            <w:left w:val="none" w:sz="0" w:space="0" w:color="auto"/>
            <w:bottom w:val="none" w:sz="0" w:space="0" w:color="auto"/>
            <w:right w:val="none" w:sz="0" w:space="0" w:color="auto"/>
          </w:divBdr>
        </w:div>
        <w:div w:id="242496041">
          <w:marLeft w:val="0"/>
          <w:marRight w:val="0"/>
          <w:marTop w:val="0"/>
          <w:marBottom w:val="0"/>
          <w:divBdr>
            <w:top w:val="none" w:sz="0" w:space="0" w:color="auto"/>
            <w:left w:val="none" w:sz="0" w:space="0" w:color="auto"/>
            <w:bottom w:val="none" w:sz="0" w:space="0" w:color="auto"/>
            <w:right w:val="none" w:sz="0" w:space="0" w:color="auto"/>
          </w:divBdr>
        </w:div>
        <w:div w:id="1451321661">
          <w:marLeft w:val="0"/>
          <w:marRight w:val="0"/>
          <w:marTop w:val="0"/>
          <w:marBottom w:val="0"/>
          <w:divBdr>
            <w:top w:val="none" w:sz="0" w:space="0" w:color="auto"/>
            <w:left w:val="none" w:sz="0" w:space="0" w:color="auto"/>
            <w:bottom w:val="none" w:sz="0" w:space="0" w:color="auto"/>
            <w:right w:val="none" w:sz="0" w:space="0" w:color="auto"/>
          </w:divBdr>
        </w:div>
        <w:div w:id="2065713929">
          <w:marLeft w:val="0"/>
          <w:marRight w:val="0"/>
          <w:marTop w:val="0"/>
          <w:marBottom w:val="0"/>
          <w:divBdr>
            <w:top w:val="none" w:sz="0" w:space="0" w:color="auto"/>
            <w:left w:val="none" w:sz="0" w:space="0" w:color="auto"/>
            <w:bottom w:val="none" w:sz="0" w:space="0" w:color="auto"/>
            <w:right w:val="none" w:sz="0" w:space="0" w:color="auto"/>
          </w:divBdr>
        </w:div>
      </w:divsChild>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69584753">
      <w:bodyDiv w:val="1"/>
      <w:marLeft w:val="0"/>
      <w:marRight w:val="0"/>
      <w:marTop w:val="0"/>
      <w:marBottom w:val="0"/>
      <w:divBdr>
        <w:top w:val="none" w:sz="0" w:space="0" w:color="auto"/>
        <w:left w:val="none" w:sz="0" w:space="0" w:color="auto"/>
        <w:bottom w:val="none" w:sz="0" w:space="0" w:color="auto"/>
        <w:right w:val="none" w:sz="0" w:space="0" w:color="auto"/>
      </w:divBdr>
      <w:divsChild>
        <w:div w:id="170684095">
          <w:marLeft w:val="0"/>
          <w:marRight w:val="0"/>
          <w:marTop w:val="0"/>
          <w:marBottom w:val="0"/>
          <w:divBdr>
            <w:top w:val="none" w:sz="0" w:space="0" w:color="auto"/>
            <w:left w:val="none" w:sz="0" w:space="0" w:color="auto"/>
            <w:bottom w:val="none" w:sz="0" w:space="0" w:color="auto"/>
            <w:right w:val="none" w:sz="0" w:space="0" w:color="auto"/>
          </w:divBdr>
        </w:div>
        <w:div w:id="764963537">
          <w:marLeft w:val="0"/>
          <w:marRight w:val="0"/>
          <w:marTop w:val="0"/>
          <w:marBottom w:val="0"/>
          <w:divBdr>
            <w:top w:val="none" w:sz="0" w:space="0" w:color="auto"/>
            <w:left w:val="none" w:sz="0" w:space="0" w:color="auto"/>
            <w:bottom w:val="none" w:sz="0" w:space="0" w:color="auto"/>
            <w:right w:val="none" w:sz="0" w:space="0" w:color="auto"/>
          </w:divBdr>
        </w:div>
        <w:div w:id="115873234">
          <w:marLeft w:val="0"/>
          <w:marRight w:val="0"/>
          <w:marTop w:val="0"/>
          <w:marBottom w:val="0"/>
          <w:divBdr>
            <w:top w:val="none" w:sz="0" w:space="0" w:color="auto"/>
            <w:left w:val="none" w:sz="0" w:space="0" w:color="auto"/>
            <w:bottom w:val="none" w:sz="0" w:space="0" w:color="auto"/>
            <w:right w:val="none" w:sz="0" w:space="0" w:color="auto"/>
          </w:divBdr>
        </w:div>
        <w:div w:id="819661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5761</Words>
  <Characters>3285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4</cp:revision>
  <cp:lastPrinted>2024-03-04T06:19:00Z</cp:lastPrinted>
  <dcterms:created xsi:type="dcterms:W3CDTF">2025-03-06T08:31:00Z</dcterms:created>
  <dcterms:modified xsi:type="dcterms:W3CDTF">2025-03-06T08:52:00Z</dcterms:modified>
</cp:coreProperties>
</file>