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8AB0C" w14:textId="548A2BBD"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bookmarkStart w:id="0" w:name="_Toc60525483"/>
      <w:bookmarkStart w:id="1" w:name="_Toc47844929"/>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FB2E74">
        <w:tc>
          <w:tcPr>
            <w:tcW w:w="704" w:type="dxa"/>
            <w:shd w:val="clear" w:color="auto" w:fill="auto"/>
          </w:tcPr>
          <w:p w14:paraId="41907FB5" w14:textId="2985A048" w:rsidR="00C82676" w:rsidRPr="00DF5D79" w:rsidRDefault="00C82676" w:rsidP="00DC3748">
            <w:pPr>
              <w:widowControl w:val="0"/>
            </w:pPr>
            <w:r w:rsidRPr="00DF5D79">
              <w:t>1</w:t>
            </w:r>
            <w:r w:rsidR="000A6A70" w:rsidRPr="00DF5D79">
              <w:t>8</w:t>
            </w:r>
            <w:r w:rsidRPr="00DF5D79">
              <w:t>.1.</w:t>
            </w:r>
          </w:p>
        </w:tc>
        <w:tc>
          <w:tcPr>
            <w:tcW w:w="4394" w:type="dxa"/>
            <w:shd w:val="clear" w:color="auto" w:fill="auto"/>
          </w:tcPr>
          <w:p w14:paraId="5F800FB4" w14:textId="134D9F03" w:rsidR="00C82676" w:rsidRPr="00DF5D79" w:rsidRDefault="005223AE" w:rsidP="00DC3748">
            <w:pPr>
              <w:widowControl w:val="0"/>
              <w:suppressAutoHyphens/>
              <w:jc w:val="both"/>
            </w:pPr>
            <w:r w:rsidRPr="005223AE">
              <w:t>Tiekėjas turi turėti teisę atlikti geologijos tyrimus (teisinis pagrindas – STR 1.04.02: 2011 „Inžineriniai geologiniai ir geotechniniai tyrimai“ 8 p.).</w:t>
            </w:r>
          </w:p>
        </w:tc>
        <w:tc>
          <w:tcPr>
            <w:tcW w:w="4536" w:type="dxa"/>
            <w:shd w:val="clear" w:color="auto" w:fill="auto"/>
          </w:tcPr>
          <w:p w14:paraId="4214F1B3" w14:textId="33F5ACDE" w:rsidR="00C80FD7" w:rsidRPr="00DF5D79" w:rsidRDefault="00C82676" w:rsidP="00C80FD7">
            <w:pPr>
              <w:tabs>
                <w:tab w:val="left" w:pos="347"/>
                <w:tab w:val="left" w:pos="1665"/>
              </w:tabs>
              <w:jc w:val="both"/>
            </w:pPr>
            <w:r w:rsidRPr="00DF5D79">
              <w:t>Pateikiama:</w:t>
            </w:r>
            <w:r w:rsidRPr="00DF5D79">
              <w:rPr>
                <w:b/>
              </w:rPr>
              <w:t xml:space="preserve"> </w:t>
            </w:r>
            <w:r w:rsidR="00C80FD7" w:rsidRPr="00DF5D79">
              <w:t xml:space="preserve">Lietuvos Respublikos teisės aktuose numatytų institucijų išduotas </w:t>
            </w:r>
            <w:r w:rsidR="0085412C" w:rsidRPr="00DF5D79">
              <w:t>leidimas</w:t>
            </w:r>
            <w:r w:rsidR="00C80FD7" w:rsidRPr="00DF5D79">
              <w:t xml:space="preserve">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0085412C" w:rsidRPr="00DF5D79">
              <w:t>.</w:t>
            </w:r>
          </w:p>
          <w:p w14:paraId="72F58248" w14:textId="2376679B" w:rsidR="0085412C" w:rsidRPr="00DF5D79" w:rsidRDefault="0085412C" w:rsidP="00C80FD7">
            <w:pPr>
              <w:tabs>
                <w:tab w:val="left" w:pos="347"/>
                <w:tab w:val="left" w:pos="1665"/>
              </w:tabs>
              <w:jc w:val="both"/>
              <w:rPr>
                <w:i/>
              </w:rPr>
            </w:pPr>
            <w:r w:rsidRPr="00DF5D79">
              <w:rPr>
                <w:i/>
              </w:rPr>
              <w:t>Pateikiami skenuoti dokumentai elektronine forma ar pasirašyti el. parašu</w:t>
            </w:r>
          </w:p>
          <w:p w14:paraId="10716BF8" w14:textId="77777777" w:rsidR="0085412C" w:rsidRPr="00DF5D79" w:rsidRDefault="0085412C" w:rsidP="00C80FD7">
            <w:pPr>
              <w:tabs>
                <w:tab w:val="left" w:pos="347"/>
                <w:tab w:val="left" w:pos="1665"/>
              </w:tabs>
              <w:jc w:val="both"/>
            </w:pPr>
          </w:p>
          <w:p w14:paraId="3E9119D1" w14:textId="3609E7C7" w:rsidR="00C82676" w:rsidRPr="00F71CDA" w:rsidRDefault="0085412C" w:rsidP="002E09A7">
            <w:pPr>
              <w:tabs>
                <w:tab w:val="left" w:pos="344"/>
                <w:tab w:val="left" w:pos="1665"/>
              </w:tabs>
              <w:jc w:val="both"/>
              <w:rPr>
                <w:iCs/>
              </w:rPr>
            </w:pPr>
            <w:r w:rsidRPr="00DF5D79">
              <w:rPr>
                <w:b/>
                <w:bCs/>
                <w:iCs/>
              </w:rPr>
              <w:t xml:space="preserve">Perkančioji organizacija nereikalauja iš tiekėjo pateikti </w:t>
            </w:r>
            <w:r w:rsidRPr="00DF5D79">
              <w:rPr>
                <w:rFonts w:eastAsia="Calibri"/>
                <w:b/>
                <w:bCs/>
                <w:iCs/>
              </w:rPr>
              <w:t>dokumentų, patvirtinančių jo atitiktį kvalifikacijos reikalavimui</w:t>
            </w:r>
            <w:r w:rsidRPr="00DF5D79">
              <w:rPr>
                <w:b/>
                <w:bCs/>
                <w:iCs/>
              </w:rPr>
              <w:t>, jeigu ji pati gali susipažinti su šiais dokumentais ar informacija tiesiogiai ir neatlygintinai prisijungusi prie nacionalinių duomenų bazių bet kurioje šalyje narėje.</w:t>
            </w:r>
            <w:r w:rsidRPr="00DF5D79">
              <w:rPr>
                <w:iCs/>
              </w:rPr>
              <w:t xml:space="preserve"> Šiuos duomenis viešai prieinamose bet kurios valstybės narės duomenų bazėse</w:t>
            </w:r>
            <w:r w:rsidR="002E09A7" w:rsidRPr="00DF5D79">
              <w:t xml:space="preserve"> (</w:t>
            </w:r>
            <w:r w:rsidR="002E09A7" w:rsidRPr="00DF5D79">
              <w:rPr>
                <w:iCs/>
              </w:rPr>
              <w:t>Lietuvos Respublikoje registruoto tiekėjo duomenys tikrinami:</w:t>
            </w:r>
            <w:r w:rsidR="00CF7C62" w:rsidRPr="00DF5D79">
              <w:rPr>
                <w:iCs/>
              </w:rPr>
              <w:t xml:space="preserve"> </w:t>
            </w:r>
            <w:hyperlink r:id="rId8" w:history="1">
              <w:r w:rsidR="00CF7C62" w:rsidRPr="00DF5D79">
                <w:rPr>
                  <w:rStyle w:val="Hipersaitas"/>
                  <w:iCs/>
                </w:rPr>
                <w:t>https://www.alisas.lt/public-info/L11</w:t>
              </w:r>
            </w:hyperlink>
            <w:r w:rsidR="002E09A7" w:rsidRPr="00DF5D79">
              <w:rPr>
                <w:iCs/>
              </w:rPr>
              <w:t xml:space="preserve">) </w:t>
            </w:r>
            <w:r w:rsidRPr="00DF5D79">
              <w:rPr>
                <w:iCs/>
              </w:rPr>
              <w:t>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C82676" w:rsidRPr="00F71CDA" w14:paraId="3E5133F9" w14:textId="77777777" w:rsidTr="00FB2E74">
        <w:tc>
          <w:tcPr>
            <w:tcW w:w="704" w:type="dxa"/>
            <w:shd w:val="clear" w:color="auto" w:fill="auto"/>
          </w:tcPr>
          <w:p w14:paraId="6DBD3F19" w14:textId="5FE88C64" w:rsidR="00C82676" w:rsidRPr="00DF5D79" w:rsidRDefault="00C82676" w:rsidP="00DC3748">
            <w:pPr>
              <w:widowControl w:val="0"/>
            </w:pPr>
            <w:bookmarkStart w:id="2" w:name="_Hlk133694942"/>
            <w:r w:rsidRPr="00DF5D79">
              <w:t>1</w:t>
            </w:r>
            <w:r w:rsidR="000A6A70" w:rsidRPr="00DF5D79">
              <w:t>8</w:t>
            </w:r>
            <w:r w:rsidRPr="00DF5D79">
              <w:t>.2.</w:t>
            </w:r>
          </w:p>
        </w:tc>
        <w:tc>
          <w:tcPr>
            <w:tcW w:w="4394" w:type="dxa"/>
            <w:shd w:val="clear" w:color="auto" w:fill="auto"/>
          </w:tcPr>
          <w:p w14:paraId="08251182" w14:textId="2DC31F5D" w:rsidR="00BA1882" w:rsidRDefault="005223AE" w:rsidP="00A56004">
            <w:pPr>
              <w:keepNext/>
              <w:jc w:val="both"/>
            </w:pPr>
            <w:bookmarkStart w:id="3" w:name="_Hlk171425852"/>
            <w:bookmarkStart w:id="4" w:name="_Hlk139404470"/>
            <w:r w:rsidRPr="005223AE">
              <w:t>Per paskutinius 3 metus arba per laiką nuo tiekėjo įregistravimo dienos (jeigu tiekėjas veiklą vykdė mažiau nei 3 metus) iki pasiūlymų pateikimo termino pabaigos tiekėjas turi būti tinkamai suteikęs bent vieno nekilnojamojo kultūros paveldo ypatingojo ir (ar) neypatingojo statinio (</w:t>
            </w:r>
            <w:r w:rsidR="00C71509" w:rsidRPr="00C71509">
              <w:t>pastatai pagal paskirtį</w:t>
            </w:r>
            <w:r w:rsidRPr="005223AE">
              <w:t xml:space="preserve"> – negyvenamieji ir (ar) gyvenamieji pastatai) naujos statybos ir (ar) rekonstravimo ir (ar) kapitalinio remonto techninio projekto arba techninio darbo projekto, arba techninio projekto ir darbo projekto (tam pačiam objektui) </w:t>
            </w:r>
            <w:r w:rsidRPr="005223AE">
              <w:lastRenderedPageBreak/>
              <w:t xml:space="preserve">parengimo paslaugų*, kurių vertė yra </w:t>
            </w:r>
            <w:r w:rsidRPr="005223AE">
              <w:rPr>
                <w:b/>
                <w:bCs/>
              </w:rPr>
              <w:t>ne mažesnė kaip 35 950,41  Eur be PVM.</w:t>
            </w:r>
            <w:r w:rsidRPr="005223AE">
              <w:t xml:space="preserve"> </w:t>
            </w:r>
          </w:p>
          <w:p w14:paraId="7D526649" w14:textId="77777777" w:rsidR="005223AE" w:rsidRDefault="005223AE" w:rsidP="00A56004">
            <w:pPr>
              <w:keepNext/>
              <w:jc w:val="both"/>
            </w:pPr>
          </w:p>
          <w:bookmarkEnd w:id="3"/>
          <w:bookmarkEnd w:id="4"/>
          <w:p w14:paraId="486D84A4" w14:textId="0C152307" w:rsidR="00C82676" w:rsidRDefault="002B4308" w:rsidP="00DC3748">
            <w:pPr>
              <w:widowControl w:val="0"/>
              <w:suppressAutoHyphens/>
              <w:jc w:val="both"/>
              <w:rPr>
                <w:i/>
                <w:iCs/>
              </w:rPr>
            </w:pPr>
            <w:r w:rsidRPr="003F68B9">
              <w:t>*</w:t>
            </w:r>
            <w:r w:rsidR="00C82676" w:rsidRPr="003F68B9">
              <w:rPr>
                <w:i/>
                <w:iCs/>
              </w:rPr>
              <w:t>jeigu projektas tam pačiam objektui buvo rengiamas pagal dvi sutartis (techninio projekto parengimo ir darbo projekto parengimo), šių abiejų sutarčių vertė sumuojama</w:t>
            </w:r>
            <w:r w:rsidR="00C26E04">
              <w:rPr>
                <w:i/>
                <w:iCs/>
              </w:rPr>
              <w:t>.</w:t>
            </w:r>
          </w:p>
          <w:p w14:paraId="21ED6989" w14:textId="77777777" w:rsidR="00C26E04" w:rsidRDefault="00C26E04" w:rsidP="00DC3748">
            <w:pPr>
              <w:widowControl w:val="0"/>
              <w:suppressAutoHyphens/>
              <w:jc w:val="both"/>
              <w:rPr>
                <w:i/>
                <w:iCs/>
              </w:rPr>
            </w:pPr>
          </w:p>
          <w:p w14:paraId="6C4C4D44" w14:textId="39C0088F" w:rsidR="00C26E04" w:rsidRPr="003F68B9" w:rsidRDefault="00C26E04" w:rsidP="00DC3748">
            <w:pPr>
              <w:widowControl w:val="0"/>
              <w:suppressAutoHyphens/>
              <w:jc w:val="both"/>
              <w:rPr>
                <w:i/>
                <w:iCs/>
              </w:rPr>
            </w:pPr>
            <w:r>
              <w:rPr>
                <w:i/>
                <w:iCs/>
              </w:rPr>
              <w:t>Pastabos:</w:t>
            </w:r>
          </w:p>
          <w:p w14:paraId="2C865AAD" w14:textId="09E9DAD4" w:rsidR="00C82676" w:rsidRPr="003F68B9" w:rsidRDefault="00C82676" w:rsidP="00DC3748">
            <w:pPr>
              <w:jc w:val="both"/>
              <w:rPr>
                <w:color w:val="FF0000"/>
              </w:rPr>
            </w:pPr>
            <w:r w:rsidRPr="003F68B9">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sidRPr="003F68B9">
              <w:rPr>
                <w:b/>
                <w:bCs/>
                <w:i/>
                <w:iCs/>
              </w:rPr>
              <w:t xml:space="preserve">ne mažesnė kaip </w:t>
            </w:r>
            <w:r w:rsidR="008B5E48" w:rsidRPr="003F68B9">
              <w:rPr>
                <w:b/>
                <w:bCs/>
                <w:i/>
              </w:rPr>
              <w:t>reikalaujama</w:t>
            </w:r>
            <w:r w:rsidRPr="003F68B9">
              <w:rPr>
                <w:b/>
                <w:i/>
              </w:rPr>
              <w:t>;</w:t>
            </w:r>
          </w:p>
          <w:p w14:paraId="3951632F" w14:textId="2121EFC1" w:rsidR="00C82676" w:rsidRPr="003F68B9" w:rsidRDefault="00C82676" w:rsidP="00DC3748">
            <w:pPr>
              <w:widowControl w:val="0"/>
              <w:tabs>
                <w:tab w:val="left" w:pos="34"/>
                <w:tab w:val="left" w:pos="176"/>
              </w:tabs>
              <w:suppressAutoHyphens/>
              <w:jc w:val="both"/>
              <w:rPr>
                <w:i/>
                <w:iCs/>
              </w:rPr>
            </w:pPr>
            <w:r w:rsidRPr="003F68B9">
              <w:rPr>
                <w:i/>
                <w:iCs/>
              </w:rPr>
              <w:t>-</w:t>
            </w:r>
            <w:r w:rsidR="00B91C7F" w:rsidRPr="003F68B9">
              <w:rPr>
                <w:i/>
                <w:iCs/>
              </w:rPr>
              <w:t> </w:t>
            </w:r>
            <w:r w:rsidRPr="003F68B9">
              <w:rPr>
                <w:i/>
              </w:rPr>
              <w:t xml:space="preserve">projekto vykdymo priežiūra nėra įskaičiuojama į projekto parengimo paslaugų </w:t>
            </w:r>
            <w:r w:rsidR="004B5A52">
              <w:rPr>
                <w:i/>
              </w:rPr>
              <w:t>vertę</w:t>
            </w:r>
            <w:r w:rsidRPr="003F68B9">
              <w:rPr>
                <w:i/>
              </w:rPr>
              <w:t>;</w:t>
            </w:r>
          </w:p>
          <w:p w14:paraId="0256CEBB" w14:textId="77777777" w:rsidR="00C82676" w:rsidRPr="00DF5D79" w:rsidRDefault="00C82676" w:rsidP="00DC3748">
            <w:pPr>
              <w:widowControl w:val="0"/>
              <w:suppressAutoHyphens/>
              <w:jc w:val="both"/>
            </w:pPr>
            <w:r w:rsidRPr="003F68B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DF5D79" w:rsidRDefault="004F3D3B" w:rsidP="00DC3748">
            <w:pPr>
              <w:jc w:val="both"/>
              <w:rPr>
                <w:lang w:eastAsia="lt-LT"/>
              </w:rPr>
            </w:pPr>
            <w:r w:rsidRPr="00DF5D79">
              <w:rPr>
                <w:lang w:eastAsia="lt-LT"/>
              </w:rPr>
              <w:lastRenderedPageBreak/>
              <w:t>Pateikiama:</w:t>
            </w:r>
          </w:p>
          <w:p w14:paraId="21902CD9" w14:textId="068B9E78" w:rsidR="004F3D3B" w:rsidRPr="009125C0" w:rsidRDefault="004F3D3B" w:rsidP="00DC3748">
            <w:pPr>
              <w:jc w:val="both"/>
              <w:rPr>
                <w:bCs/>
                <w:lang w:eastAsia="lt-LT"/>
              </w:rPr>
            </w:pPr>
            <w:r w:rsidRPr="00DF5D79">
              <w:rPr>
                <w:bCs/>
                <w:lang w:eastAsia="lt-LT"/>
              </w:rPr>
              <w:t>1)</w:t>
            </w:r>
            <w:r w:rsidR="00E519A3" w:rsidRPr="00DF5D79">
              <w:rPr>
                <w:lang w:eastAsia="lt-LT"/>
              </w:rPr>
              <w:t> </w:t>
            </w:r>
            <w:r w:rsidRPr="00DF5D79">
              <w:rPr>
                <w:lang w:eastAsia="lt-LT"/>
              </w:rPr>
              <w:t>Pagrindinių per paskutinius 3 metus</w:t>
            </w:r>
            <w:r w:rsidRPr="00DF5D79">
              <w:t xml:space="preserve"> arba per laiką nuo tiekėjo įregistravimo dienos (jeigu tiekėjas veiklą vykdė mažiau nei 3 metus) iki pasiūlymo pateikimo termino pabaigos</w:t>
            </w:r>
            <w:r w:rsidRPr="00DF5D79">
              <w:rPr>
                <w:lang w:eastAsia="lt-LT"/>
              </w:rPr>
              <w:t xml:space="preserve"> suteiktų paslaugų sąrašas, užpildytas pagal konkurso sąlygų aprašo </w:t>
            </w:r>
            <w:r w:rsidR="00F32D2E" w:rsidRPr="009125C0">
              <w:rPr>
                <w:bCs/>
                <w:lang w:eastAsia="lt-LT"/>
              </w:rPr>
              <w:t>4</w:t>
            </w:r>
            <w:r w:rsidRPr="009125C0">
              <w:rPr>
                <w:bCs/>
                <w:lang w:eastAsia="lt-LT"/>
              </w:rPr>
              <w:t xml:space="preserve"> priedą.</w:t>
            </w:r>
          </w:p>
          <w:p w14:paraId="33154A7D" w14:textId="77777777" w:rsidR="004F3D3B" w:rsidRPr="00DF5D79" w:rsidRDefault="004F3D3B" w:rsidP="00DC3748">
            <w:pPr>
              <w:jc w:val="both"/>
              <w:rPr>
                <w:sz w:val="22"/>
                <w:szCs w:val="22"/>
                <w:lang w:eastAsia="lt-LT"/>
              </w:rPr>
            </w:pPr>
          </w:p>
          <w:p w14:paraId="52D76617" w14:textId="5B3D8529" w:rsidR="004F3D3B" w:rsidRPr="00DF5D79" w:rsidRDefault="004F3D3B" w:rsidP="00DC3748">
            <w:pPr>
              <w:tabs>
                <w:tab w:val="left" w:pos="319"/>
              </w:tabs>
              <w:jc w:val="both"/>
              <w:rPr>
                <w:lang w:eastAsia="lt-LT"/>
              </w:rPr>
            </w:pPr>
            <w:r w:rsidRPr="00DF5D79">
              <w:rPr>
                <w:bCs/>
                <w:lang w:eastAsia="lt-LT"/>
              </w:rPr>
              <w:t>2)</w:t>
            </w:r>
            <w:r w:rsidR="00E519A3" w:rsidRPr="00DF5D79">
              <w:rPr>
                <w:lang w:eastAsia="lt-LT"/>
              </w:rPr>
              <w:t> </w:t>
            </w:r>
            <w:bookmarkStart w:id="5" w:name="_Hlk133695122"/>
            <w:r w:rsidRPr="00DF5D79">
              <w:rPr>
                <w:b/>
                <w:bCs/>
                <w:lang w:eastAsia="lt-LT"/>
              </w:rPr>
              <w:t>Užsakov</w:t>
            </w:r>
            <w:r w:rsidR="00D7167C" w:rsidRPr="00DF5D79">
              <w:rPr>
                <w:b/>
                <w:bCs/>
                <w:lang w:eastAsia="lt-LT"/>
              </w:rPr>
              <w:t>o</w:t>
            </w:r>
            <w:r w:rsidRPr="00DF5D79">
              <w:rPr>
                <w:b/>
                <w:bCs/>
                <w:lang w:eastAsia="lt-LT"/>
              </w:rPr>
              <w:t xml:space="preserve"> pažym</w:t>
            </w:r>
            <w:r w:rsidR="0060574E" w:rsidRPr="00DF5D79">
              <w:rPr>
                <w:b/>
                <w:bCs/>
                <w:lang w:eastAsia="lt-LT"/>
              </w:rPr>
              <w:t>a</w:t>
            </w:r>
            <w:r w:rsidR="007D0E53" w:rsidRPr="00DF5D79">
              <w:rPr>
                <w:b/>
                <w:bCs/>
                <w:lang w:eastAsia="lt-LT"/>
              </w:rPr>
              <w:t>,</w:t>
            </w:r>
            <w:r w:rsidR="007D0E53" w:rsidRPr="00DF5D79">
              <w:rPr>
                <w:lang w:eastAsia="lt-LT"/>
              </w:rPr>
              <w:t xml:space="preserve"> </w:t>
            </w:r>
            <w:r w:rsidRPr="00DF5D79">
              <w:rPr>
                <w:lang w:eastAsia="lt-LT"/>
              </w:rPr>
              <w:t>kuri</w:t>
            </w:r>
            <w:r w:rsidR="0060574E" w:rsidRPr="00DF5D79">
              <w:rPr>
                <w:lang w:eastAsia="lt-LT"/>
              </w:rPr>
              <w:t>oj</w:t>
            </w:r>
            <w:r w:rsidRPr="00DF5D79">
              <w:rPr>
                <w:lang w:eastAsia="lt-LT"/>
              </w:rPr>
              <w:t>e turi būti nurodyta:</w:t>
            </w:r>
          </w:p>
          <w:p w14:paraId="2C74618A" w14:textId="0573C891" w:rsidR="004F3D3B" w:rsidRPr="00DF5D79" w:rsidRDefault="004F3D3B" w:rsidP="00DC3748">
            <w:pPr>
              <w:jc w:val="both"/>
              <w:rPr>
                <w:lang w:eastAsia="lt-LT"/>
              </w:rPr>
            </w:pPr>
            <w:r w:rsidRPr="00DF5D79">
              <w:rPr>
                <w:lang w:eastAsia="lt-LT"/>
              </w:rPr>
              <w:t>- suteiktų paslaugų bendros sumos</w:t>
            </w:r>
            <w:r w:rsidR="007D0E53" w:rsidRPr="00DF5D79">
              <w:rPr>
                <w:lang w:eastAsia="lt-LT"/>
              </w:rPr>
              <w:t>;</w:t>
            </w:r>
          </w:p>
          <w:p w14:paraId="07CEB52A" w14:textId="3AEA434B" w:rsidR="004F3D3B" w:rsidRPr="00DF5D79" w:rsidRDefault="004F3D3B" w:rsidP="00DC3748">
            <w:pPr>
              <w:jc w:val="both"/>
              <w:rPr>
                <w:lang w:eastAsia="lt-LT"/>
              </w:rPr>
            </w:pPr>
            <w:r w:rsidRPr="00DF5D79">
              <w:rPr>
                <w:lang w:eastAsia="lt-LT"/>
              </w:rPr>
              <w:t>- paslaugų pradžios ir pabaigos datos</w:t>
            </w:r>
            <w:r w:rsidR="007D0E53" w:rsidRPr="00DF5D79">
              <w:rPr>
                <w:lang w:eastAsia="lt-LT"/>
              </w:rPr>
              <w:t>;</w:t>
            </w:r>
            <w:r w:rsidRPr="00DF5D79">
              <w:rPr>
                <w:lang w:eastAsia="lt-LT"/>
              </w:rPr>
              <w:t xml:space="preserve"> </w:t>
            </w:r>
          </w:p>
          <w:p w14:paraId="2008D16B" w14:textId="376C8181" w:rsidR="004F3D3B" w:rsidRPr="00DF5D79" w:rsidRDefault="004F3D3B" w:rsidP="00DC3748">
            <w:pPr>
              <w:jc w:val="both"/>
              <w:rPr>
                <w:lang w:eastAsia="lt-LT"/>
              </w:rPr>
            </w:pPr>
            <w:r w:rsidRPr="00DF5D79">
              <w:rPr>
                <w:lang w:eastAsia="lt-LT"/>
              </w:rPr>
              <w:lastRenderedPageBreak/>
              <w:t>- paslaugų gavėjai</w:t>
            </w:r>
            <w:r w:rsidR="007D0E53" w:rsidRPr="00DF5D79">
              <w:rPr>
                <w:lang w:eastAsia="lt-LT"/>
              </w:rPr>
              <w:t>;</w:t>
            </w:r>
          </w:p>
          <w:p w14:paraId="0D56C274" w14:textId="77777777" w:rsidR="004F3D3B" w:rsidRPr="00DF5D79" w:rsidRDefault="004F3D3B" w:rsidP="00DC3748">
            <w:pPr>
              <w:jc w:val="both"/>
              <w:rPr>
                <w:lang w:eastAsia="lt-LT"/>
              </w:rPr>
            </w:pPr>
            <w:r w:rsidRPr="00DF5D79">
              <w:rPr>
                <w:lang w:eastAsia="lt-LT"/>
              </w:rPr>
              <w:t xml:space="preserve">- </w:t>
            </w:r>
            <w:r w:rsidRPr="00DF5D79">
              <w:rPr>
                <w:b/>
                <w:lang w:eastAsia="lt-LT"/>
              </w:rPr>
              <w:t>ar paslaugos buvo suteiktos tinkamai</w:t>
            </w:r>
            <w:bookmarkEnd w:id="5"/>
            <w:r w:rsidRPr="00DF5D79">
              <w:rPr>
                <w:lang w:eastAsia="lt-LT"/>
              </w:rPr>
              <w:t>.</w:t>
            </w:r>
          </w:p>
          <w:p w14:paraId="546E81AE" w14:textId="77777777" w:rsidR="004F3D3B" w:rsidRPr="00DF5D79" w:rsidRDefault="004F3D3B" w:rsidP="00DC3748">
            <w:pPr>
              <w:jc w:val="both"/>
              <w:rPr>
                <w:lang w:eastAsia="lt-LT"/>
              </w:rPr>
            </w:pPr>
          </w:p>
          <w:p w14:paraId="2E71CA20" w14:textId="77777777" w:rsidR="004F3D3B" w:rsidRPr="00F71CDA" w:rsidRDefault="004F3D3B" w:rsidP="00DC3748">
            <w:pPr>
              <w:jc w:val="both"/>
              <w:rPr>
                <w:bCs/>
                <w:lang w:eastAsia="lt-LT"/>
              </w:rPr>
            </w:pPr>
            <w:r w:rsidRPr="00DF5D79">
              <w:rPr>
                <w:i/>
                <w:iCs/>
              </w:rPr>
              <w:t>Pateikiami skenuoti arba el. parašu pasirašyti dokumentai.</w:t>
            </w:r>
          </w:p>
          <w:p w14:paraId="5E640643" w14:textId="77777777" w:rsidR="00C82676" w:rsidRPr="00F71CDA" w:rsidRDefault="00C82676" w:rsidP="00DC3748">
            <w:pPr>
              <w:spacing w:line="259" w:lineRule="auto"/>
              <w:jc w:val="both"/>
            </w:pPr>
          </w:p>
        </w:tc>
      </w:tr>
      <w:bookmarkEnd w:id="2"/>
      <w:tr w:rsidR="001F45B4" w:rsidRPr="00F71CDA" w14:paraId="55920582" w14:textId="77777777" w:rsidTr="00FB2E74">
        <w:tc>
          <w:tcPr>
            <w:tcW w:w="704" w:type="dxa"/>
            <w:shd w:val="clear" w:color="auto" w:fill="auto"/>
          </w:tcPr>
          <w:p w14:paraId="4C43A60E" w14:textId="3CFDF193" w:rsidR="001F45B4" w:rsidRPr="00F71CDA" w:rsidRDefault="001F45B4" w:rsidP="001F45B4">
            <w:pPr>
              <w:widowControl w:val="0"/>
            </w:pPr>
            <w:r w:rsidRPr="00F71CDA">
              <w:lastRenderedPageBreak/>
              <w:t>1</w:t>
            </w:r>
            <w:r w:rsidR="000A6A70" w:rsidRPr="00F71CDA">
              <w:t>8</w:t>
            </w:r>
            <w:r w:rsidRPr="00F71CDA">
              <w:t>.3.</w:t>
            </w:r>
          </w:p>
        </w:tc>
        <w:tc>
          <w:tcPr>
            <w:tcW w:w="4394" w:type="dxa"/>
            <w:shd w:val="clear" w:color="auto" w:fill="auto"/>
          </w:tcPr>
          <w:p w14:paraId="50B692C5" w14:textId="77777777" w:rsidR="005F7C8D" w:rsidRDefault="005F7C8D" w:rsidP="005F7C8D">
            <w:pPr>
              <w:jc w:val="both"/>
            </w:pPr>
            <w:r>
              <w:t>Tiekėjas sutarčiai vykdyti turi pasiūlyti:</w:t>
            </w:r>
          </w:p>
          <w:p w14:paraId="1E0278E8" w14:textId="77777777" w:rsidR="0002348D" w:rsidRDefault="005F7C8D" w:rsidP="005F7C8D">
            <w:pPr>
              <w:jc w:val="both"/>
            </w:pPr>
            <w:r>
              <w:t xml:space="preserve">1) </w:t>
            </w:r>
            <w:r w:rsidR="0002348D" w:rsidRPr="0002348D">
              <w:t xml:space="preserve">kvalifikuotą </w:t>
            </w:r>
            <w:r w:rsidR="0002348D" w:rsidRPr="0002348D">
              <w:rPr>
                <w:b/>
                <w:bCs/>
              </w:rPr>
              <w:t>statinio projekto vadovą</w:t>
            </w:r>
            <w:r w:rsidR="0002348D" w:rsidRPr="0002348D">
              <w:t xml:space="preserve">, turintį teisę eiti projekto vadovo pareigas (statinio kategorija - ypatingas statinys, statiniai: negyvenamieji pastatai – mokslo paskirties pastatai, taip pat minėti statiniai, esantys kultūros paveldo objekto teritorijoje, jo apsaugos zonoje, kultūros paveldo vietovėje); </w:t>
            </w:r>
          </w:p>
          <w:p w14:paraId="00C5ADE5" w14:textId="77777777" w:rsidR="0002348D" w:rsidRDefault="005F7C8D" w:rsidP="005F7C8D">
            <w:pPr>
              <w:jc w:val="both"/>
            </w:pPr>
            <w:r>
              <w:t xml:space="preserve">2) </w:t>
            </w:r>
            <w:r w:rsidR="0002348D" w:rsidRPr="0002348D">
              <w:t xml:space="preserve">kvalifikuotą </w:t>
            </w:r>
            <w:r w:rsidR="0002348D" w:rsidRPr="0002348D">
              <w:rPr>
                <w:b/>
                <w:bCs/>
              </w:rPr>
              <w:t>statinio projekto vykdymo priežiūros vadovą</w:t>
            </w:r>
            <w:r w:rsidR="0002348D" w:rsidRPr="0002348D">
              <w:t xml:space="preserve">, turintį teisę eiti projekto vykdymo priežiūros vadovo pareigas  (statinio kategorija - ypatingas statinys, statiniai: negyvenamieji pastatai – mokslo paskirties pastatai, taip pat minėti statiniai, esantys kultūros paveldo objekto teritorijoje, jo apsaugos zonoje, kultūros paveldo vietovėje); </w:t>
            </w:r>
          </w:p>
          <w:p w14:paraId="2ECF3120" w14:textId="4679CB69" w:rsidR="005F7C8D" w:rsidRDefault="005F7C8D" w:rsidP="005F7C8D">
            <w:pPr>
              <w:jc w:val="both"/>
            </w:pPr>
            <w:r>
              <w:lastRenderedPageBreak/>
              <w:t xml:space="preserve">3) </w:t>
            </w:r>
            <w:r w:rsidR="0002348D" w:rsidRPr="0002348D">
              <w:t xml:space="preserve">kvalifikuotą </w:t>
            </w:r>
            <w:r w:rsidR="0002348D" w:rsidRPr="0002348D">
              <w:rPr>
                <w:b/>
                <w:bCs/>
              </w:rPr>
              <w:t>statinio projekto dalies vadovą</w:t>
            </w:r>
            <w:r w:rsidR="0002348D" w:rsidRPr="0002348D">
              <w:t xml:space="preserve">, turintį teisę eiti projekto dalies vadovo pareigas  (statinio kategorija - ypatingas statinys, statiniai: negyvenamieji pastatai – mokslo paskirties pastatai, taip pat minėti statiniai, esantys kultūros paveldo objekto teritorijoje, jo apsaugos zonoje, kultūros paveldo vietovėje; </w:t>
            </w:r>
            <w:r w:rsidR="0002348D" w:rsidRPr="0002348D">
              <w:rPr>
                <w:b/>
                <w:bCs/>
              </w:rPr>
              <w:t>projekto dalis: statinio architektūros</w:t>
            </w:r>
            <w:r w:rsidR="0002348D" w:rsidRPr="0002348D">
              <w:t>);</w:t>
            </w:r>
          </w:p>
          <w:p w14:paraId="4BAB81F3" w14:textId="084B2FED" w:rsidR="0002348D" w:rsidRDefault="005F7C8D" w:rsidP="005F7C8D">
            <w:pPr>
              <w:jc w:val="both"/>
            </w:pPr>
            <w:r>
              <w:t xml:space="preserve">4) </w:t>
            </w:r>
            <w:r w:rsidR="0002348D" w:rsidRPr="0002348D">
              <w:t xml:space="preserve">kvalifikuotą </w:t>
            </w:r>
            <w:r w:rsidR="0002348D" w:rsidRPr="0002348D">
              <w:rPr>
                <w:b/>
                <w:bCs/>
              </w:rPr>
              <w:t>nekilnojamojo kultūros paveldo specialistą</w:t>
            </w:r>
            <w:r w:rsidR="0002348D" w:rsidRPr="0002348D">
              <w:t xml:space="preserve"> (veiklos rūšis - taikomųjų mokslinių ardomųjų tyrimų vykdymas, specializacija –archeologiniai tyrimai)</w:t>
            </w:r>
            <w:r w:rsidR="00850F21">
              <w:t>;</w:t>
            </w:r>
            <w:r w:rsidR="0002348D" w:rsidRPr="0002348D">
              <w:t xml:space="preserve"> </w:t>
            </w:r>
          </w:p>
          <w:p w14:paraId="641585AC" w14:textId="5380FB67" w:rsidR="0002348D" w:rsidRDefault="005F7C8D" w:rsidP="0002348D">
            <w:pPr>
              <w:widowControl w:val="0"/>
              <w:tabs>
                <w:tab w:val="left" w:pos="321"/>
              </w:tabs>
              <w:suppressAutoHyphens/>
              <w:snapToGrid w:val="0"/>
              <w:jc w:val="both"/>
            </w:pPr>
            <w:r>
              <w:t xml:space="preserve">5) </w:t>
            </w:r>
            <w:r w:rsidR="0002348D" w:rsidRPr="0002348D">
              <w:t xml:space="preserve">kvalifikuotą </w:t>
            </w:r>
            <w:r w:rsidR="0002348D" w:rsidRPr="0002348D">
              <w:rPr>
                <w:b/>
                <w:bCs/>
              </w:rPr>
              <w:t>nekilnojamojo kultūros paveldo specialistą</w:t>
            </w:r>
            <w:r w:rsidR="0002348D" w:rsidRPr="0002348D">
              <w:t xml:space="preserve"> (veiklos rūšis - taikomųjų mokslinių ardomųjų tyrimų vykdymas, specializacija – architektūriniai tyrimai); </w:t>
            </w:r>
          </w:p>
          <w:p w14:paraId="16398A3E" w14:textId="2BA8DDA1" w:rsidR="0002348D" w:rsidRDefault="0002348D" w:rsidP="0002348D">
            <w:pPr>
              <w:widowControl w:val="0"/>
              <w:tabs>
                <w:tab w:val="left" w:pos="321"/>
              </w:tabs>
              <w:suppressAutoHyphens/>
              <w:snapToGrid w:val="0"/>
              <w:jc w:val="both"/>
            </w:pPr>
            <w:r>
              <w:t>6</w:t>
            </w:r>
            <w:r w:rsidR="00850F21">
              <w:t>)</w:t>
            </w:r>
            <w:r>
              <w:t xml:space="preserve"> </w:t>
            </w:r>
            <w:r w:rsidRPr="0002348D">
              <w:t xml:space="preserve">kvalifikuotą </w:t>
            </w:r>
            <w:r w:rsidRPr="0002348D">
              <w:rPr>
                <w:b/>
                <w:bCs/>
              </w:rPr>
              <w:t>nekilnojamojo kultūros paveldo specialistą</w:t>
            </w:r>
            <w:r w:rsidRPr="0002348D">
              <w:t xml:space="preserve"> (veiklos rūšis - tvarkybos darbų projektų rengimas ir vadovavimas projektavimui – architektūrinio paveldo tvarkybos darbų projektavimas);</w:t>
            </w:r>
          </w:p>
          <w:p w14:paraId="4F5E5D19" w14:textId="333472A0" w:rsidR="00D7167C" w:rsidRDefault="0002348D" w:rsidP="005F7C8D">
            <w:pPr>
              <w:widowControl w:val="0"/>
              <w:tabs>
                <w:tab w:val="left" w:pos="321"/>
              </w:tabs>
              <w:suppressAutoHyphens/>
              <w:snapToGrid w:val="0"/>
              <w:jc w:val="both"/>
            </w:pPr>
            <w:r>
              <w:t>7</w:t>
            </w:r>
            <w:r w:rsidR="005F7C8D">
              <w:t xml:space="preserve">) </w:t>
            </w:r>
            <w:r w:rsidR="005F7C8D" w:rsidRPr="005F7C8D">
              <w:rPr>
                <w:b/>
                <w:bCs/>
              </w:rPr>
              <w:t>kvalifikuotą geodezininką</w:t>
            </w:r>
            <w:r w:rsidR="005F7C8D">
              <w:t>.</w:t>
            </w:r>
          </w:p>
          <w:p w14:paraId="67D6E4A0" w14:textId="77777777" w:rsidR="005F7C8D" w:rsidRPr="00F71CDA" w:rsidRDefault="005F7C8D" w:rsidP="005F7C8D">
            <w:pPr>
              <w:widowControl w:val="0"/>
              <w:tabs>
                <w:tab w:val="left" w:pos="321"/>
              </w:tabs>
              <w:suppressAutoHyphens/>
              <w:snapToGrid w:val="0"/>
              <w:jc w:val="both"/>
            </w:pPr>
          </w:p>
          <w:p w14:paraId="795EBD37" w14:textId="72266CC8" w:rsidR="001F45B4" w:rsidRPr="00F71CDA" w:rsidRDefault="00D7167C" w:rsidP="00D7167C">
            <w:pPr>
              <w:widowControl w:val="0"/>
              <w:tabs>
                <w:tab w:val="left" w:pos="177"/>
              </w:tabs>
              <w:jc w:val="both"/>
            </w:pPr>
            <w:r w:rsidRPr="00F71CDA">
              <w:rPr>
                <w:i/>
              </w:rPr>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F71CDA" w:rsidRDefault="001F45B4" w:rsidP="001F45B4">
            <w:pPr>
              <w:jc w:val="both"/>
            </w:pPr>
            <w:r w:rsidRPr="00F71CDA">
              <w:lastRenderedPageBreak/>
              <w:t>Pateikiama:</w:t>
            </w:r>
          </w:p>
          <w:p w14:paraId="11E0E32A" w14:textId="213ADC01" w:rsidR="00BE3932" w:rsidRPr="001D6C18" w:rsidRDefault="001F45B4" w:rsidP="00BE3932">
            <w:pPr>
              <w:contextualSpacing/>
              <w:jc w:val="both"/>
              <w:rPr>
                <w:b/>
                <w:bCs/>
              </w:rPr>
            </w:pPr>
            <w:r w:rsidRPr="00F71CDA">
              <w:t xml:space="preserve">1) Specialistų, kurie bus atsakingi už sutarties vykdymą, sąrašas, </w:t>
            </w:r>
            <w:r w:rsidRPr="001D6C18">
              <w:t xml:space="preserve">užpildytas pagal konkurso sąlygų aprašo </w:t>
            </w:r>
            <w:r w:rsidR="00F32D2E" w:rsidRPr="001D6C18">
              <w:t>5</w:t>
            </w:r>
            <w:r w:rsidRPr="001D6C18">
              <w:t xml:space="preserve"> priedą.</w:t>
            </w:r>
          </w:p>
          <w:p w14:paraId="59744CD6" w14:textId="1391703A" w:rsidR="00BE3932" w:rsidRPr="00F71CDA" w:rsidRDefault="00BE3932" w:rsidP="00BE3932">
            <w:pPr>
              <w:contextualSpacing/>
              <w:jc w:val="both"/>
            </w:pPr>
            <w:r w:rsidRPr="00F71CDA">
              <w:t xml:space="preserve">2) 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 </w:t>
            </w:r>
            <w:r w:rsidRPr="00F71CDA">
              <w:rPr>
                <w:i/>
                <w:iCs/>
              </w:rPr>
              <w:t>(dėl 1</w:t>
            </w:r>
            <w:r w:rsidR="001D6C18">
              <w:rPr>
                <w:i/>
                <w:iCs/>
              </w:rPr>
              <w:t>-</w:t>
            </w:r>
            <w:r w:rsidR="009542F4">
              <w:rPr>
                <w:i/>
                <w:iCs/>
              </w:rPr>
              <w:t>6</w:t>
            </w:r>
            <w:r w:rsidRPr="00F71CDA">
              <w:rPr>
                <w:i/>
                <w:iCs/>
              </w:rPr>
              <w:t xml:space="preserve"> pozicijų);</w:t>
            </w:r>
          </w:p>
          <w:p w14:paraId="5DB4919F" w14:textId="6D43BDA6" w:rsidR="00BE3932" w:rsidRPr="00F71CDA" w:rsidRDefault="00BE3932" w:rsidP="00BE3932">
            <w:pPr>
              <w:tabs>
                <w:tab w:val="left" w:pos="1665"/>
              </w:tabs>
              <w:jc w:val="both"/>
            </w:pPr>
            <w:r w:rsidRPr="00F71CDA">
              <w:t xml:space="preserve">3) Lietuvos Respublikos teisės aktuose numatytų institucijų išduotas kvalifikacijos pažymėjimas* ar užsienio šalies specialistams išduoti dokumentai, </w:t>
            </w:r>
            <w:r w:rsidRPr="00F71CDA">
              <w:lastRenderedPageBreak/>
              <w:t xml:space="preserve">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r w:rsidRPr="00F71CDA">
              <w:rPr>
                <w:i/>
                <w:iCs/>
              </w:rPr>
              <w:t xml:space="preserve">(dėl </w:t>
            </w:r>
            <w:r w:rsidR="009542F4">
              <w:rPr>
                <w:i/>
                <w:iCs/>
              </w:rPr>
              <w:t>7</w:t>
            </w:r>
            <w:r w:rsidRPr="00F71CDA">
              <w:rPr>
                <w:i/>
                <w:iCs/>
              </w:rPr>
              <w:t xml:space="preserve"> pozicijos)</w:t>
            </w:r>
            <w:r w:rsidRPr="00F71CDA">
              <w:rPr>
                <w:rFonts w:eastAsiaTheme="minorHAnsi"/>
                <w:color w:val="000000"/>
              </w:rPr>
              <w:t>.</w:t>
            </w:r>
          </w:p>
          <w:p w14:paraId="73435F78" w14:textId="77777777" w:rsidR="00BE3932" w:rsidRPr="00F71CDA" w:rsidRDefault="00BE3932" w:rsidP="00BE3932">
            <w:pPr>
              <w:tabs>
                <w:tab w:val="left" w:pos="347"/>
                <w:tab w:val="left" w:pos="1665"/>
              </w:tabs>
              <w:ind w:left="32"/>
              <w:jc w:val="both"/>
            </w:pPr>
          </w:p>
          <w:p w14:paraId="7AB26F35" w14:textId="77777777" w:rsidR="00BE3932" w:rsidRPr="00F71CDA" w:rsidRDefault="00BE3932" w:rsidP="00BE3932">
            <w:pPr>
              <w:jc w:val="both"/>
            </w:pPr>
            <w:r w:rsidRPr="00F71CDA">
              <w:rPr>
                <w:b/>
                <w:b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F71CDA">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2A6144C2" w14:textId="77777777" w:rsidR="00BE3932" w:rsidRPr="00F71CDA" w:rsidRDefault="00BE3932" w:rsidP="00BE3932">
            <w:pPr>
              <w:jc w:val="both"/>
              <w:rPr>
                <w:i/>
                <w:iCs/>
              </w:rPr>
            </w:pPr>
            <w:bookmarkStart w:id="6" w:name="_Hlk113354634"/>
            <w:r w:rsidRPr="00F71CDA">
              <w:rPr>
                <w:i/>
                <w:iCs/>
              </w:rPr>
              <w:t xml:space="preserve">Pastabos: </w:t>
            </w:r>
          </w:p>
          <w:bookmarkEnd w:id="6"/>
          <w:p w14:paraId="70978DBB" w14:textId="77777777" w:rsidR="00BE3932" w:rsidRPr="00F71CDA" w:rsidRDefault="00BE3932" w:rsidP="00BE3932">
            <w:pPr>
              <w:ind w:left="33"/>
              <w:contextualSpacing/>
              <w:jc w:val="both"/>
              <w:rPr>
                <w:i/>
                <w:iCs/>
              </w:rPr>
            </w:pPr>
            <w:r w:rsidRPr="00F71CDA">
              <w:rPr>
                <w:i/>
                <w:iCs/>
              </w:rPr>
              <w:t>-</w:t>
            </w:r>
            <w:r w:rsidRPr="00F71CDA">
              <w:rPr>
                <w:b/>
                <w:bCs/>
                <w:sz w:val="21"/>
                <w:szCs w:val="21"/>
              </w:rPr>
              <w:t xml:space="preserve"> </w:t>
            </w:r>
            <w:r w:rsidRPr="00F71CDA">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125352D" w14:textId="77777777" w:rsidR="00BE3932" w:rsidRPr="00F71CDA" w:rsidRDefault="00BE3932" w:rsidP="00BE3932">
            <w:pPr>
              <w:ind w:left="33"/>
              <w:contextualSpacing/>
              <w:jc w:val="both"/>
              <w:rPr>
                <w:i/>
                <w:iCs/>
              </w:rPr>
            </w:pPr>
            <w:r w:rsidRPr="00F71CDA">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F71CDA" w:rsidRDefault="00BE3932" w:rsidP="00BE3932">
            <w:pPr>
              <w:ind w:left="33"/>
              <w:contextualSpacing/>
              <w:jc w:val="both"/>
              <w:rPr>
                <w:i/>
                <w:iCs/>
              </w:rPr>
            </w:pPr>
            <w:r w:rsidRPr="00F71CDA">
              <w:rPr>
                <w:i/>
                <w:iCs/>
              </w:rPr>
              <w:t>- trečiųjų šalių fiziniai asmenys atestuojami tokia pačia tvarka kaip ir Lietuvos Respublikos fiziniai asmenys;</w:t>
            </w:r>
          </w:p>
          <w:p w14:paraId="3B3DB2A4" w14:textId="77777777" w:rsidR="00BE3932" w:rsidRPr="00F71CDA" w:rsidRDefault="00BE3932" w:rsidP="00BE3932">
            <w:pPr>
              <w:ind w:left="33"/>
              <w:contextualSpacing/>
              <w:jc w:val="both"/>
              <w:rPr>
                <w:b/>
                <w:bCs/>
                <w:i/>
                <w:iCs/>
              </w:rPr>
            </w:pPr>
            <w:r w:rsidRPr="00F71CDA">
              <w:rPr>
                <w:b/>
                <w:bCs/>
                <w:i/>
                <w:iCs/>
              </w:rPr>
              <w:t>- jei kvalifikacija yra grindžiama nurodant specialistą, kuris</w:t>
            </w:r>
            <w:r w:rsidRPr="00F71CDA">
              <w:rPr>
                <w:i/>
                <w:iCs/>
              </w:rPr>
              <w:t xml:space="preserve"> nėra tiekėjo ar ūkio subjekto, kurio pajėgumais remiamasi, </w:t>
            </w:r>
            <w:r w:rsidRPr="00F71CDA">
              <w:rPr>
                <w:i/>
                <w:iCs/>
              </w:rPr>
              <w:lastRenderedPageBreak/>
              <w:t>darbuotojas, tačiau</w:t>
            </w:r>
            <w:r w:rsidRPr="00F71CDA">
              <w:rPr>
                <w:b/>
                <w:bCs/>
                <w:i/>
                <w:iCs/>
              </w:rPr>
              <w:t xml:space="preserve"> yra ketinamas įdarbinti, </w:t>
            </w:r>
            <w:r w:rsidRPr="00F71CDA">
              <w:rPr>
                <w:i/>
                <w:iCs/>
              </w:rPr>
              <w:t xml:space="preserve">jei pasiūlymas bus pripažintas laimėjusiu, tokiu atveju specialistas </w:t>
            </w:r>
            <w:r w:rsidRPr="00F71CDA">
              <w:rPr>
                <w:b/>
                <w:bCs/>
                <w:i/>
                <w:iCs/>
              </w:rPr>
              <w:t xml:space="preserve">turi būti išviešintas pasiūlyme kaip </w:t>
            </w:r>
            <w:proofErr w:type="spellStart"/>
            <w:r w:rsidRPr="00F71CDA">
              <w:rPr>
                <w:b/>
                <w:bCs/>
                <w:i/>
                <w:iCs/>
              </w:rPr>
              <w:t>kvazisubtiekėjas</w:t>
            </w:r>
            <w:proofErr w:type="spellEnd"/>
            <w:r w:rsidRPr="00F71CDA">
              <w:rPr>
                <w:b/>
                <w:bCs/>
                <w:i/>
                <w:iCs/>
              </w:rPr>
              <w:t>;</w:t>
            </w:r>
          </w:p>
          <w:p w14:paraId="48FB0399" w14:textId="77777777" w:rsidR="00BE3932" w:rsidRPr="00F71CDA" w:rsidRDefault="00BE3932" w:rsidP="00BE3932">
            <w:pPr>
              <w:ind w:left="33"/>
              <w:contextualSpacing/>
              <w:jc w:val="both"/>
              <w:rPr>
                <w:i/>
                <w:iCs/>
              </w:rPr>
            </w:pPr>
            <w:r w:rsidRPr="00F71CDA">
              <w:rPr>
                <w:i/>
                <w:iCs/>
              </w:rPr>
              <w:t>- Sutartį galės vykdyti tik nustatytus kvalifikacijos reikalavimus atitinkantys specialistai;</w:t>
            </w:r>
          </w:p>
          <w:p w14:paraId="2359F6BE" w14:textId="6E016659" w:rsidR="00BE3932" w:rsidRPr="00F71CDA" w:rsidRDefault="00BE3932" w:rsidP="00804190">
            <w:pPr>
              <w:ind w:left="33"/>
              <w:contextualSpacing/>
              <w:jc w:val="both"/>
              <w:rPr>
                <w:i/>
                <w:iCs/>
              </w:rPr>
            </w:pPr>
            <w:r w:rsidRPr="00F71CDA">
              <w:rPr>
                <w:i/>
                <w:iCs/>
              </w:rPr>
              <w:t>- jeigu kvalifikacijos atestatų, pažymėjimų galiojimo laikotarpis pasibaigtų sutarčiai nepasibaigus, jie turi būti pratęsti ir galioti visą Sutarties įgyvendinimo laikotarpį</w:t>
            </w:r>
            <w:r w:rsidR="00804190">
              <w:rPr>
                <w:i/>
                <w:iCs/>
              </w:rPr>
              <w:t>.</w:t>
            </w:r>
          </w:p>
          <w:p w14:paraId="4D5BA001" w14:textId="77777777" w:rsidR="00BE3932" w:rsidRPr="00F71CDA" w:rsidRDefault="00BE3932" w:rsidP="00BE3932">
            <w:pPr>
              <w:widowControl w:val="0"/>
              <w:tabs>
                <w:tab w:val="left" w:pos="316"/>
              </w:tabs>
              <w:jc w:val="both"/>
              <w:rPr>
                <w:i/>
                <w:iCs/>
              </w:rPr>
            </w:pPr>
          </w:p>
          <w:p w14:paraId="30DAD109" w14:textId="4F161D0E" w:rsidR="001F45B4" w:rsidRPr="00F71CDA" w:rsidRDefault="00BE3932" w:rsidP="00BE3932">
            <w:pPr>
              <w:widowControl w:val="0"/>
              <w:tabs>
                <w:tab w:val="left" w:pos="344"/>
              </w:tabs>
              <w:jc w:val="both"/>
              <w:rPr>
                <w:i/>
              </w:rPr>
            </w:pPr>
            <w:r w:rsidRPr="00F71CDA">
              <w:rPr>
                <w:i/>
                <w:iCs/>
              </w:rPr>
              <w:t>Pateikiami skenuoti dokumentai elektronine forma ar pasirašyti el. parašu</w:t>
            </w:r>
            <w:r w:rsidRPr="00F71CDA">
              <w:rPr>
                <w:i/>
              </w:rPr>
              <w:t>.</w:t>
            </w:r>
          </w:p>
        </w:tc>
      </w:tr>
    </w:tbl>
    <w:p w14:paraId="59D242CB" w14:textId="77777777" w:rsidR="008A1EBA" w:rsidRPr="00F71CDA" w:rsidRDefault="008A1EBA" w:rsidP="002306B2">
      <w:pPr>
        <w:pStyle w:val="Sraopastraipa"/>
        <w:widowControl w:val="0"/>
        <w:tabs>
          <w:tab w:val="left" w:pos="1134"/>
        </w:tabs>
        <w:ind w:firstLine="719"/>
        <w:jc w:val="both"/>
        <w:rPr>
          <w:rFonts w:eastAsia="Calibri"/>
          <w:b/>
          <w:bCs/>
          <w:sz w:val="12"/>
          <w:szCs w:val="12"/>
        </w:rPr>
      </w:pPr>
      <w:bookmarkStart w:id="7" w:name="_Hlk115354684"/>
    </w:p>
    <w:bookmarkEnd w:id="7"/>
    <w:bookmarkEnd w:id="0"/>
    <w:bookmarkEnd w:id="1"/>
    <w:p w14:paraId="53287763" w14:textId="77777777" w:rsidR="000813B7" w:rsidRPr="00F71CDA" w:rsidRDefault="000813B7" w:rsidP="000813B7">
      <w:pPr>
        <w:ind w:firstLine="709"/>
        <w:jc w:val="both"/>
        <w:rPr>
          <w:i/>
          <w:iCs/>
          <w:color w:val="000000" w:themeColor="text1"/>
          <w:spacing w:val="-4"/>
        </w:rPr>
      </w:pPr>
    </w:p>
    <w:sectPr w:rsidR="000813B7" w:rsidRPr="00F71CDA" w:rsidSect="00721A16">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5B9E4A1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8DBE132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5F3468F"/>
    <w:multiLevelType w:val="multilevel"/>
    <w:tmpl w:val="32C86DEE"/>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E6A7F34"/>
    <w:multiLevelType w:val="multilevel"/>
    <w:tmpl w:val="525E5678"/>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1"/>
  </w:num>
  <w:num w:numId="5">
    <w:abstractNumId w:val="12"/>
  </w:num>
  <w:num w:numId="6">
    <w:abstractNumId w:val="6"/>
  </w:num>
  <w:num w:numId="7">
    <w:abstractNumId w:val="13"/>
  </w:num>
  <w:num w:numId="8">
    <w:abstractNumId w:val="28"/>
  </w:num>
  <w:num w:numId="9">
    <w:abstractNumId w:val="23"/>
  </w:num>
  <w:num w:numId="10">
    <w:abstractNumId w:val="24"/>
  </w:num>
  <w:num w:numId="11">
    <w:abstractNumId w:val="15"/>
  </w:num>
  <w:num w:numId="12">
    <w:abstractNumId w:val="26"/>
  </w:num>
  <w:num w:numId="13">
    <w:abstractNumId w:val="29"/>
  </w:num>
  <w:num w:numId="14">
    <w:abstractNumId w:val="1"/>
  </w:num>
  <w:num w:numId="15">
    <w:abstractNumId w:val="25"/>
  </w:num>
  <w:num w:numId="16">
    <w:abstractNumId w:val="3"/>
  </w:num>
  <w:num w:numId="17">
    <w:abstractNumId w:val="2"/>
  </w:num>
  <w:num w:numId="18">
    <w:abstractNumId w:val="32"/>
  </w:num>
  <w:num w:numId="19">
    <w:abstractNumId w:val="31"/>
  </w:num>
  <w:num w:numId="20">
    <w:abstractNumId w:val="27"/>
  </w:num>
  <w:num w:numId="21">
    <w:abstractNumId w:val="33"/>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9"/>
  </w:num>
  <w:num w:numId="31">
    <w:abstractNumId w:val="16"/>
  </w:num>
  <w:num w:numId="32">
    <w:abstractNumId w:val="0"/>
  </w:num>
  <w:num w:numId="33">
    <w:abstractNumId w:val="35"/>
  </w:num>
  <w:num w:numId="34">
    <w:abstractNumId w:val="18"/>
  </w:num>
  <w:num w:numId="35">
    <w:abstractNumId w:val="8"/>
  </w:num>
  <w:num w:numId="36">
    <w:abstractNumId w:val="11"/>
  </w:num>
  <w:num w:numId="37">
    <w:abstractNumId w:val="30"/>
  </w:num>
  <w:num w:numId="38">
    <w:abstractNumId w:val="7"/>
  </w:num>
  <w:num w:numId="39">
    <w:abstractNumId w:val="34"/>
  </w:num>
  <w:num w:numId="40">
    <w:abstractNumId w:val="22"/>
  </w:num>
  <w:num w:numId="4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29B4"/>
    <w:rsid w:val="0004315A"/>
    <w:rsid w:val="000439C5"/>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31B"/>
    <w:rsid w:val="00066BA8"/>
    <w:rsid w:val="00067352"/>
    <w:rsid w:val="000673B9"/>
    <w:rsid w:val="000702B1"/>
    <w:rsid w:val="00070B9E"/>
    <w:rsid w:val="00070D77"/>
    <w:rsid w:val="00071910"/>
    <w:rsid w:val="00072027"/>
    <w:rsid w:val="00072C06"/>
    <w:rsid w:val="0007330C"/>
    <w:rsid w:val="00073C63"/>
    <w:rsid w:val="00074313"/>
    <w:rsid w:val="000745FE"/>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D1360"/>
    <w:rsid w:val="000D1D36"/>
    <w:rsid w:val="000D1DA9"/>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D9C"/>
    <w:rsid w:val="00117141"/>
    <w:rsid w:val="00117EC5"/>
    <w:rsid w:val="00121982"/>
    <w:rsid w:val="00121F7F"/>
    <w:rsid w:val="0012289D"/>
    <w:rsid w:val="00123CD9"/>
    <w:rsid w:val="00125045"/>
    <w:rsid w:val="001259E8"/>
    <w:rsid w:val="0012699E"/>
    <w:rsid w:val="0012799A"/>
    <w:rsid w:val="00127AF2"/>
    <w:rsid w:val="001308A1"/>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7C4D"/>
    <w:rsid w:val="00260130"/>
    <w:rsid w:val="00260F52"/>
    <w:rsid w:val="00261842"/>
    <w:rsid w:val="00262123"/>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620"/>
    <w:rsid w:val="00274B63"/>
    <w:rsid w:val="00275667"/>
    <w:rsid w:val="0027651C"/>
    <w:rsid w:val="00281BB2"/>
    <w:rsid w:val="0028237C"/>
    <w:rsid w:val="0028283B"/>
    <w:rsid w:val="002832DE"/>
    <w:rsid w:val="0028335A"/>
    <w:rsid w:val="002855C0"/>
    <w:rsid w:val="00285E2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10BC"/>
    <w:rsid w:val="002F1D9D"/>
    <w:rsid w:val="002F1DB3"/>
    <w:rsid w:val="002F2D55"/>
    <w:rsid w:val="002F2E37"/>
    <w:rsid w:val="002F33EB"/>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A04"/>
    <w:rsid w:val="00331C76"/>
    <w:rsid w:val="00331D34"/>
    <w:rsid w:val="00331F64"/>
    <w:rsid w:val="003321CE"/>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37A"/>
    <w:rsid w:val="00370951"/>
    <w:rsid w:val="00372536"/>
    <w:rsid w:val="00373CDF"/>
    <w:rsid w:val="0037478E"/>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90009"/>
    <w:rsid w:val="00390049"/>
    <w:rsid w:val="00390B06"/>
    <w:rsid w:val="00390E6D"/>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A7E5B"/>
    <w:rsid w:val="003B0725"/>
    <w:rsid w:val="003B0A55"/>
    <w:rsid w:val="003B2238"/>
    <w:rsid w:val="003B27AC"/>
    <w:rsid w:val="003B3996"/>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CDD"/>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5B5"/>
    <w:rsid w:val="00477768"/>
    <w:rsid w:val="00477DC3"/>
    <w:rsid w:val="00477E07"/>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6D"/>
    <w:rsid w:val="00516DA7"/>
    <w:rsid w:val="0051768A"/>
    <w:rsid w:val="0051773E"/>
    <w:rsid w:val="00520534"/>
    <w:rsid w:val="00520E89"/>
    <w:rsid w:val="00521B9D"/>
    <w:rsid w:val="005223AE"/>
    <w:rsid w:val="00522AD1"/>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626"/>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5084"/>
    <w:rsid w:val="005C5905"/>
    <w:rsid w:val="005C5911"/>
    <w:rsid w:val="005C5A73"/>
    <w:rsid w:val="005C6C96"/>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B74"/>
    <w:rsid w:val="00612255"/>
    <w:rsid w:val="006135B1"/>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CDC"/>
    <w:rsid w:val="00683299"/>
    <w:rsid w:val="00683378"/>
    <w:rsid w:val="006833F4"/>
    <w:rsid w:val="00683E2F"/>
    <w:rsid w:val="00683EED"/>
    <w:rsid w:val="006853B0"/>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83"/>
    <w:rsid w:val="006D4ECB"/>
    <w:rsid w:val="006D50A1"/>
    <w:rsid w:val="006D753E"/>
    <w:rsid w:val="006D7C6E"/>
    <w:rsid w:val="006E005E"/>
    <w:rsid w:val="006E033B"/>
    <w:rsid w:val="006E0BCA"/>
    <w:rsid w:val="006E155F"/>
    <w:rsid w:val="006E1C63"/>
    <w:rsid w:val="006E3DD9"/>
    <w:rsid w:val="006E57FC"/>
    <w:rsid w:val="006E5D62"/>
    <w:rsid w:val="006E5DF0"/>
    <w:rsid w:val="006E65AA"/>
    <w:rsid w:val="006E683F"/>
    <w:rsid w:val="006E6D61"/>
    <w:rsid w:val="006E75FB"/>
    <w:rsid w:val="006F03CE"/>
    <w:rsid w:val="006F06E8"/>
    <w:rsid w:val="006F0D4E"/>
    <w:rsid w:val="006F0DAE"/>
    <w:rsid w:val="006F2192"/>
    <w:rsid w:val="006F2428"/>
    <w:rsid w:val="006F277B"/>
    <w:rsid w:val="006F2B4B"/>
    <w:rsid w:val="006F355C"/>
    <w:rsid w:val="006F5579"/>
    <w:rsid w:val="006F5761"/>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C02BB"/>
    <w:rsid w:val="007C10DE"/>
    <w:rsid w:val="007C11DA"/>
    <w:rsid w:val="007C1646"/>
    <w:rsid w:val="007C1D48"/>
    <w:rsid w:val="007C2387"/>
    <w:rsid w:val="007C2B0A"/>
    <w:rsid w:val="007C2CAA"/>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59C"/>
    <w:rsid w:val="008B1D12"/>
    <w:rsid w:val="008B282E"/>
    <w:rsid w:val="008B2D4D"/>
    <w:rsid w:val="008B3371"/>
    <w:rsid w:val="008B3C84"/>
    <w:rsid w:val="008B446F"/>
    <w:rsid w:val="008B4ABB"/>
    <w:rsid w:val="008B5E48"/>
    <w:rsid w:val="008B610D"/>
    <w:rsid w:val="008B7129"/>
    <w:rsid w:val="008B733F"/>
    <w:rsid w:val="008B74B3"/>
    <w:rsid w:val="008B7867"/>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77871"/>
    <w:rsid w:val="00980267"/>
    <w:rsid w:val="0098089A"/>
    <w:rsid w:val="009808AF"/>
    <w:rsid w:val="00981821"/>
    <w:rsid w:val="00981D3B"/>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5C7"/>
    <w:rsid w:val="009E66BE"/>
    <w:rsid w:val="009E73ED"/>
    <w:rsid w:val="009E7A65"/>
    <w:rsid w:val="009F056F"/>
    <w:rsid w:val="009F07A4"/>
    <w:rsid w:val="009F0A32"/>
    <w:rsid w:val="009F2048"/>
    <w:rsid w:val="009F24F2"/>
    <w:rsid w:val="009F333D"/>
    <w:rsid w:val="009F3482"/>
    <w:rsid w:val="009F3701"/>
    <w:rsid w:val="009F494A"/>
    <w:rsid w:val="009F68D2"/>
    <w:rsid w:val="009F6C5E"/>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5745"/>
    <w:rsid w:val="00AE5A9F"/>
    <w:rsid w:val="00AE5EB7"/>
    <w:rsid w:val="00AE63D2"/>
    <w:rsid w:val="00AE6C23"/>
    <w:rsid w:val="00AE7F1A"/>
    <w:rsid w:val="00AF0E8B"/>
    <w:rsid w:val="00AF1448"/>
    <w:rsid w:val="00AF1B25"/>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5861"/>
    <w:rsid w:val="00B15C80"/>
    <w:rsid w:val="00B16179"/>
    <w:rsid w:val="00B173F3"/>
    <w:rsid w:val="00B17BAF"/>
    <w:rsid w:val="00B202CD"/>
    <w:rsid w:val="00B20AAA"/>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3497"/>
    <w:rsid w:val="00B534F9"/>
    <w:rsid w:val="00B538C9"/>
    <w:rsid w:val="00B53BBB"/>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82A"/>
    <w:rsid w:val="00BB2AE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368"/>
    <w:rsid w:val="00BC78AC"/>
    <w:rsid w:val="00BC7961"/>
    <w:rsid w:val="00BD0C2E"/>
    <w:rsid w:val="00BD0D8F"/>
    <w:rsid w:val="00BD1CDC"/>
    <w:rsid w:val="00BD1E9A"/>
    <w:rsid w:val="00BD3D6D"/>
    <w:rsid w:val="00BD4011"/>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916"/>
    <w:rsid w:val="00BF3048"/>
    <w:rsid w:val="00BF4250"/>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0A0"/>
    <w:rsid w:val="00C10EEE"/>
    <w:rsid w:val="00C110A5"/>
    <w:rsid w:val="00C11923"/>
    <w:rsid w:val="00C12050"/>
    <w:rsid w:val="00C13476"/>
    <w:rsid w:val="00C13A2F"/>
    <w:rsid w:val="00C147B7"/>
    <w:rsid w:val="00C155EF"/>
    <w:rsid w:val="00C157E6"/>
    <w:rsid w:val="00C15FF5"/>
    <w:rsid w:val="00C161F2"/>
    <w:rsid w:val="00C16B7A"/>
    <w:rsid w:val="00C174E8"/>
    <w:rsid w:val="00C177EE"/>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899"/>
    <w:rsid w:val="00CB1FA3"/>
    <w:rsid w:val="00CB1FF6"/>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4153"/>
    <w:rsid w:val="00CD4A95"/>
    <w:rsid w:val="00CD5CC1"/>
    <w:rsid w:val="00CD5F20"/>
    <w:rsid w:val="00CD6EBF"/>
    <w:rsid w:val="00CD7000"/>
    <w:rsid w:val="00CD7360"/>
    <w:rsid w:val="00CE0F46"/>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D92"/>
    <w:rsid w:val="00D57EE5"/>
    <w:rsid w:val="00D607A7"/>
    <w:rsid w:val="00D60EB5"/>
    <w:rsid w:val="00D62099"/>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3748"/>
    <w:rsid w:val="00DC3A7D"/>
    <w:rsid w:val="00DC4E00"/>
    <w:rsid w:val="00DC4FFF"/>
    <w:rsid w:val="00DC60A0"/>
    <w:rsid w:val="00DC62DC"/>
    <w:rsid w:val="00DC69FD"/>
    <w:rsid w:val="00DC769C"/>
    <w:rsid w:val="00DC7E37"/>
    <w:rsid w:val="00DD08F7"/>
    <w:rsid w:val="00DD169F"/>
    <w:rsid w:val="00DD1B4E"/>
    <w:rsid w:val="00DD2641"/>
    <w:rsid w:val="00DD2C4E"/>
    <w:rsid w:val="00DD3A03"/>
    <w:rsid w:val="00DD5736"/>
    <w:rsid w:val="00DD5A7B"/>
    <w:rsid w:val="00DE06C3"/>
    <w:rsid w:val="00DE23A0"/>
    <w:rsid w:val="00DE2432"/>
    <w:rsid w:val="00DE2F99"/>
    <w:rsid w:val="00DE3399"/>
    <w:rsid w:val="00DE359B"/>
    <w:rsid w:val="00DE384A"/>
    <w:rsid w:val="00DE49C2"/>
    <w:rsid w:val="00DE566A"/>
    <w:rsid w:val="00DE5F04"/>
    <w:rsid w:val="00DF140C"/>
    <w:rsid w:val="00DF157C"/>
    <w:rsid w:val="00DF36E4"/>
    <w:rsid w:val="00DF4E24"/>
    <w:rsid w:val="00DF4F0E"/>
    <w:rsid w:val="00DF5D79"/>
    <w:rsid w:val="00DF66EF"/>
    <w:rsid w:val="00DF7072"/>
    <w:rsid w:val="00E002A5"/>
    <w:rsid w:val="00E007BB"/>
    <w:rsid w:val="00E0127C"/>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BB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1057"/>
    <w:rsid w:val="00E5165F"/>
    <w:rsid w:val="00E519A3"/>
    <w:rsid w:val="00E51CF1"/>
    <w:rsid w:val="00E539FB"/>
    <w:rsid w:val="00E53D05"/>
    <w:rsid w:val="00E53D23"/>
    <w:rsid w:val="00E542F4"/>
    <w:rsid w:val="00E544A1"/>
    <w:rsid w:val="00E54893"/>
    <w:rsid w:val="00E551F0"/>
    <w:rsid w:val="00E55BC9"/>
    <w:rsid w:val="00E56AA4"/>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10"/>
    <w:rsid w:val="00ED14D6"/>
    <w:rsid w:val="00ED1EAF"/>
    <w:rsid w:val="00ED25F2"/>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90F"/>
    <w:rsid w:val="00EF6F06"/>
    <w:rsid w:val="00EF71D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41F6"/>
    <w:rsid w:val="00F15A3A"/>
    <w:rsid w:val="00F15E33"/>
    <w:rsid w:val="00F16900"/>
    <w:rsid w:val="00F1721F"/>
    <w:rsid w:val="00F1738B"/>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DF6"/>
    <w:rsid w:val="00FB766C"/>
    <w:rsid w:val="00FB7901"/>
    <w:rsid w:val="00FB7AF5"/>
    <w:rsid w:val="00FC02FB"/>
    <w:rsid w:val="00FC0B0B"/>
    <w:rsid w:val="00FC18A9"/>
    <w:rsid w:val="00FC1B63"/>
    <w:rsid w:val="00FC248F"/>
    <w:rsid w:val="00FC2568"/>
    <w:rsid w:val="00FC261A"/>
    <w:rsid w:val="00FC42D7"/>
    <w:rsid w:val="00FC50E7"/>
    <w:rsid w:val="00FC5756"/>
    <w:rsid w:val="00FC5D98"/>
    <w:rsid w:val="00FC6089"/>
    <w:rsid w:val="00FC6D1E"/>
    <w:rsid w:val="00FC7B6F"/>
    <w:rsid w:val="00FC7FB0"/>
    <w:rsid w:val="00FD199E"/>
    <w:rsid w:val="00FD26E4"/>
    <w:rsid w:val="00FD28AC"/>
    <w:rsid w:val="00FD2C85"/>
    <w:rsid w:val="00FD33EF"/>
    <w:rsid w:val="00FD3A9E"/>
    <w:rsid w:val="00FD4DF1"/>
    <w:rsid w:val="00FD5FB0"/>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sas.lt/public-info/L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5676</Words>
  <Characters>3236</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Živilė Gocentė</cp:lastModifiedBy>
  <cp:revision>2</cp:revision>
  <cp:lastPrinted>2023-05-04T06:19:00Z</cp:lastPrinted>
  <dcterms:created xsi:type="dcterms:W3CDTF">2025-03-06T08:41:00Z</dcterms:created>
  <dcterms:modified xsi:type="dcterms:W3CDTF">2025-03-06T08:41:00Z</dcterms:modified>
</cp:coreProperties>
</file>