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78072B">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425BED">
                  <w:rPr>
                    <w:rFonts w:ascii="Times New Roman" w:hAnsi="Times New Roman" w:cs="Times New Roman"/>
                    <w:sz w:val="24"/>
                    <w:szCs w:val="24"/>
                  </w:rPr>
                  <w:t>kovo</w:t>
                </w:r>
                <w:r w:rsidRPr="00CF0528">
                  <w:rPr>
                    <w:rFonts w:ascii="Times New Roman" w:hAnsi="Times New Roman" w:cs="Times New Roman"/>
                    <w:sz w:val="24"/>
                    <w:szCs w:val="24"/>
                  </w:rPr>
                  <w:t xml:space="preserve"> </w:t>
                </w:r>
                <w:r w:rsidR="00734773">
                  <w:rPr>
                    <w:rFonts w:ascii="Times New Roman" w:hAnsi="Times New Roman" w:cs="Times New Roman"/>
                    <w:sz w:val="24"/>
                    <w:szCs w:val="24"/>
                  </w:rPr>
                  <w:t>7</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 xml:space="preserve"> d. </w:t>
                </w:r>
                <w:r w:rsidR="00425BED">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34773">
                  <w:rPr>
                    <w:rFonts w:ascii="Times New Roman" w:hAnsi="Times New Roman" w:cs="Times New Roman"/>
                    <w:sz w:val="24"/>
                    <w:szCs w:val="24"/>
                  </w:rPr>
                  <w:t>17</w:t>
                </w:r>
                <w:r w:rsidR="00C52E44">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7754BE" w:rsidRDefault="007754BE" w:rsidP="002A746C">
          <w:pPr>
            <w:spacing w:after="120" w:line="20" w:lineRule="atLeast"/>
            <w:contextualSpacing/>
            <w:jc w:val="center"/>
            <w:rPr>
              <w:rFonts w:ascii="Times New Roman" w:hAnsi="Times New Roman" w:cs="Times New Roman"/>
              <w:b/>
              <w:bCs/>
              <w:sz w:val="28"/>
              <w:szCs w:val="28"/>
            </w:rPr>
          </w:pPr>
          <w:r w:rsidRPr="007754BE">
            <w:rPr>
              <w:rFonts w:ascii="Times New Roman" w:hAnsi="Times New Roman" w:cs="Times New Roman"/>
              <w:b/>
              <w:kern w:val="24"/>
              <w:sz w:val="28"/>
              <w:szCs w:val="28"/>
            </w:rPr>
            <w:t>KULTŪROS PASKIRTIES PASTATO, GEDIMINO G. 69, KAIŠIADORYSE, TECHNINIO DARBO PROJEKTO IR STATYBOS RANGOS DARBŲ</w:t>
          </w:r>
          <w:r w:rsidRPr="007754BE">
            <w:rPr>
              <w:rFonts w:ascii="Times New Roman" w:hAnsi="Times New Roman" w:cs="Times New Roman"/>
              <w:b/>
              <w:sz w:val="28"/>
              <w:szCs w:val="28"/>
              <w:shd w:val="clear" w:color="auto" w:fill="FFFFFF"/>
            </w:rPr>
            <w:t xml:space="preserve"> PIRKIMO SUPAPRASTINTO </w:t>
          </w:r>
          <w:r w:rsidRPr="007754BE">
            <w:rPr>
              <w:rFonts w:ascii="Times New Roman" w:hAnsi="Times New Roman" w:cs="Times New Roman"/>
              <w:b/>
              <w:caps/>
              <w:sz w:val="28"/>
              <w:szCs w:val="28"/>
            </w:rPr>
            <w:t xml:space="preserve">ATVIRO KONKURSO </w:t>
          </w:r>
          <w:r w:rsidR="002A746C" w:rsidRPr="007754BE">
            <w:rPr>
              <w:rFonts w:ascii="Times New Roman" w:hAnsi="Times New Roman" w:cs="Times New Roman"/>
              <w:b/>
              <w:bCs/>
              <w:sz w:val="28"/>
              <w:szCs w:val="28"/>
            </w:rPr>
            <w:t xml:space="preserve">SPECIALIOSIOS SĄLYGOS </w:t>
          </w:r>
        </w:p>
        <w:p w:rsidR="007754BE" w:rsidRDefault="007754BE" w:rsidP="002A746C">
          <w:pPr>
            <w:spacing w:after="120" w:line="20" w:lineRule="atLeast"/>
            <w:contextualSpacing/>
            <w:jc w:val="center"/>
            <w:rPr>
              <w:rFonts w:ascii="Times New Roman" w:hAnsi="Times New Roman" w:cs="Times New Roman"/>
              <w:b/>
              <w:bCs/>
              <w:sz w:val="28"/>
              <w:szCs w:val="28"/>
            </w:rPr>
          </w:pP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D02C39" w:rsidP="007E0A9D">
              <w:pPr>
                <w:pStyle w:val="Turinys1"/>
                <w:rPr>
                  <w:noProof/>
                  <w:sz w:val="22"/>
                  <w:szCs w:val="22"/>
                  <w:lang w:val="en-US" w:eastAsia="en-US"/>
                </w:rPr>
              </w:pPr>
              <w:r w:rsidRPr="00D02C39">
                <w:rPr>
                  <w:rFonts w:cstheme="minorHAnsi"/>
                  <w:color w:val="2B579A"/>
                  <w:shd w:val="clear" w:color="auto" w:fill="E6E6E6"/>
                </w:rPr>
                <w:fldChar w:fldCharType="begin"/>
              </w:r>
              <w:r w:rsidR="001C24BC" w:rsidRPr="00F0499F">
                <w:rPr>
                  <w:rFonts w:cstheme="minorHAnsi"/>
                </w:rPr>
                <w:instrText xml:space="preserve"> TOC \o "1-3" \h \z \u </w:instrText>
              </w:r>
              <w:r w:rsidRPr="00D02C39">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D02C39"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D02C39"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D02C39"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D02C39"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D02C39"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D02C39"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D02C39"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D02C39"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D02C39"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D02C39"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D02C39">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D02C39">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D02C39">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D02C39">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D02C39">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D02C39" w:rsidP="00753757">
              <w:pPr>
                <w:pStyle w:val="Turinys2"/>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78072B" w:rsidRPr="0078072B" w:rsidRDefault="0078072B" w:rsidP="0078072B">
              <w:r>
                <w:t xml:space="preserve">     Pirkimo sąlygų 8 priedas "Veiklų sąrašas"</w:t>
              </w:r>
              <w:r w:rsidR="00BB7AD4">
                <w:t>......................................................................................................................</w:t>
              </w:r>
            </w:p>
            <w:p w:rsidR="0078072B" w:rsidRDefault="00D42F98" w:rsidP="0078072B">
              <w:pPr>
                <w:rPr>
                  <w:rFonts w:cstheme="minorHAnsi"/>
                  <w:b/>
                  <w:bCs/>
                  <w:color w:val="2B579A"/>
                  <w:shd w:val="clear" w:color="auto" w:fill="E6E6E6"/>
                </w:rPr>
              </w:pPr>
              <w:r>
                <w:t xml:space="preserve">     Pirkimo sąlygų </w:t>
              </w:r>
              <w:r w:rsidR="00BB7AD4">
                <w:t>9</w:t>
              </w:r>
              <w:r>
                <w:t xml:space="preserve"> priedas "Techninis projektas...............................................................................................................</w:t>
              </w:r>
              <w:r w:rsidR="00D02C39" w:rsidRPr="00F0499F">
                <w:rPr>
                  <w:rFonts w:cstheme="minorHAnsi"/>
                  <w:b/>
                  <w:bCs/>
                  <w:color w:val="2B579A"/>
                  <w:shd w:val="clear" w:color="auto" w:fill="E6E6E6"/>
                </w:rPr>
                <w:fldChar w:fldCharType="end"/>
              </w:r>
            </w:p>
            <w:p w:rsidR="001C24BC" w:rsidRPr="00F0499F" w:rsidRDefault="00D02C39" w:rsidP="0078072B">
              <w:pPr>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F80CC1">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r w:rsidR="00425BED">
        <w:rPr>
          <w:rFonts w:ascii="Times New Roman" w:hAnsi="Times New Roman" w:cs="Times New Roman"/>
          <w:sz w:val="24"/>
          <w:szCs w:val="24"/>
        </w:rPr>
        <w:t>P</w:t>
      </w:r>
      <w:r w:rsidR="00425BED" w:rsidRPr="00F80CC1">
        <w:rPr>
          <w:rFonts w:ascii="Times New Roman" w:hAnsi="Times New Roman" w:cs="Times New Roman"/>
          <w:color w:val="000000"/>
          <w:sz w:val="24"/>
          <w:szCs w:val="24"/>
        </w:rPr>
        <w:t>erkam</w:t>
      </w:r>
      <w:r w:rsidR="00425BED">
        <w:rPr>
          <w:rFonts w:ascii="Times New Roman" w:hAnsi="Times New Roman" w:cs="Times New Roman"/>
          <w:color w:val="000000"/>
          <w:sz w:val="24"/>
          <w:szCs w:val="24"/>
        </w:rPr>
        <w:t>oms</w:t>
      </w:r>
      <w:r w:rsidR="00F80CC1" w:rsidRPr="00F80CC1">
        <w:rPr>
          <w:rFonts w:ascii="Times New Roman" w:hAnsi="Times New Roman" w:cs="Times New Roman"/>
          <w:color w:val="000000"/>
          <w:sz w:val="24"/>
          <w:szCs w:val="24"/>
        </w:rPr>
        <w:t xml:space="preserve"> </w:t>
      </w:r>
      <w:r w:rsidR="00425BED">
        <w:rPr>
          <w:rFonts w:ascii="Times New Roman" w:hAnsi="Times New Roman" w:cs="Times New Roman"/>
          <w:color w:val="000000"/>
          <w:sz w:val="24"/>
          <w:szCs w:val="24"/>
        </w:rPr>
        <w:t>paslaugom</w:t>
      </w:r>
      <w:r w:rsidR="00F80CC1"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 xml:space="preserve">ultūros paskirties pastato, </w:t>
      </w:r>
      <w:r w:rsidR="008931B3">
        <w:rPr>
          <w:rFonts w:ascii="Times New Roman" w:eastAsia="Times New Roman" w:hAnsi="Times New Roman" w:cs="Times New Roman"/>
          <w:kern w:val="24"/>
          <w:sz w:val="24"/>
          <w:szCs w:val="24"/>
          <w:lang w:eastAsia="ar-SA"/>
        </w:rPr>
        <w:t>G</w:t>
      </w:r>
      <w:r w:rsidR="008931B3" w:rsidRPr="0078072B">
        <w:rPr>
          <w:rFonts w:ascii="Times New Roman" w:eastAsia="Times New Roman" w:hAnsi="Times New Roman" w:cs="Times New Roman"/>
          <w:kern w:val="24"/>
          <w:sz w:val="24"/>
          <w:szCs w:val="24"/>
          <w:lang w:eastAsia="ar-SA"/>
        </w:rPr>
        <w:t xml:space="preserve">edimino g. 69, </w:t>
      </w:r>
      <w:r w:rsidR="008931B3">
        <w:rPr>
          <w:rFonts w:ascii="Times New Roman" w:eastAsia="Times New Roman" w:hAnsi="Times New Roman" w:cs="Times New Roman"/>
          <w:kern w:val="24"/>
          <w:sz w:val="24"/>
          <w:szCs w:val="24"/>
          <w:lang w:eastAsia="ar-SA"/>
        </w:rPr>
        <w:t>K</w:t>
      </w:r>
      <w:r w:rsidR="008931B3" w:rsidRPr="0078072B">
        <w:rPr>
          <w:rFonts w:ascii="Times New Roman" w:eastAsia="Times New Roman" w:hAnsi="Times New Roman" w:cs="Times New Roman"/>
          <w:kern w:val="24"/>
          <w:sz w:val="24"/>
          <w:szCs w:val="24"/>
          <w:lang w:eastAsia="ar-SA"/>
        </w:rPr>
        <w:t>aišiadoryse, techninio darbo projekto ir statybos rangos darbai</w:t>
      </w:r>
      <w:r w:rsidRPr="00425BED">
        <w:rPr>
          <w:rFonts w:ascii="Times New Roman" w:eastAsia="Calibri" w:hAnsi="Times New Roman" w:cs="Times New Roman"/>
          <w:sz w:val="24"/>
          <w:szCs w:val="24"/>
        </w:rPr>
        <w:t>.</w:t>
      </w:r>
      <w:r w:rsidRPr="00425BED">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sidR="00425BED">
        <w:rPr>
          <w:rFonts w:ascii="Times New Roman" w:hAnsi="Times New Roman" w:cs="Times New Roman"/>
          <w:sz w:val="24"/>
          <w:szCs w:val="24"/>
        </w:rPr>
        <w:t>specifikacija</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D42F98">
        <w:rPr>
          <w:rFonts w:ascii="Times New Roman" w:hAnsi="Times New Roman" w:cs="Times New Roman"/>
          <w:sz w:val="24"/>
          <w:szCs w:val="24"/>
        </w:rPr>
        <w:t xml:space="preserve"> ir </w:t>
      </w:r>
      <w:r w:rsidR="00BB7AD4">
        <w:rPr>
          <w:rFonts w:ascii="Times New Roman" w:hAnsi="Times New Roman" w:cs="Times New Roman"/>
          <w:sz w:val="24"/>
          <w:szCs w:val="24"/>
        </w:rPr>
        <w:t>9</w:t>
      </w:r>
      <w:r w:rsidR="00D42F98">
        <w:rPr>
          <w:rFonts w:ascii="Times New Roman" w:hAnsi="Times New Roman" w:cs="Times New Roman"/>
          <w:sz w:val="24"/>
          <w:szCs w:val="24"/>
        </w:rPr>
        <w:t xml:space="preserve"> priede</w:t>
      </w:r>
      <w:r w:rsidRPr="005E6E36">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BB7AD4"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BB7AD4" w:rsidRPr="00E21AC5" w:rsidRDefault="00BB7AD4"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p>
    <w:p w:rsidR="00E21AC5" w:rsidRPr="00E21AC5" w:rsidRDefault="00E21AC5"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E21AC5">
        <w:rPr>
          <w:rFonts w:ascii="Times New Roman" w:hAnsi="Times New Roman" w:cs="Times New Roman"/>
          <w:iCs/>
          <w:sz w:val="24"/>
          <w:szCs w:val="24"/>
        </w:rPr>
        <w:t>parengtus darbų kiekių žiniaraščius pateikti per 10 dienų nuo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B7AD4"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B7AD4" w:rsidRPr="00BB7AD4" w:rsidRDefault="00BB7AD4" w:rsidP="00BB7AD4">
      <w:pPr>
        <w:pStyle w:val="Sraopastraipa"/>
        <w:numPr>
          <w:ilvl w:val="1"/>
          <w:numId w:val="9"/>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B7AD4" w:rsidRDefault="00BB7AD4" w:rsidP="00BB7AD4">
      <w:pPr>
        <w:pStyle w:val="Sraopastraipa"/>
        <w:numPr>
          <w:ilvl w:val="2"/>
          <w:numId w:val="9"/>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8</w:t>
      </w:r>
      <w:r w:rsidRPr="00BB7AD4">
        <w:rPr>
          <w:rFonts w:ascii="Times New Roman" w:hAnsi="Times New Roman" w:cs="Times New Roman"/>
          <w:b/>
          <w:sz w:val="24"/>
          <w:szCs w:val="24"/>
        </w:rPr>
        <w:t xml:space="preserve"> priedas).  </w:t>
      </w:r>
    </w:p>
    <w:p w:rsidR="00BB7AD4" w:rsidRPr="00BB7AD4" w:rsidRDefault="00BB7AD4" w:rsidP="00BB7AD4">
      <w:pPr>
        <w:pStyle w:val="Sraopastraipa"/>
        <w:spacing w:after="0" w:line="240" w:lineRule="auto"/>
        <w:ind w:left="2140"/>
        <w:jc w:val="both"/>
        <w:rPr>
          <w:rFonts w:ascii="Times New Roman" w:hAnsi="Times New Roman" w:cs="Times New Roman"/>
          <w:b/>
          <w:sz w:val="24"/>
          <w:szCs w:val="24"/>
        </w:rPr>
      </w:pPr>
    </w:p>
    <w:p w:rsidR="00BB7AD4" w:rsidRPr="00BB7AD4" w:rsidRDefault="00BB7AD4" w:rsidP="00BB7AD4">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Default="00281735" w:rsidP="0044012E">
      <w:pPr>
        <w:rPr>
          <w:rFonts w:cstheme="minorHAnsi"/>
          <w:b/>
          <w:bCs/>
        </w:rPr>
      </w:pPr>
    </w:p>
    <w:p w:rsidR="00E21AC5" w:rsidRPr="00E95F17" w:rsidRDefault="00E21AC5" w:rsidP="00E21AC5">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rsidR="00E21AC5" w:rsidRDefault="00E21AC5" w:rsidP="0044012E">
      <w:pPr>
        <w:rPr>
          <w:rFonts w:cstheme="minorHAnsi"/>
          <w:b/>
          <w:bCs/>
        </w:rPr>
      </w:pPr>
    </w:p>
    <w:p w:rsidR="00E21AC5" w:rsidRPr="00F0499F" w:rsidRDefault="00E21AC5" w:rsidP="0044012E">
      <w:pPr>
        <w:rPr>
          <w:rFonts w:cstheme="minorHAnsi"/>
          <w:b/>
          <w:bCs/>
        </w:rPr>
      </w:pPr>
    </w:p>
    <w:p w:rsidR="00E21AC5" w:rsidRPr="00E04D16" w:rsidRDefault="00E21AC5" w:rsidP="00E21AC5">
      <w:pPr>
        <w:pStyle w:val="Betarp"/>
        <w:numPr>
          <w:ilvl w:val="0"/>
          <w:numId w:val="31"/>
        </w:numPr>
        <w:spacing w:line="276" w:lineRule="auto"/>
        <w:jc w:val="both"/>
        <w:rPr>
          <w:rFonts w:ascii="Times New Roman" w:hAnsi="Times New Roman" w:cs="Times New Roman"/>
          <w:b/>
          <w:bCs/>
          <w:sz w:val="24"/>
          <w:szCs w:val="24"/>
        </w:rPr>
      </w:pPr>
      <w:bookmarkStart w:id="47" w:name="_Ref38285444"/>
      <w:bookmarkStart w:id="48" w:name="_Ref38291496"/>
      <w:bookmarkStart w:id="49" w:name="_Toc126333941"/>
      <w:r w:rsidRPr="00E04D16">
        <w:rPr>
          <w:rFonts w:ascii="Times New Roman" w:hAnsi="Times New Roman" w:cs="Times New Roman"/>
          <w:b/>
          <w:bCs/>
          <w:sz w:val="24"/>
          <w:szCs w:val="24"/>
        </w:rPr>
        <w:t>Pirkimo objektas: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 xml:space="preserve">Pagal projektavimo užduotį ir technines sąlygas parengto techninio projekto sprendinius numatoma statyti kultūros paskirties pastatą, Gedimino g. 69, įrengiant muziejaus patalpas, eksponatų saugyklų bei ekspozicijų patalpas, muziejaus aptarnaujančio personalo administracines patalpas ir pan. </w:t>
      </w:r>
      <w:r w:rsidRPr="00E1533B">
        <w:rPr>
          <w:rFonts w:ascii="Times New Roman" w:hAnsi="Times New Roman" w:cs="Times New Roman"/>
          <w:sz w:val="24"/>
          <w:szCs w:val="24"/>
        </w:rPr>
        <w:t>pagal parengto techninio projekto sprendinius. Rangovas atlieka visus techninio projekto sprendiniuose numatytus specialiuosius darbus, savo jėgomis pasirengia darbo projektą, jeigu reikia atlieka papildomus statybinius tyrimus, pagal kurio suderintus su statytoju sprendinius, vykdys statybos darbus. Įgaliotas statytojo organizuoja statybos užbaigimo procedūras, užbaigimo aktus, statybos dokumentaciją ir kitus</w:t>
      </w:r>
      <w:r w:rsidRPr="00E04D16">
        <w:rPr>
          <w:rFonts w:ascii="Times New Roman" w:hAnsi="Times New Roman" w:cs="Times New Roman"/>
          <w:sz w:val="24"/>
          <w:szCs w:val="24"/>
        </w:rPr>
        <w:t xml:space="preserve"> dokumentus perduoda statytojui.</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darbai bus vykdomi sklype, kurio un</w:t>
      </w:r>
      <w:r>
        <w:rPr>
          <w:rFonts w:ascii="Times New Roman" w:hAnsi="Times New Roman" w:cs="Times New Roman"/>
          <w:sz w:val="24"/>
          <w:szCs w:val="24"/>
        </w:rPr>
        <w:t>ikalus</w:t>
      </w:r>
      <w:r w:rsidRPr="00E04D16">
        <w:rPr>
          <w:rFonts w:ascii="Times New Roman" w:hAnsi="Times New Roman" w:cs="Times New Roman"/>
          <w:sz w:val="24"/>
          <w:szCs w:val="24"/>
        </w:rPr>
        <w:t xml:space="preserve"> Nr. 4400-1598-2055.</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Statinio kategorija – ypatingasis statinys.</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Statybos rūšis – nauja statyba.</w:t>
      </w:r>
    </w:p>
    <w:p w:rsidR="00E21AC5" w:rsidRPr="00E04D16" w:rsidRDefault="00E21AC5" w:rsidP="00E21AC5">
      <w:pPr>
        <w:autoSpaceDE w:val="0"/>
        <w:autoSpaceDN w:val="0"/>
        <w:adjustRightInd w:val="0"/>
        <w:spacing w:after="0"/>
        <w:ind w:firstLine="851"/>
        <w:jc w:val="both"/>
        <w:rPr>
          <w:rFonts w:ascii="Times New Roman" w:hAnsi="Times New Roman" w:cs="Times New Roman"/>
          <w:sz w:val="24"/>
          <w:szCs w:val="24"/>
        </w:rPr>
      </w:pPr>
      <w:r w:rsidRPr="00E04D16">
        <w:rPr>
          <w:rFonts w:ascii="Times New Roman" w:hAnsi="Times New Roman" w:cs="Times New Roman"/>
          <w:sz w:val="24"/>
          <w:szCs w:val="24"/>
        </w:rPr>
        <w:t>Numatyta paskirtis – Kultūros.</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r w:rsidRPr="00E04D16">
        <w:rPr>
          <w:rFonts w:ascii="Times New Roman" w:hAnsi="Times New Roman" w:cs="Times New Roman"/>
          <w:sz w:val="24"/>
          <w:szCs w:val="24"/>
        </w:rPr>
        <w:t>Technini</w:t>
      </w:r>
      <w:r>
        <w:rPr>
          <w:rFonts w:ascii="Times New Roman" w:hAnsi="Times New Roman" w:cs="Times New Roman"/>
          <w:sz w:val="24"/>
          <w:szCs w:val="24"/>
        </w:rPr>
        <w:t>s</w:t>
      </w:r>
      <w:r w:rsidRPr="00E04D16">
        <w:rPr>
          <w:rFonts w:ascii="Times New Roman" w:hAnsi="Times New Roman" w:cs="Times New Roman"/>
          <w:sz w:val="24"/>
          <w:szCs w:val="24"/>
        </w:rPr>
        <w:t xml:space="preserve"> projekt</w:t>
      </w:r>
      <w:r>
        <w:rPr>
          <w:rFonts w:ascii="Times New Roman" w:hAnsi="Times New Roman" w:cs="Times New Roman"/>
          <w:sz w:val="24"/>
          <w:szCs w:val="24"/>
        </w:rPr>
        <w:t>as</w:t>
      </w:r>
      <w:r w:rsidRPr="00E04D16">
        <w:rPr>
          <w:rFonts w:ascii="Times New Roman" w:hAnsi="Times New Roman" w:cs="Times New Roman"/>
          <w:sz w:val="24"/>
          <w:szCs w:val="24"/>
        </w:rPr>
        <w:t xml:space="preserve"> Nr. IN2329-01-TP. </w:t>
      </w:r>
    </w:p>
    <w:p w:rsidR="00E21AC5" w:rsidRDefault="00E21AC5" w:rsidP="00E21AC5">
      <w:pPr>
        <w:autoSpaceDE w:val="0"/>
        <w:autoSpaceDN w:val="0"/>
        <w:adjustRightInd w:val="0"/>
        <w:spacing w:after="0"/>
        <w:ind w:firstLine="851"/>
        <w:jc w:val="both"/>
        <w:rPr>
          <w:rFonts w:ascii="Times New Roman" w:hAnsi="Times New Roman" w:cs="Times New Roman"/>
          <w:strike/>
          <w:color w:val="FF0000"/>
          <w:sz w:val="24"/>
          <w:szCs w:val="24"/>
        </w:rPr>
      </w:pPr>
    </w:p>
    <w:p w:rsidR="00E21AC5" w:rsidRPr="00E04D16" w:rsidRDefault="00E21AC5" w:rsidP="00E21AC5">
      <w:pPr>
        <w:autoSpaceDE w:val="0"/>
        <w:autoSpaceDN w:val="0"/>
        <w:adjustRightInd w:val="0"/>
        <w:spacing w:after="0"/>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Pirkimo objekto apimtys:</w:t>
      </w:r>
    </w:p>
    <w:p w:rsidR="00E21AC5" w:rsidRPr="00E04D16" w:rsidRDefault="00E21AC5" w:rsidP="00E21AC5">
      <w:pPr>
        <w:pStyle w:val="Betarp"/>
        <w:spacing w:line="276" w:lineRule="auto"/>
        <w:ind w:left="851"/>
        <w:jc w:val="both"/>
        <w:rPr>
          <w:rFonts w:ascii="Times New Roman" w:hAnsi="Times New Roman" w:cs="Times New Roman"/>
          <w:b/>
          <w:bCs/>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Pastatas:</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Bendrasis plotas – 873,97 m</w:t>
      </w:r>
      <w:r w:rsidRPr="00E04D16">
        <w:rPr>
          <w:rFonts w:ascii="Times New Roman" w:hAnsi="Times New Roman" w:cs="Times New Roman"/>
          <w:sz w:val="24"/>
          <w:szCs w:val="24"/>
          <w:vertAlign w:val="superscript"/>
        </w:rPr>
        <w:t>2</w:t>
      </w:r>
      <w:r w:rsidRPr="00E04D16">
        <w:rPr>
          <w:rFonts w:ascii="Times New Roman" w:hAnsi="Times New Roman" w:cs="Times New Roman"/>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Aukštų skaičius – 1 aukšto su rūsiu.</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numPr>
          <w:ilvl w:val="1"/>
          <w:numId w:val="31"/>
        </w:numPr>
        <w:spacing w:line="276" w:lineRule="auto"/>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 Lauko inžineriniai tinklai:</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Šilumos tinklai – 60 m.</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sz w:val="24"/>
          <w:szCs w:val="24"/>
        </w:rPr>
        <w:t>- Vandentiekio tinklai – 112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Buitinių nuotekų tinklai – 26,9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Lietaus nuotekų tinklai – 57, 8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 Slėginiai nuotekų tinklai – 21,4 m.</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b/>
          <w:bCs/>
          <w:sz w:val="24"/>
          <w:szCs w:val="24"/>
        </w:rPr>
      </w:pPr>
      <w:r w:rsidRPr="00E04D16">
        <w:rPr>
          <w:rFonts w:ascii="Times New Roman" w:hAnsi="Times New Roman" w:cs="Times New Roman"/>
          <w:b/>
          <w:bCs/>
          <w:sz w:val="24"/>
          <w:szCs w:val="24"/>
        </w:rPr>
        <w:t>2.4. Vidaus aikštelės automobiliams – 786 m</w:t>
      </w:r>
      <w:r w:rsidRPr="00E04D16">
        <w:rPr>
          <w:rFonts w:ascii="Times New Roman" w:hAnsi="Times New Roman" w:cs="Times New Roman"/>
          <w:b/>
          <w:bCs/>
          <w:sz w:val="24"/>
          <w:szCs w:val="24"/>
          <w:vertAlign w:val="superscript"/>
        </w:rPr>
        <w:t>2</w:t>
      </w:r>
      <w:r w:rsidRPr="00E04D16">
        <w:rPr>
          <w:rFonts w:ascii="Times New Roman" w:hAnsi="Times New Roman" w:cs="Times New Roman"/>
          <w:b/>
          <w:bCs/>
          <w:sz w:val="24"/>
          <w:szCs w:val="24"/>
        </w:rPr>
        <w:t>.</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t>2.5.</w:t>
      </w:r>
      <w:r w:rsidRPr="00E04D16">
        <w:rPr>
          <w:rFonts w:ascii="Times New Roman" w:hAnsi="Times New Roman" w:cs="Times New Roman"/>
          <w:sz w:val="24"/>
          <w:szCs w:val="24"/>
        </w:rPr>
        <w:t xml:space="preserve">Rangovas pagal statytojo įgaliojimą ir išduotas technines sąlygas organizuoja ir finansuoja ESO kabelių </w:t>
      </w:r>
      <w:bookmarkStart w:id="50" w:name="_Hlk190971820"/>
      <w:r w:rsidRPr="00E04D16">
        <w:rPr>
          <w:rFonts w:ascii="Times New Roman" w:hAnsi="Times New Roman" w:cs="Times New Roman"/>
          <w:sz w:val="24"/>
          <w:szCs w:val="24"/>
        </w:rPr>
        <w:t>projektavimą</w:t>
      </w:r>
      <w:bookmarkEnd w:id="50"/>
      <w:r w:rsidRPr="00E04D16">
        <w:rPr>
          <w:rFonts w:ascii="Times New Roman" w:hAnsi="Times New Roman" w:cs="Times New Roman"/>
          <w:sz w:val="24"/>
          <w:szCs w:val="24"/>
        </w:rPr>
        <w:t xml:space="preserve">, paklojimą, objekto prijungimą prie ESO infrastruktūros. </w:t>
      </w:r>
    </w:p>
    <w:p w:rsidR="00E21AC5" w:rsidRPr="00E04D16" w:rsidRDefault="00E21AC5" w:rsidP="00E21AC5">
      <w:pPr>
        <w:pStyle w:val="Betarp"/>
        <w:spacing w:line="276" w:lineRule="auto"/>
        <w:ind w:left="851"/>
        <w:jc w:val="both"/>
        <w:rPr>
          <w:rFonts w:ascii="Times New Roman" w:hAnsi="Times New Roman" w:cs="Times New Roman"/>
          <w:sz w:val="24"/>
          <w:szCs w:val="24"/>
        </w:rPr>
      </w:pPr>
      <w:r w:rsidRPr="00E04D16">
        <w:rPr>
          <w:rFonts w:ascii="Times New Roman" w:hAnsi="Times New Roman" w:cs="Times New Roman"/>
          <w:b/>
          <w:bCs/>
          <w:sz w:val="24"/>
          <w:szCs w:val="24"/>
        </w:rPr>
        <w:lastRenderedPageBreak/>
        <w:t>2.</w:t>
      </w:r>
      <w:r w:rsidRPr="00E04D16">
        <w:rPr>
          <w:rFonts w:ascii="Times New Roman" w:hAnsi="Times New Roman" w:cs="Times New Roman"/>
          <w:sz w:val="24"/>
          <w:szCs w:val="24"/>
        </w:rPr>
        <w:t>6. Rangovas pagal Telia išduotas Elektroninių ryšių iškėlimo/prijungimo sąlygas ir statytojo įgaliojimą organizuoja reikalingą projektavimą ir iškėlimo darbus savo sąskaita.</w:t>
      </w:r>
    </w:p>
    <w:p w:rsidR="00E21AC5" w:rsidRPr="00E04D16" w:rsidRDefault="00E21AC5" w:rsidP="00E21AC5">
      <w:pPr>
        <w:pStyle w:val="Betarp"/>
        <w:spacing w:line="276" w:lineRule="auto"/>
        <w:ind w:left="851"/>
        <w:jc w:val="both"/>
        <w:rPr>
          <w:rFonts w:ascii="Times New Roman" w:hAnsi="Times New Roman" w:cs="Times New Roman"/>
          <w:sz w:val="24"/>
          <w:szCs w:val="24"/>
        </w:rPr>
      </w:pP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r w:rsidRPr="00E04D16">
        <w:rPr>
          <w:rFonts w:ascii="Times New Roman" w:hAnsi="Times New Roman" w:cs="Times New Roman"/>
          <w:b/>
          <w:bCs/>
          <w:sz w:val="24"/>
          <w:szCs w:val="24"/>
        </w:rPr>
        <w:t xml:space="preserve">3. Įsipareigojimų atlikimo vieta ir tvarka:  </w:t>
      </w:r>
    </w:p>
    <w:p w:rsidR="00E21AC5" w:rsidRPr="00E04D16" w:rsidRDefault="00E21AC5" w:rsidP="00E21AC5">
      <w:pPr>
        <w:pStyle w:val="Betarp"/>
        <w:spacing w:line="276" w:lineRule="auto"/>
        <w:ind w:firstLine="851"/>
        <w:jc w:val="both"/>
        <w:rPr>
          <w:rFonts w:ascii="Times New Roman" w:hAnsi="Times New Roman" w:cs="Times New Roman"/>
          <w:sz w:val="24"/>
          <w:szCs w:val="24"/>
        </w:rPr>
      </w:pPr>
      <w:r w:rsidRPr="00E04D16">
        <w:rPr>
          <w:rFonts w:ascii="Times New Roman" w:hAnsi="Times New Roman" w:cs="Times New Roman"/>
          <w:sz w:val="24"/>
          <w:szCs w:val="24"/>
        </w:rPr>
        <w:t>Kaišiadorių r. sav., Kaišiadorių m., Gedimino g. 69.</w:t>
      </w:r>
    </w:p>
    <w:p w:rsidR="00E21AC5" w:rsidRPr="00E04D16" w:rsidRDefault="00E21AC5" w:rsidP="00E21AC5">
      <w:pPr>
        <w:pStyle w:val="Betarp"/>
        <w:spacing w:line="276" w:lineRule="auto"/>
        <w:ind w:firstLine="851"/>
        <w:jc w:val="both"/>
        <w:rPr>
          <w:rFonts w:ascii="Times New Roman" w:hAnsi="Times New Roman" w:cs="Times New Roman"/>
          <w:b/>
          <w:bCs/>
          <w:sz w:val="24"/>
          <w:szCs w:val="24"/>
        </w:rPr>
      </w:pPr>
    </w:p>
    <w:p w:rsidR="00E21AC5" w:rsidRPr="00E04D16" w:rsidRDefault="00E21AC5" w:rsidP="00E21AC5">
      <w:pPr>
        <w:pStyle w:val="Betarp"/>
        <w:spacing w:line="276" w:lineRule="auto"/>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E21AC5">
      <w:pPr>
        <w:pStyle w:val="Betarp"/>
        <w:ind w:firstLine="851"/>
        <w:jc w:val="both"/>
        <w:rPr>
          <w:rFonts w:ascii="Times New Roman" w:hAnsi="Times New Roman" w:cs="Times New Roman"/>
          <w:sz w:val="24"/>
          <w:szCs w:val="24"/>
        </w:rPr>
      </w:pPr>
    </w:p>
    <w:p w:rsidR="00E21AC5" w:rsidRDefault="00E21AC5" w:rsidP="00BB7AD4">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hAnsi="Times New Roman" w:cs="Times New Roman"/>
          <w:sz w:val="24"/>
          <w:szCs w:val="24"/>
        </w:rPr>
      </w:pPr>
    </w:p>
    <w:p w:rsidR="00BB7AD4" w:rsidRDefault="00BB7AD4" w:rsidP="00BB7AD4">
      <w:pPr>
        <w:pStyle w:val="Betarp"/>
        <w:ind w:firstLine="851"/>
        <w:jc w:val="both"/>
        <w:rPr>
          <w:rFonts w:ascii="Times New Roman" w:eastAsia="Calibri" w:hAnsi="Times New Roman" w:cs="Times New Roman"/>
          <w:sz w:val="24"/>
          <w:szCs w:val="24"/>
        </w:rPr>
      </w:pPr>
    </w:p>
    <w:p w:rsidR="00E21AC5" w:rsidRDefault="00E21AC5"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B7AD4" w:rsidRDefault="00BB7AD4"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5"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1) dalyvavimą nusikalstamame susivienijime, jo </w:t>
            </w:r>
            <w:r w:rsidRPr="00E34237">
              <w:rPr>
                <w:rFonts w:ascii="Times New Roman" w:hAnsi="Times New Roman" w:cs="Times New Roman"/>
                <w:bCs/>
                <w:sz w:val="22"/>
                <w:szCs w:val="22"/>
                <w:lang w:eastAsia="en-US"/>
              </w:rPr>
              <w:lastRenderedPageBreak/>
              <w:t>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8) kitos valstybės tiekėjo atliktą nusikaltimą, apibrėžtą Direktyvos </w:t>
            </w:r>
            <w:r w:rsidRPr="00E3423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 xml:space="preserve">valstybės įmonės Registrų centro Lietuvos Respublikos </w:t>
            </w:r>
            <w:r w:rsidRPr="00E34237">
              <w:rPr>
                <w:rFonts w:ascii="Times New Roman" w:hAnsi="Times New Roman" w:cs="Times New Roman"/>
                <w:sz w:val="22"/>
                <w:szCs w:val="22"/>
              </w:rPr>
              <w:lastRenderedPageBreak/>
              <w:t>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Pažymų, patvirtinančių VPĮ 46 straipsnyje nurodytų tiekėjo </w:t>
            </w:r>
            <w:r w:rsidRPr="00E34237">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Tiekėjas yra neatlikęs jam paskirtos baudžiamojo </w:t>
            </w:r>
            <w:r w:rsidRPr="00E34237">
              <w:rPr>
                <w:rFonts w:ascii="Times New Roman" w:hAnsi="Times New Roman" w:cs="Times New Roman"/>
                <w:sz w:val="22"/>
                <w:szCs w:val="22"/>
                <w:lang w:eastAsia="en-US"/>
              </w:rPr>
              <w:lastRenderedPageBreak/>
              <w:t>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w:t>
            </w:r>
            <w:r w:rsidRPr="00E34237">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4237">
              <w:rPr>
                <w:rFonts w:ascii="Times New Roman" w:eastAsia="Times New Roman" w:hAnsi="Times New Roman" w:cs="Times New Roman"/>
                <w:i/>
                <w:iCs/>
                <w:sz w:val="22"/>
                <w:szCs w:val="22"/>
              </w:rPr>
              <w:lastRenderedPageBreak/>
              <w:t>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34237">
              <w:rPr>
                <w:rFonts w:ascii="Times New Roman" w:hAnsi="Times New Roman" w:cs="Times New Roman"/>
                <w:sz w:val="22"/>
                <w:szCs w:val="22"/>
              </w:rPr>
              <w:lastRenderedPageBreak/>
              <w:t>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w:t>
            </w:r>
            <w:r w:rsidRPr="00E34237">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w:t>
            </w:r>
            <w:r w:rsidRPr="00E34237">
              <w:rPr>
                <w:rFonts w:ascii="Times New Roman" w:hAnsi="Times New Roman" w:cs="Times New Roman"/>
                <w:sz w:val="22"/>
                <w:szCs w:val="22"/>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34237">
              <w:rPr>
                <w:rFonts w:ascii="Times New Roman" w:hAnsi="Times New Roman" w:cs="Times New Roman"/>
                <w:bCs/>
                <w:sz w:val="22"/>
                <w:szCs w:val="22"/>
              </w:rPr>
              <w:lastRenderedPageBreak/>
              <w:t>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C15 </w:t>
            </w:r>
            <w:r w:rsidRPr="00E34237">
              <w:rPr>
                <w:rFonts w:ascii="Times New Roman" w:eastAsia="Yu Mincho" w:hAnsi="Times New Roman" w:cs="Times New Roman"/>
                <w:sz w:val="22"/>
                <w:szCs w:val="22"/>
              </w:rPr>
              <w:lastRenderedPageBreak/>
              <w:t>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D02C39" w:rsidP="00F80CC1">
            <w:pPr>
              <w:pStyle w:val="Betarp"/>
              <w:jc w:val="both"/>
              <w:rPr>
                <w:rFonts w:ascii="Times New Roman" w:hAnsi="Times New Roman" w:cs="Times New Roman"/>
                <w:sz w:val="22"/>
                <w:szCs w:val="22"/>
              </w:rPr>
            </w:pPr>
            <w:hyperlink r:id="rId17"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34237">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D02C39"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D02C39"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0"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paskelbtą informaciją, taip pat į </w:t>
            </w:r>
            <w:r w:rsidRPr="00E34237">
              <w:rPr>
                <w:rFonts w:ascii="Times New Roman" w:hAnsi="Times New Roman" w:cs="Times New Roman"/>
                <w:sz w:val="22"/>
                <w:szCs w:val="22"/>
              </w:rPr>
              <w:lastRenderedPageBreak/>
              <w:t>šiame informaciniame pranešime pateiktą informaciją:</w:t>
            </w:r>
          </w:p>
          <w:p w:rsidR="003B436B" w:rsidRPr="00E34237" w:rsidRDefault="00D02C39" w:rsidP="00F80CC1">
            <w:pPr>
              <w:pStyle w:val="Betarp"/>
              <w:jc w:val="both"/>
              <w:rPr>
                <w:rFonts w:ascii="Times New Roman" w:hAnsi="Times New Roman" w:cs="Times New Roman"/>
                <w:sz w:val="22"/>
                <w:szCs w:val="22"/>
              </w:rPr>
            </w:pPr>
            <w:hyperlink r:id="rId21"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2">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D02C39" w:rsidP="00F80CC1">
            <w:pPr>
              <w:rPr>
                <w:rFonts w:ascii="Times New Roman" w:hAnsi="Times New Roman" w:cs="Times New Roman"/>
                <w:bCs/>
                <w:iCs/>
                <w:sz w:val="22"/>
                <w:szCs w:val="22"/>
                <w:lang w:eastAsia="en-US"/>
              </w:rPr>
            </w:pPr>
            <w:hyperlink r:id="rId23"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w:t>
            </w:r>
            <w:r w:rsidRPr="00E34237">
              <w:rPr>
                <w:rFonts w:ascii="Times New Roman" w:hAnsi="Times New Roman" w:cs="Times New Roman"/>
                <w:sz w:val="22"/>
                <w:szCs w:val="22"/>
              </w:rPr>
              <w:lastRenderedPageBreak/>
              <w:t xml:space="preserve">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D02C39" w:rsidP="00F80CC1">
            <w:pPr>
              <w:pStyle w:val="Betarp"/>
              <w:jc w:val="both"/>
              <w:rPr>
                <w:rFonts w:ascii="Times New Roman" w:hAnsi="Times New Roman" w:cs="Times New Roman"/>
                <w:bCs/>
                <w:sz w:val="22"/>
                <w:szCs w:val="22"/>
              </w:rPr>
            </w:pPr>
            <w:hyperlink r:id="rId24"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F02EC">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Jei dokumentas išduotas anksčiau, tačiau jame nurodytas galiojimo terminas ilgesnis nei pašalinimo pagrindų nebuvimą </w:t>
            </w:r>
            <w:r w:rsidRPr="00E34237">
              <w:rPr>
                <w:rFonts w:ascii="Times New Roman" w:hAnsi="Times New Roman" w:cs="Times New Roman"/>
                <w:sz w:val="22"/>
                <w:szCs w:val="22"/>
              </w:rPr>
              <w:lastRenderedPageBreak/>
              <w:t>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83457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Rangovui nustatyta tvarka turi būti suteikta teisė būti  </w:t>
            </w:r>
            <w:r w:rsidRPr="00A12A12">
              <w:rPr>
                <w:b/>
                <w:bCs/>
                <w:i/>
                <w:iCs/>
                <w:color w:val="000000"/>
                <w:sz w:val="24"/>
                <w:szCs w:val="24"/>
              </w:rPr>
              <w:t>ypatingo statinio statybos rangovu:</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kategorija – ypatingi statiniai.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Statinių grupės – negyvenamieji pastatai: pogrupis: kultūros paskirties pastatai ar administracinės paskirties pastatai.</w:t>
            </w:r>
          </w:p>
          <w:p w:rsidR="00A12A12" w:rsidRPr="00A12A12" w:rsidRDefault="00A12A12" w:rsidP="00A12A12">
            <w:pPr>
              <w:shd w:val="clear" w:color="auto" w:fill="FFFFFF"/>
              <w:jc w:val="both"/>
              <w:textAlignment w:val="baseline"/>
              <w:rPr>
                <w:color w:val="000000"/>
                <w:sz w:val="24"/>
                <w:szCs w:val="24"/>
              </w:rPr>
            </w:pPr>
            <w:r w:rsidRPr="00A12A12">
              <w:rPr>
                <w:color w:val="000000"/>
                <w:sz w:val="24"/>
                <w:szCs w:val="24"/>
              </w:rPr>
              <w:t>Statybos darbų sritys: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bendrieji statybos darbai</w:t>
            </w:r>
            <w:r w:rsidRPr="00A12A12">
              <w:rPr>
                <w:color w:val="000000"/>
                <w:sz w:val="24"/>
                <w:szCs w:val="24"/>
              </w:rPr>
              <w:t xml:space="preserve">: žemės darbai (statybos sklypo reljefo tvarkymas, pamatų duobių kasimas ir užpylimas; kiti panašaus profilio darbai); statybinių konstrukcijų (gelžbetonio, betono, metalo, mūro, medžio ir kitų) statyba ir montavimas; hidroizoliacija; stogų įrengimas; apdailos darbai: grindų įrengimas, galutinis grindų dangų įrengimas (šlifavimas, lakavimas, kiliminių ir kt. grindų dangų klojimas), langų ir durų blokų montavimas, tinkavimas, dažymas, apmušalų </w:t>
            </w:r>
            <w:r w:rsidRPr="00A12A12">
              <w:rPr>
                <w:color w:val="000000"/>
                <w:sz w:val="24"/>
                <w:szCs w:val="24"/>
              </w:rPr>
              <w:lastRenderedPageBreak/>
              <w:t>klijavimas, paviršių apdaila plytelėmis, fasadų, pertvarų, lubų, grindų įrengimas iš plokščių, atitvarų apšiltinimas, technologinių vamzdynų ir įrenginių dažymas; kitos panašaus profilio baigiamųjų statybos darbų rūšys;</w:t>
            </w:r>
          </w:p>
          <w:p w:rsidR="00A12A12" w:rsidRPr="00A12A12" w:rsidRDefault="00A12A12" w:rsidP="00A12A12">
            <w:pPr>
              <w:shd w:val="clear" w:color="auto" w:fill="FFFFFF"/>
              <w:textAlignment w:val="baseline"/>
              <w:rPr>
                <w:color w:val="000000"/>
                <w:sz w:val="24"/>
                <w:szCs w:val="24"/>
              </w:rPr>
            </w:pPr>
            <w:r w:rsidRPr="00A12A12">
              <w:rPr>
                <w:color w:val="000000"/>
                <w:sz w:val="24"/>
                <w:szCs w:val="24"/>
              </w:rPr>
              <w:t>· </w:t>
            </w:r>
            <w:r w:rsidRPr="00A12A12">
              <w:rPr>
                <w:color w:val="000000"/>
                <w:sz w:val="24"/>
                <w:szCs w:val="24"/>
                <w:u w:val="single"/>
              </w:rPr>
              <w:t>specialieji statybos darbai</w:t>
            </w:r>
            <w:r w:rsidRPr="00A12A12">
              <w:rPr>
                <w:color w:val="000000"/>
                <w:sz w:val="24"/>
                <w:szCs w:val="24"/>
              </w:rPr>
              <w:t>: mechanikos darbai (vandentiekio ir nuotekų šalinimo tinklų tiesimas; statinio vandentiekio ir nuotekų šalinimo inžinerinių sistemų įrengimas; šilumos tiekimo tinklų tiesimas; šilumos gamybos įrenginių montavimas; statinio šildymo, vėdinimo, oro kondicionavimo inžinerinių sistemų įrengimas; šildymo, technologinių inžinerinių sistemų įrengimas; statinių vidaus gaisrinio vandentiekio sistemų įrengimas,  lauko gaisrinio vandentiekio tinklų įrengimas; kiti panašūs darbai);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rsidR="00A12A12" w:rsidRPr="00A12A12" w:rsidRDefault="00A12A12" w:rsidP="00A12A12">
            <w:pPr>
              <w:shd w:val="clear" w:color="auto" w:fill="FFFFFF"/>
              <w:jc w:val="both"/>
              <w:textAlignment w:val="baseline"/>
              <w:rPr>
                <w:sz w:val="24"/>
                <w:szCs w:val="24"/>
              </w:rPr>
            </w:pPr>
            <w:r w:rsidRPr="00A12A12">
              <w:rPr>
                <w:i/>
                <w:iCs/>
                <w:sz w:val="24"/>
                <w:szCs w:val="24"/>
              </w:rPr>
              <w:t>Reikalaujamos veiklos teisinis pagrindas: Lietuvos Respublikos statybos įstatymo 18 straipsnio 1 dalis. </w:t>
            </w:r>
          </w:p>
          <w:p w:rsidR="00CD5AAB" w:rsidRDefault="00CD5AAB" w:rsidP="00F36F0A">
            <w:pPr>
              <w:autoSpaceDE w:val="0"/>
              <w:autoSpaceDN w:val="0"/>
              <w:adjustRightInd w:val="0"/>
              <w:jc w:val="both"/>
              <w:rPr>
                <w:color w:val="000000"/>
                <w:sz w:val="24"/>
                <w:szCs w:val="24"/>
              </w:rPr>
            </w:pPr>
          </w:p>
          <w:p w:rsidR="00A12A12" w:rsidRPr="00A12A12" w:rsidRDefault="00A12A12" w:rsidP="00F36F0A">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textAlignment w:val="baseline"/>
              <w:rPr>
                <w:sz w:val="24"/>
                <w:szCs w:val="24"/>
              </w:rPr>
            </w:pPr>
            <w:r w:rsidRPr="00A12A12">
              <w:rPr>
                <w:sz w:val="24"/>
                <w:szCs w:val="24"/>
              </w:rPr>
              <w:lastRenderedPageBreak/>
              <w:t>Lietuvos Respublikos aplinkos ministerijos nustatyta tvarka</w:t>
            </w:r>
            <w:hyperlink r:id="rId25"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 xml:space="preserve">išduotas tiekėjo, tiekėjų grupės partnerio, </w:t>
            </w:r>
            <w:proofErr w:type="spellStart"/>
            <w:r w:rsidRPr="00A12A12">
              <w:rPr>
                <w:sz w:val="24"/>
                <w:szCs w:val="24"/>
              </w:rPr>
              <w:t>subtiekėjo</w:t>
            </w:r>
            <w:proofErr w:type="spellEnd"/>
            <w:r w:rsidRPr="00A12A12">
              <w:rPr>
                <w:sz w:val="24"/>
                <w:szCs w:val="24"/>
              </w:rPr>
              <w:t xml:space="preserve"> kvalifikacijos atestatas arba teisės pripažinimo pažyma. </w:t>
            </w:r>
          </w:p>
          <w:p w:rsidR="00A12A12" w:rsidRDefault="00A12A12" w:rsidP="00A12A12">
            <w:pPr>
              <w:shd w:val="clear" w:color="auto" w:fill="FFFFFF"/>
              <w:jc w:val="both"/>
              <w:textAlignment w:val="baseline"/>
              <w:rPr>
                <w:sz w:val="24"/>
                <w:szCs w:val="24"/>
              </w:rPr>
            </w:pPr>
          </w:p>
          <w:p w:rsidR="00A12A12" w:rsidRPr="00A12A12" w:rsidRDefault="00A12A12" w:rsidP="00A12A12">
            <w:pPr>
              <w:shd w:val="clear" w:color="auto" w:fill="FFFFFF"/>
              <w:jc w:val="both"/>
              <w:textAlignment w:val="baseline"/>
              <w:rPr>
                <w:sz w:val="24"/>
                <w:szCs w:val="24"/>
              </w:rPr>
            </w:pPr>
            <w:r w:rsidRPr="00A12A12">
              <w:rPr>
                <w:sz w:val="24"/>
                <w:szCs w:val="24"/>
              </w:rPr>
              <w:t>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VŠĮ </w:t>
            </w:r>
            <w:r w:rsidRPr="00A12A12">
              <w:rPr>
                <w:b/>
                <w:bCs/>
                <w:sz w:val="24"/>
                <w:szCs w:val="24"/>
              </w:rPr>
              <w:t xml:space="preserve">Statybos sektoriaus </w:t>
            </w:r>
            <w:r w:rsidRPr="00A12A12">
              <w:rPr>
                <w:b/>
                <w:bCs/>
                <w:sz w:val="24"/>
                <w:szCs w:val="24"/>
              </w:rPr>
              <w:lastRenderedPageBreak/>
              <w:t>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A12A12" w:rsidRPr="00A12A12" w:rsidRDefault="00A12A12" w:rsidP="00A12A12">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A12A12" w:rsidRDefault="00A12A12" w:rsidP="00A12A12">
            <w:pPr>
              <w:shd w:val="clear" w:color="auto" w:fill="FFFFFF"/>
              <w:jc w:val="both"/>
              <w:textAlignment w:val="baseline"/>
              <w:rPr>
                <w:rFonts w:ascii="Calibri" w:hAnsi="Calibri" w:cs="Calibri"/>
              </w:rPr>
            </w:pPr>
            <w:r>
              <w:rPr>
                <w:rFonts w:ascii="Calibri" w:hAnsi="Calibri" w:cs="Calibri"/>
                <w:i/>
                <w:iCs/>
              </w:rPr>
              <w:t> </w:t>
            </w:r>
          </w:p>
          <w:p w:rsidR="00CD5AAB" w:rsidRPr="00F36F0A" w:rsidRDefault="00CD5AAB" w:rsidP="0083457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A12A12" w:rsidRPr="00A12A12" w:rsidRDefault="00A12A12" w:rsidP="00A12A12">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A12A12" w:rsidRPr="00A12A12" w:rsidRDefault="00A12A12" w:rsidP="00A12A12">
            <w:pPr>
              <w:shd w:val="clear" w:color="auto" w:fill="FFFFFF"/>
              <w:ind w:firstLine="589"/>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A12A12">
              <w:rPr>
                <w:sz w:val="24"/>
                <w:szCs w:val="24"/>
              </w:rPr>
              <w:t>subtiekėjų</w:t>
            </w:r>
            <w:proofErr w:type="spellEnd"/>
            <w:r w:rsidRPr="00A12A12">
              <w:rPr>
                <w:sz w:val="24"/>
                <w:szCs w:val="24"/>
              </w:rPr>
              <w:t xml:space="preserve">, jeigu jie žinomi, kvalifikacija tikrinama pirkimo procedūrų metu, arba, kad tiekėjas privalo </w:t>
            </w:r>
            <w:r w:rsidRPr="00A12A12">
              <w:rPr>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A12A12">
              <w:rPr>
                <w:sz w:val="24"/>
                <w:szCs w:val="24"/>
              </w:rPr>
              <w:t>subtiekėjo</w:t>
            </w:r>
            <w:proofErr w:type="spellEnd"/>
            <w:r w:rsidRPr="00A12A12">
              <w:rPr>
                <w:sz w:val="24"/>
                <w:szCs w:val="24"/>
              </w:rPr>
              <w:t xml:space="preserve"> teisę verstis atitinkama veikla, kuriai jis pasitelkiamas.</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w:t>
            </w:r>
          </w:p>
          <w:p w:rsidR="00CD5AAB" w:rsidRPr="001B5A89" w:rsidRDefault="00CD5AAB" w:rsidP="00CD5AAB">
            <w:pPr>
              <w:autoSpaceDE w:val="0"/>
              <w:autoSpaceDN w:val="0"/>
              <w:adjustRightInd w:val="0"/>
              <w:rPr>
                <w:color w:val="000000"/>
                <w:sz w:val="24"/>
                <w:szCs w:val="24"/>
              </w:rPr>
            </w:pPr>
          </w:p>
        </w:tc>
      </w:tr>
      <w:tr w:rsidR="00CD5AAB"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1B5A89"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Pr="00085F5E">
              <w:rPr>
                <w:rFonts w:eastAsia="Calibri"/>
                <w:b/>
                <w:bCs/>
                <w:sz w:val="24"/>
                <w:szCs w:val="24"/>
              </w:rPr>
              <w:t>1 </w:t>
            </w:r>
            <w:r w:rsidR="00A400DA">
              <w:rPr>
                <w:rFonts w:eastAsia="Calibri"/>
                <w:b/>
                <w:bCs/>
                <w:sz w:val="24"/>
                <w:szCs w:val="24"/>
              </w:rPr>
              <w:t>00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085F5E" w:rsidRPr="00085F5E" w:rsidRDefault="00085F5E" w:rsidP="00085F5E">
            <w:pPr>
              <w:autoSpaceDE w:val="0"/>
              <w:autoSpaceDN w:val="0"/>
              <w:adjustRightInd w:val="0"/>
              <w:jc w:val="both"/>
              <w:rPr>
                <w:rFonts w:eastAsia="Calibri"/>
                <w:sz w:val="24"/>
                <w:szCs w:val="24"/>
              </w:rPr>
            </w:pP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085F5E" w:rsidRPr="00085F5E" w:rsidRDefault="00085F5E" w:rsidP="00085F5E">
            <w:pPr>
              <w:autoSpaceDE w:val="0"/>
              <w:autoSpaceDN w:val="0"/>
              <w:adjustRightInd w:val="0"/>
              <w:jc w:val="both"/>
              <w:rPr>
                <w:rFonts w:eastAsia="Calibri"/>
                <w:sz w:val="24"/>
                <w:szCs w:val="24"/>
                <w:u w:val="single"/>
              </w:rPr>
            </w:pPr>
          </w:p>
          <w:p w:rsidR="00085F5E" w:rsidRPr="00085F5E" w:rsidRDefault="00085F5E" w:rsidP="00085F5E">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085F5E" w:rsidRPr="00085F5E" w:rsidRDefault="00085F5E" w:rsidP="00085F5E">
            <w:pPr>
              <w:pStyle w:val="Default"/>
              <w:jc w:val="both"/>
              <w:rPr>
                <w:rFonts w:eastAsia="SimSun"/>
                <w:color w:val="auto"/>
                <w:kern w:val="1"/>
                <w:lang w:val="lt-LT" w:eastAsia="hi-IN" w:bidi="hi-IN"/>
              </w:rPr>
            </w:pPr>
          </w:p>
          <w:p w:rsidR="001B5A89" w:rsidRPr="001B5A89" w:rsidRDefault="00085F5E" w:rsidP="00085F5E">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085F5E" w:rsidRPr="00085F5E" w:rsidRDefault="00085F5E" w:rsidP="00085F5E">
            <w:pPr>
              <w:autoSpaceDE w:val="0"/>
              <w:autoSpaceDN w:val="0"/>
              <w:adjustRightInd w:val="0"/>
              <w:rPr>
                <w:sz w:val="24"/>
                <w:szCs w:val="24"/>
              </w:rPr>
            </w:pPr>
            <w:r w:rsidRPr="00085F5E">
              <w:rPr>
                <w:sz w:val="24"/>
                <w:szCs w:val="24"/>
              </w:rPr>
              <w:t>Pateikiama:</w:t>
            </w:r>
          </w:p>
          <w:p w:rsidR="00085F5E" w:rsidRPr="00085F5E" w:rsidRDefault="00085F5E" w:rsidP="00085F5E">
            <w:pPr>
              <w:autoSpaceDE w:val="0"/>
              <w:autoSpaceDN w:val="0"/>
              <w:adjustRightInd w:val="0"/>
              <w:jc w:val="both"/>
              <w:rPr>
                <w:rFonts w:eastAsia="Calibri"/>
                <w:sz w:val="24"/>
                <w:szCs w:val="24"/>
                <w:u w:val="single"/>
              </w:rPr>
            </w:pPr>
            <w:r w:rsidRPr="00085F5E">
              <w:rPr>
                <w:rFonts w:eastAsia="Calibri"/>
                <w:sz w:val="24"/>
                <w:szCs w:val="24"/>
              </w:rPr>
              <w:t xml:space="preserve">per paskutinius 5 metus* atliktų darbų sąrašas kartu su užsakovų (tiek viešųjų, tiek privačiųjų) </w:t>
            </w:r>
            <w:r w:rsidRPr="00085F5E">
              <w:rPr>
                <w:rFonts w:eastAsia="Calibri"/>
                <w:sz w:val="24"/>
                <w:szCs w:val="24"/>
                <w:u w:val="single"/>
              </w:rPr>
              <w:t xml:space="preserve">pažymomis, apie tai, kad svarbiausių darbų atlikimas ir galutiniai rezultatai buvo tinkami. </w:t>
            </w:r>
          </w:p>
          <w:p w:rsidR="00085F5E" w:rsidRPr="00085F5E" w:rsidRDefault="00085F5E" w:rsidP="00085F5E">
            <w:pPr>
              <w:widowControl w:val="0"/>
              <w:tabs>
                <w:tab w:val="left" w:pos="3861"/>
                <w:tab w:val="left" w:pos="3895"/>
              </w:tabs>
              <w:suppressAutoHyphens/>
              <w:ind w:right="34"/>
              <w:rPr>
                <w:rFonts w:eastAsia="SimSun"/>
                <w:kern w:val="1"/>
                <w:sz w:val="24"/>
                <w:szCs w:val="24"/>
                <w:lang w:eastAsia="hi-IN" w:bidi="hi-IN"/>
              </w:rPr>
            </w:pPr>
          </w:p>
          <w:p w:rsidR="00085F5E" w:rsidRPr="00085F5E" w:rsidRDefault="00085F5E" w:rsidP="00085F5E">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085F5E" w:rsidRPr="00002527" w:rsidRDefault="00085F5E" w:rsidP="00085F5E">
            <w:pPr>
              <w:autoSpaceDE w:val="0"/>
              <w:autoSpaceDN w:val="0"/>
              <w:adjustRightInd w:val="0"/>
              <w:jc w:val="both"/>
              <w:rPr>
                <w:rFonts w:asciiTheme="minorHAnsi" w:eastAsia="Calibri" w:hAnsiTheme="minorHAnsi" w:cstheme="minorHAnsi"/>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085F5E" w:rsidRPr="00002527" w:rsidRDefault="00085F5E" w:rsidP="00085F5E">
            <w:pPr>
              <w:widowControl w:val="0"/>
              <w:suppressAutoHyphens/>
              <w:rPr>
                <w:rFonts w:asciiTheme="minorHAnsi" w:hAnsiTheme="minorHAnsi" w:cstheme="minorHAnsi"/>
                <w:b/>
                <w:sz w:val="21"/>
                <w:szCs w:val="21"/>
              </w:rPr>
            </w:pPr>
          </w:p>
          <w:p w:rsidR="001B5A89" w:rsidRPr="00A400DA" w:rsidRDefault="00085F5E" w:rsidP="00085F5E">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1B5A89" w:rsidRPr="002A5664" w:rsidRDefault="001B5A89" w:rsidP="00085F5E">
            <w:pPr>
              <w:spacing w:line="151" w:lineRule="atLeast"/>
              <w:jc w:val="both"/>
              <w:rPr>
                <w:color w:val="000000"/>
                <w:sz w:val="24"/>
                <w:szCs w:val="24"/>
              </w:rPr>
            </w:pPr>
          </w:p>
        </w:tc>
      </w:tr>
      <w:tr w:rsidR="00E21AC5" w:rsidRPr="001B5A89" w:rsidTr="0083457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C5" w:rsidRPr="001B5A89" w:rsidRDefault="00E21AC5" w:rsidP="00CD5AAB">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12A12" w:rsidRPr="00A12A12" w:rsidRDefault="00A12A12" w:rsidP="00A12A12">
            <w:pPr>
              <w:shd w:val="clear" w:color="auto" w:fill="FFFFFF"/>
              <w:textAlignment w:val="baseline"/>
              <w:rPr>
                <w:sz w:val="24"/>
                <w:szCs w:val="24"/>
              </w:rPr>
            </w:pPr>
            <w:r w:rsidRPr="00A12A12">
              <w:rPr>
                <w:sz w:val="24"/>
                <w:szCs w:val="24"/>
              </w:rPr>
              <w:t>1.Rangovas turi turėti bent 1 </w:t>
            </w:r>
            <w:r w:rsidRPr="00A12A12">
              <w:rPr>
                <w:b/>
                <w:bCs/>
                <w:sz w:val="24"/>
                <w:szCs w:val="24"/>
              </w:rPr>
              <w:t xml:space="preserve">atestuotą statinio statybos </w:t>
            </w:r>
            <w:r w:rsidRPr="00A12A12">
              <w:rPr>
                <w:b/>
                <w:bCs/>
                <w:sz w:val="24"/>
                <w:szCs w:val="24"/>
              </w:rPr>
              <w:lastRenderedPageBreak/>
              <w:t>vadovą*</w:t>
            </w:r>
            <w:r w:rsidRPr="00A12A12">
              <w:rPr>
                <w:sz w:val="24"/>
                <w:szCs w:val="24"/>
              </w:rPr>
              <w:t>,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(kultūros paskirties pastatai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A12A12" w:rsidRPr="00A12A12" w:rsidRDefault="00A12A12" w:rsidP="00A12A12">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A12A12" w:rsidRPr="00A12A12" w:rsidRDefault="00A12A12" w:rsidP="00A12A12">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(kultūros paskirties ar administracinės paskirties pastatai).</w:t>
            </w:r>
          </w:p>
          <w:p w:rsidR="00A12A12" w:rsidRPr="00A12A12" w:rsidRDefault="00A12A12" w:rsidP="00A12A12">
            <w:pPr>
              <w:shd w:val="clear" w:color="auto" w:fill="FFFFFF"/>
              <w:jc w:val="both"/>
              <w:textAlignment w:val="baseline"/>
              <w:rPr>
                <w:sz w:val="24"/>
                <w:szCs w:val="24"/>
              </w:rPr>
            </w:pPr>
            <w:r w:rsidRPr="00A12A12">
              <w:rPr>
                <w:sz w:val="24"/>
                <w:szCs w:val="24"/>
              </w:rPr>
              <w:t>Darbo sritis: vandentiekio ir nuotekų šalinimo tinklų tiesimas; statinio šildymo, vėdinimo ir oro kondicionavimo inžinerinių sistemų įrengimas.; šilumos gamyba ir tiekimas; statinio elektros inžinerinių sistemų įrengimas; procesų valdymo ir automatizavimo sistemų įrengimas; statinio nuotolinio ryšio (telekomunikacijų) inžinerinių sistemų įrengimas; gaisrinės saugos (signalizacijos) inžinerinių sistemų įrengimas; statinio apsauginės signalizacijos; elektrotechnikos (iki 1000 V įtampos).</w:t>
            </w:r>
          </w:p>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F08CA">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12A12" w:rsidRPr="00A12A12" w:rsidRDefault="00A12A12" w:rsidP="00A12A12">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b/>
                <w:bCs/>
                <w:sz w:val="24"/>
                <w:szCs w:val="24"/>
              </w:rPr>
              <w:t>2. </w:t>
            </w:r>
            <w:r w:rsidRPr="00A12A12">
              <w:rPr>
                <w:sz w:val="24"/>
                <w:szCs w:val="24"/>
              </w:rPr>
              <w:t xml:space="preserve">Lietuvos Respublikos ir </w:t>
            </w:r>
            <w:r w:rsidRPr="00A12A12">
              <w:rPr>
                <w:sz w:val="24"/>
                <w:szCs w:val="24"/>
              </w:rPr>
              <w:lastRenderedPageBreak/>
              <w:t>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12A12" w:rsidRPr="00A12A12" w:rsidRDefault="00A12A12" w:rsidP="00A12A12">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12A12" w:rsidRPr="00A12A12" w:rsidRDefault="00A12A12" w:rsidP="00A12A12">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12A12" w:rsidRPr="00A12A12" w:rsidRDefault="00A12A12" w:rsidP="00A12A12">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w:t>
            </w:r>
            <w:r w:rsidRPr="00A12A12">
              <w:rPr>
                <w:sz w:val="24"/>
                <w:szCs w:val="24"/>
              </w:rPr>
              <w:lastRenderedPageBreak/>
              <w:t>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12A12" w:rsidRPr="00A12A12" w:rsidRDefault="00A12A12" w:rsidP="00A12A12">
            <w:pPr>
              <w:shd w:val="clear" w:color="auto" w:fill="FFFFFF"/>
              <w:jc w:val="both"/>
              <w:textAlignment w:val="baseline"/>
              <w:rPr>
                <w:sz w:val="24"/>
                <w:szCs w:val="24"/>
              </w:rPr>
            </w:pPr>
            <w:r w:rsidRPr="00A12A12">
              <w:rPr>
                <w:sz w:val="24"/>
                <w:szCs w:val="24"/>
              </w:rPr>
              <w:t>   </w:t>
            </w:r>
          </w:p>
          <w:p w:rsidR="00A12A12" w:rsidRPr="00A12A12" w:rsidRDefault="00A12A12" w:rsidP="00A12A12">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E21AC5" w:rsidRPr="00A12A12" w:rsidRDefault="00E21AC5" w:rsidP="002A5664">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A12" w:rsidRPr="00A12A12" w:rsidRDefault="00A12A12" w:rsidP="00A12A12">
            <w:pPr>
              <w:shd w:val="clear" w:color="auto" w:fill="FFFFFF"/>
              <w:ind w:firstLine="592"/>
              <w:jc w:val="both"/>
              <w:textAlignment w:val="baseline"/>
              <w:rPr>
                <w:sz w:val="24"/>
                <w:szCs w:val="24"/>
              </w:rPr>
            </w:pPr>
            <w:r w:rsidRPr="00A12A12">
              <w:rPr>
                <w:sz w:val="24"/>
                <w:szCs w:val="24"/>
              </w:rPr>
              <w:lastRenderedPageBreak/>
              <w:t xml:space="preserve">-jeigu pasiūlymą teikia ūkio subjektų grupė – </w:t>
            </w:r>
            <w:r w:rsidRPr="00A12A12">
              <w:rPr>
                <w:sz w:val="24"/>
                <w:szCs w:val="24"/>
              </w:rPr>
              <w:lastRenderedPageBreak/>
              <w:t>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12A12" w:rsidRPr="00A12A12" w:rsidRDefault="00A12A12" w:rsidP="00A12A12">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A12A12" w:rsidRPr="00A12A12" w:rsidRDefault="00A12A12" w:rsidP="00A12A12">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E21AC5" w:rsidRPr="00A12A12" w:rsidRDefault="00E21AC5" w:rsidP="002A5664">
            <w:pPr>
              <w:spacing w:line="151" w:lineRule="atLeast"/>
              <w:ind w:firstLine="592"/>
              <w:jc w:val="both"/>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6"/>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A400DA" w:rsidP="0083457E">
            <w:pPr>
              <w:autoSpaceDE w:val="0"/>
              <w:autoSpaceDN w:val="0"/>
              <w:adjustRightInd w:val="0"/>
              <w:jc w:val="both"/>
              <w:rPr>
                <w:color w:val="000000"/>
                <w:sz w:val="24"/>
                <w:szCs w:val="24"/>
              </w:rPr>
            </w:pPr>
            <w:r w:rsidRPr="00A400DA">
              <w:rPr>
                <w:sz w:val="24"/>
                <w:szCs w:val="24"/>
              </w:rPr>
              <w:t>Tiekėjas statinių (pastatų) statybos (naujos statybos, rekonstravimo,</w:t>
            </w:r>
            <w:r w:rsidRPr="00002527">
              <w:rPr>
                <w:rFonts w:asciiTheme="minorHAnsi" w:hAnsiTheme="minorHAnsi" w:cstheme="minorHAnsi"/>
                <w:sz w:val="21"/>
                <w:szCs w:val="21"/>
              </w:rPr>
              <w:t xml:space="preserve"> </w:t>
            </w:r>
            <w:r w:rsidRPr="00A400DA">
              <w:rPr>
                <w:sz w:val="24"/>
                <w:szCs w:val="24"/>
              </w:rPr>
              <w:t>kapitalinio remonto) darbams</w:t>
            </w:r>
            <w:r w:rsidRPr="00A400DA">
              <w:rPr>
                <w:color w:val="000000"/>
                <w:sz w:val="24"/>
                <w:szCs w:val="24"/>
              </w:rPr>
              <w:t xml:space="preserve"> </w:t>
            </w:r>
            <w:r w:rsidR="00835AA5" w:rsidRPr="00A400DA">
              <w:rPr>
                <w:color w:val="000000"/>
                <w:sz w:val="24"/>
                <w:szCs w:val="24"/>
              </w:rPr>
              <w:t>taiko</w:t>
            </w:r>
            <w:r w:rsidR="00835AA5" w:rsidRPr="008A43E2">
              <w:rPr>
                <w:color w:val="000000"/>
                <w:sz w:val="24"/>
                <w:szCs w:val="24"/>
              </w:rPr>
              <w:t xml:space="preserve">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8"/>
      <w:bookmarkEnd w:id="59"/>
      <w:bookmarkEnd w:id="60"/>
      <w:bookmarkEnd w:id="6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2"/>
      <w:bookmarkEnd w:id="63"/>
      <w:bookmarkEnd w:id="64"/>
      <w:bookmarkEnd w:id="6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78072B" w:rsidRDefault="0078072B" w:rsidP="00101775">
      <w:pPr>
        <w:suppressAutoHyphens/>
        <w:spacing w:after="0" w:line="240" w:lineRule="auto"/>
        <w:jc w:val="center"/>
        <w:rPr>
          <w:rFonts w:ascii="Times New Roman" w:hAnsi="Times New Roman" w:cs="Times New Roman"/>
          <w:b/>
          <w:bCs/>
          <w:iCs/>
          <w:caps/>
          <w:sz w:val="24"/>
          <w:szCs w:val="24"/>
          <w:lang w:eastAsia="en-US"/>
        </w:rPr>
      </w:pPr>
      <w:r w:rsidRPr="0078072B">
        <w:rPr>
          <w:rFonts w:ascii="Times New Roman" w:eastAsia="Times New Roman" w:hAnsi="Times New Roman" w:cs="Times New Roman"/>
          <w:b/>
          <w:kern w:val="24"/>
          <w:sz w:val="24"/>
          <w:szCs w:val="24"/>
          <w:lang w:eastAsia="ar-SA"/>
        </w:rPr>
        <w:t>KULTŪROS PASKIRTIES PASTATO, GEDIMINO G. 69, KAIŠIADORYSE, TECHNINIO DARBO PROJEKTO IR STATYBOS RANGOS DARBŲ</w:t>
      </w:r>
      <w:r w:rsidR="00EC6D9A" w:rsidRPr="0078072B">
        <w:rPr>
          <w:rFonts w:ascii="Times New Roman" w:eastAsia="Times New Roman" w:hAnsi="Times New Roman" w:cs="Times New Roman"/>
          <w:b/>
          <w:sz w:val="24"/>
          <w:szCs w:val="24"/>
        </w:rPr>
        <w:t xml:space="preserve"> </w:t>
      </w:r>
      <w:r w:rsidR="00101775" w:rsidRPr="0078072B">
        <w:rPr>
          <w:rFonts w:ascii="Times New Roman" w:hAnsi="Times New Roman" w:cs="Times New Roman"/>
          <w:b/>
          <w:sz w:val="24"/>
          <w:szCs w:val="24"/>
          <w:shd w:val="clear" w:color="auto" w:fill="FFFFFF"/>
        </w:rPr>
        <w:t>PIRKIMO</w:t>
      </w:r>
      <w:r w:rsidR="00101775" w:rsidRPr="0078072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1D7964">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4004" w:type="dxa"/>
          </w:tcPr>
          <w:p w:rsidR="00101775" w:rsidRPr="00CA19BB" w:rsidRDefault="00101775" w:rsidP="001D7964">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04"/>
        <w:gridCol w:w="2409"/>
      </w:tblGrid>
      <w:tr w:rsidR="0078072B" w:rsidRPr="00416E41" w:rsidTr="00CC188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CC188D">
            <w:pPr>
              <w:spacing w:after="0" w:line="240" w:lineRule="auto"/>
              <w:jc w:val="both"/>
              <w:rPr>
                <w:rFonts w:cstheme="minorHAnsi"/>
              </w:rPr>
            </w:pPr>
            <w:r w:rsidRPr="00416E41">
              <w:rPr>
                <w:rFonts w:cstheme="minorHAnsi"/>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CC188D">
            <w:pPr>
              <w:spacing w:after="0" w:line="240" w:lineRule="auto"/>
              <w:jc w:val="both"/>
              <w:rPr>
                <w:rFonts w:cstheme="minorHAnsi"/>
                <w:bCs/>
              </w:rPr>
            </w:pPr>
            <w:r w:rsidRPr="00416E41">
              <w:rPr>
                <w:rFonts w:cstheme="minorHAnsi"/>
                <w:bCs/>
              </w:rPr>
              <w:t>Pirkimo objektas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78072B" w:rsidRPr="00416E41" w:rsidRDefault="0078072B" w:rsidP="00CC188D">
            <w:pPr>
              <w:spacing w:after="0" w:line="240" w:lineRule="auto"/>
              <w:jc w:val="both"/>
              <w:rPr>
                <w:rFonts w:cstheme="minorHAnsi"/>
              </w:rPr>
            </w:pPr>
            <w:r w:rsidRPr="00416E41">
              <w:rPr>
                <w:rFonts w:cstheme="minorHAnsi"/>
              </w:rPr>
              <w:t xml:space="preserve">Kaina, be PVM </w:t>
            </w:r>
          </w:p>
        </w:tc>
      </w:tr>
      <w:tr w:rsidR="0078072B" w:rsidRPr="00416E41" w:rsidTr="00CC188D">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CC188D">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78072B" w:rsidRDefault="0078072B" w:rsidP="0078072B">
            <w:pPr>
              <w:spacing w:after="0" w:line="240" w:lineRule="auto"/>
              <w:jc w:val="both"/>
              <w:rPr>
                <w:rFonts w:cstheme="minorHAnsi"/>
                <w:sz w:val="24"/>
                <w:szCs w:val="24"/>
              </w:rPr>
            </w:pP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 xml:space="preserve">ultūros paskirties pastato, </w:t>
            </w:r>
            <w:r>
              <w:rPr>
                <w:rFonts w:ascii="Times New Roman" w:eastAsia="Times New Roman" w:hAnsi="Times New Roman" w:cs="Times New Roman"/>
                <w:kern w:val="24"/>
                <w:sz w:val="24"/>
                <w:szCs w:val="24"/>
                <w:lang w:eastAsia="ar-SA"/>
              </w:rPr>
              <w:t>G</w:t>
            </w:r>
            <w:r w:rsidRPr="0078072B">
              <w:rPr>
                <w:rFonts w:ascii="Times New Roman" w:eastAsia="Times New Roman" w:hAnsi="Times New Roman" w:cs="Times New Roman"/>
                <w:kern w:val="24"/>
                <w:sz w:val="24"/>
                <w:szCs w:val="24"/>
                <w:lang w:eastAsia="ar-SA"/>
              </w:rPr>
              <w:t xml:space="preserve">edimino g. 69, </w:t>
            </w:r>
            <w:r>
              <w:rPr>
                <w:rFonts w:ascii="Times New Roman" w:eastAsia="Times New Roman" w:hAnsi="Times New Roman" w:cs="Times New Roman"/>
                <w:kern w:val="24"/>
                <w:sz w:val="24"/>
                <w:szCs w:val="24"/>
                <w:lang w:eastAsia="ar-SA"/>
              </w:rPr>
              <w:t>K</w:t>
            </w:r>
            <w:r w:rsidRPr="0078072B">
              <w:rPr>
                <w:rFonts w:ascii="Times New Roman" w:eastAsia="Times New Roman" w:hAnsi="Times New Roman" w:cs="Times New Roman"/>
                <w:kern w:val="24"/>
                <w:sz w:val="24"/>
                <w:szCs w:val="24"/>
                <w:lang w:eastAsia="ar-SA"/>
              </w:rPr>
              <w:t>aišiadoryse, techninio darbo projekto ir statybos rangos darbai</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b/>
              </w:rPr>
            </w:pPr>
          </w:p>
        </w:tc>
      </w:tr>
      <w:tr w:rsidR="0078072B" w:rsidRPr="00416E41" w:rsidTr="00CC188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CC188D">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r w:rsidRPr="00416E41">
              <w:rPr>
                <w:rFonts w:cstheme="minorHAnsi"/>
                <w:b/>
              </w:rPr>
              <w:t xml:space="preserve">Bendra kaina, </w:t>
            </w:r>
            <w:proofErr w:type="spellStart"/>
            <w:r w:rsidRPr="00416E41">
              <w:rPr>
                <w:rFonts w:cstheme="minorHAnsi"/>
                <w:b/>
              </w:rPr>
              <w:t>Eur</w:t>
            </w:r>
            <w:proofErr w:type="spellEnd"/>
            <w:r w:rsidRPr="00416E41">
              <w:rPr>
                <w:rFonts w:cstheme="minorHAnsi"/>
                <w:b/>
              </w:rPr>
              <w:t xml:space="preserve"> be PVM </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p>
        </w:tc>
      </w:tr>
      <w:tr w:rsidR="0078072B" w:rsidRPr="00416E41" w:rsidTr="00CC188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CC188D">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r w:rsidRPr="00416E41">
              <w:rPr>
                <w:rFonts w:cstheme="minorHAnsi"/>
                <w:b/>
              </w:rPr>
              <w:t>PVM 21%</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p>
        </w:tc>
      </w:tr>
      <w:tr w:rsidR="0078072B" w:rsidRPr="00416E41" w:rsidTr="00CC188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072B" w:rsidRPr="00416E41" w:rsidRDefault="0078072B" w:rsidP="00CC188D">
            <w:pPr>
              <w:spacing w:after="0" w:line="240" w:lineRule="auto"/>
              <w:jc w:val="both"/>
              <w:rPr>
                <w:rFonts w:cstheme="minorHAnsi"/>
              </w:rPr>
            </w:pPr>
          </w:p>
        </w:tc>
        <w:tc>
          <w:tcPr>
            <w:tcW w:w="6804"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r w:rsidRPr="00416E41">
              <w:rPr>
                <w:rFonts w:cstheme="minorHAnsi"/>
                <w:b/>
              </w:rPr>
              <w:t>Bendra kaina</w:t>
            </w:r>
            <w:r>
              <w:rPr>
                <w:rFonts w:cstheme="minorHAnsi"/>
                <w:b/>
              </w:rPr>
              <w:t xml:space="preserve">, </w:t>
            </w:r>
            <w:proofErr w:type="spellStart"/>
            <w:r>
              <w:rPr>
                <w:rFonts w:cstheme="minorHAnsi"/>
                <w:b/>
              </w:rPr>
              <w:t>Eur</w:t>
            </w:r>
            <w:proofErr w:type="spellEnd"/>
            <w:r w:rsidRPr="00416E41">
              <w:rPr>
                <w:rFonts w:cstheme="minorHAnsi"/>
                <w:b/>
              </w:rPr>
              <w:t xml:space="preserve"> su PVM</w:t>
            </w:r>
          </w:p>
        </w:tc>
        <w:tc>
          <w:tcPr>
            <w:tcW w:w="2409" w:type="dxa"/>
            <w:tcBorders>
              <w:top w:val="single" w:sz="4" w:space="0" w:color="auto"/>
              <w:left w:val="single" w:sz="4" w:space="0" w:color="auto"/>
              <w:bottom w:val="single" w:sz="4" w:space="0" w:color="auto"/>
              <w:right w:val="single" w:sz="4" w:space="0" w:color="auto"/>
            </w:tcBorders>
          </w:tcPr>
          <w:p w:rsidR="0078072B" w:rsidRPr="00416E41" w:rsidRDefault="0078072B" w:rsidP="00CC188D">
            <w:pPr>
              <w:spacing w:after="0" w:line="240" w:lineRule="auto"/>
              <w:jc w:val="both"/>
              <w:rPr>
                <w:rFonts w:cstheme="minorHAnsi"/>
              </w:rPr>
            </w:pPr>
          </w:p>
        </w:tc>
      </w:tr>
    </w:tbl>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1D7964">
        <w:trPr>
          <w:trHeight w:val="92"/>
        </w:trPr>
        <w:tc>
          <w:tcPr>
            <w:tcW w:w="3629"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1D7964">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1D7964">
        <w:tc>
          <w:tcPr>
            <w:tcW w:w="675"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1D7964">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1D7964">
        <w:tc>
          <w:tcPr>
            <w:tcW w:w="675"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1D7964">
        <w:tc>
          <w:tcPr>
            <w:tcW w:w="675"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9854" w:type="dxa"/>
            <w:gridSpan w:val="5"/>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345" w:type="dxa"/>
            <w:gridSpan w:val="3"/>
          </w:tcPr>
          <w:p w:rsidR="00101775" w:rsidRPr="00CA19BB" w:rsidRDefault="00101775" w:rsidP="001D7964">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1D7964">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1D7964">
        <w:tc>
          <w:tcPr>
            <w:tcW w:w="675"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1D7964">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r w:rsidR="00101775" w:rsidRPr="00CA19BB" w:rsidTr="001D7964">
        <w:tc>
          <w:tcPr>
            <w:tcW w:w="675"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1D7964">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1D7964">
        <w:trPr>
          <w:jc w:val="center"/>
        </w:trPr>
        <w:tc>
          <w:tcPr>
            <w:tcW w:w="75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1D7964">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1D7964">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1D7964">
        <w:trPr>
          <w:jc w:val="center"/>
        </w:trPr>
        <w:tc>
          <w:tcPr>
            <w:tcW w:w="75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1D7964">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6"/>
      <w:bookmarkEnd w:id="67"/>
      <w:bookmarkEnd w:id="68"/>
      <w:bookmarkEnd w:id="6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Default="00BB7AD4" w:rsidP="00BB7AD4"/>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Default="00BB7AD4" w:rsidP="00BB7AD4">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Default="00BB7AD4" w:rsidP="00BB7AD4">
      <w:pPr>
        <w:jc w:val="right"/>
        <w:rPr>
          <w:rFonts w:ascii="Times New Roman" w:eastAsia="Calibri" w:hAnsi="Times New Roman" w:cs="Times New Roman"/>
          <w:iCs/>
          <w:sz w:val="24"/>
          <w:szCs w:val="24"/>
        </w:rPr>
      </w:pPr>
    </w:p>
    <w:p w:rsidR="00BB7AD4" w:rsidRPr="00FE1045" w:rsidRDefault="00BB7AD4" w:rsidP="00BB7AD4">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Techninis projektas</w:t>
      </w:r>
      <w:r w:rsidRPr="00FE1045">
        <w:rPr>
          <w:rFonts w:ascii="Times New Roman" w:hAnsi="Times New Roman" w:cs="Times New Roman"/>
          <w:color w:val="auto"/>
          <w:sz w:val="24"/>
          <w:szCs w:val="24"/>
        </w:rPr>
        <w:t>“</w:t>
      </w:r>
    </w:p>
    <w:p w:rsidR="00BB7AD4" w:rsidRPr="00E34237" w:rsidRDefault="00BB7AD4" w:rsidP="00BB7AD4">
      <w:pPr>
        <w:rPr>
          <w:rFonts w:ascii="Times New Roman" w:hAnsi="Times New Roman" w:cs="Times New Roman"/>
          <w:sz w:val="24"/>
          <w:szCs w:val="24"/>
        </w:rPr>
      </w:pPr>
    </w:p>
    <w:p w:rsidR="00BB7AD4" w:rsidRPr="00BB7AD4" w:rsidRDefault="00BB7AD4" w:rsidP="00BB7AD4">
      <w:pPr>
        <w:jc w:val="right"/>
      </w:pPr>
      <w:r w:rsidRPr="00E34237">
        <w:rPr>
          <w:rFonts w:ascii="Times New Roman" w:eastAsia="Calibri" w:hAnsi="Times New Roman" w:cs="Times New Roman"/>
          <w:iCs/>
          <w:sz w:val="24"/>
          <w:szCs w:val="24"/>
        </w:rPr>
        <w:t>Pateikiamas atskiru dokumentu</w:t>
      </w:r>
    </w:p>
    <w:sectPr w:rsidR="00BB7AD4" w:rsidRPr="00BB7AD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3A4" w:rsidRDefault="00D233A4" w:rsidP="00D05666">
      <w:r>
        <w:separator/>
      </w:r>
    </w:p>
  </w:endnote>
  <w:endnote w:type="continuationSeparator" w:id="0">
    <w:p w:rsidR="00D233A4" w:rsidRDefault="00D233A4" w:rsidP="00D05666">
      <w:r>
        <w:continuationSeparator/>
      </w:r>
    </w:p>
  </w:endnote>
  <w:endnote w:type="continuationNotice" w:id="1">
    <w:p w:rsidR="00D233A4" w:rsidRDefault="00D233A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E21AC5" w:rsidRDefault="00D02C39">
        <w:pPr>
          <w:pStyle w:val="Porat"/>
          <w:jc w:val="right"/>
        </w:pPr>
        <w:fldSimple w:instr=" PAGE   \* MERGEFORMAT ">
          <w:r w:rsidR="00734773">
            <w:rPr>
              <w:noProof/>
            </w:rPr>
            <w:t>31</w:t>
          </w:r>
        </w:fldSimple>
      </w:p>
    </w:sdtContent>
  </w:sdt>
  <w:p w:rsidR="00E21AC5" w:rsidRDefault="00E21AC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C5" w:rsidRDefault="00E21AC5">
    <w:pPr>
      <w:pStyle w:val="Porat"/>
      <w:jc w:val="right"/>
    </w:pPr>
  </w:p>
  <w:p w:rsidR="00E21AC5" w:rsidRDefault="00E21AC5">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C5" w:rsidRDefault="00D02C39">
    <w:pPr>
      <w:pStyle w:val="Porat"/>
      <w:jc w:val="right"/>
    </w:pPr>
    <w:fldSimple w:instr=" PAGE   \* MERGEFORMAT ">
      <w:r w:rsidR="00734773">
        <w:rPr>
          <w:noProof/>
        </w:rPr>
        <w:t>22</w:t>
      </w:r>
    </w:fldSimple>
  </w:p>
  <w:p w:rsidR="00E21AC5" w:rsidRDefault="00E21AC5">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3A4" w:rsidRDefault="00D233A4" w:rsidP="00D05666">
      <w:r>
        <w:separator/>
      </w:r>
    </w:p>
  </w:footnote>
  <w:footnote w:type="continuationSeparator" w:id="0">
    <w:p w:rsidR="00D233A4" w:rsidRDefault="00D233A4" w:rsidP="00D05666">
      <w:r>
        <w:continuationSeparator/>
      </w:r>
    </w:p>
  </w:footnote>
  <w:footnote w:type="continuationNotice" w:id="1">
    <w:p w:rsidR="00D233A4" w:rsidRDefault="00D233A4">
      <w:pPr>
        <w:spacing w:after="0" w:line="240" w:lineRule="auto"/>
      </w:pPr>
    </w:p>
  </w:footnote>
  <w:footnote w:id="2">
    <w:p w:rsidR="00E21AC5" w:rsidRPr="001620D3" w:rsidRDefault="00E21AC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21AC5" w:rsidRPr="001620D3" w:rsidRDefault="00E21AC5"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21AC5" w:rsidRDefault="00E21AC5"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21AC5" w:rsidRPr="001620D3" w:rsidRDefault="00E21AC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21AC5" w:rsidRPr="001620D3" w:rsidRDefault="00E21AC5"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21AC5" w:rsidRDefault="00E21AC5"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E21AC5" w:rsidRPr="001620D3" w:rsidRDefault="00E21AC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21AC5" w:rsidRPr="001620D3" w:rsidRDefault="00E21AC5"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E21AC5" w:rsidRDefault="00E21AC5"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E21AC5" w:rsidRDefault="00E21AC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C5" w:rsidRDefault="00E21AC5">
    <w:pPr>
      <w:pStyle w:val="Antrats"/>
      <w:jc w:val="right"/>
    </w:pPr>
  </w:p>
  <w:p w:rsidR="00E21AC5" w:rsidRDefault="00E21AC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44E4569"/>
    <w:multiLevelType w:val="multilevel"/>
    <w:tmpl w:val="3A2618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DEA2495"/>
    <w:multiLevelType w:val="multilevel"/>
    <w:tmpl w:val="4162DF04"/>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9"/>
  </w:num>
  <w:num w:numId="4">
    <w:abstractNumId w:val="23"/>
  </w:num>
  <w:num w:numId="5">
    <w:abstractNumId w:val="16"/>
  </w:num>
  <w:num w:numId="6">
    <w:abstractNumId w:val="31"/>
  </w:num>
  <w:num w:numId="7">
    <w:abstractNumId w:val="29"/>
  </w:num>
  <w:num w:numId="8">
    <w:abstractNumId w:val="1"/>
  </w:num>
  <w:num w:numId="9">
    <w:abstractNumId w:val="30"/>
  </w:num>
  <w:num w:numId="10">
    <w:abstractNumId w:val="27"/>
  </w:num>
  <w:num w:numId="11">
    <w:abstractNumId w:val="22"/>
  </w:num>
  <w:num w:numId="12">
    <w:abstractNumId w:val="11"/>
  </w:num>
  <w:num w:numId="13">
    <w:abstractNumId w:val="15"/>
  </w:num>
  <w:num w:numId="14">
    <w:abstractNumId w:val="25"/>
  </w:num>
  <w:num w:numId="15">
    <w:abstractNumId w:val="3"/>
  </w:num>
  <w:num w:numId="16">
    <w:abstractNumId w:val="5"/>
  </w:num>
  <w:num w:numId="17">
    <w:abstractNumId w:val="12"/>
  </w:num>
  <w:num w:numId="18">
    <w:abstractNumId w:val="8"/>
  </w:num>
  <w:num w:numId="19">
    <w:abstractNumId w:val="13"/>
  </w:num>
  <w:num w:numId="20">
    <w:abstractNumId w:val="10"/>
  </w:num>
  <w:num w:numId="21">
    <w:abstractNumId w:val="21"/>
  </w:num>
  <w:num w:numId="22">
    <w:abstractNumId w:val="18"/>
  </w:num>
  <w:num w:numId="23">
    <w:abstractNumId w:val="26"/>
  </w:num>
  <w:num w:numId="24">
    <w:abstractNumId w:val="20"/>
  </w:num>
  <w:num w:numId="25">
    <w:abstractNumId w:val="24"/>
  </w:num>
  <w:num w:numId="26">
    <w:abstractNumId w:val="0"/>
  </w:num>
  <w:num w:numId="27">
    <w:abstractNumId w:val="14"/>
  </w:num>
  <w:num w:numId="28">
    <w:abstractNumId w:val="4"/>
  </w:num>
  <w:num w:numId="29">
    <w:abstractNumId w:val="28"/>
  </w:num>
  <w:num w:numId="30">
    <w:abstractNumId w:val="7"/>
  </w:num>
  <w:num w:numId="31">
    <w:abstractNumId w:val="9"/>
  </w:num>
  <w:num w:numId="3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2530"/>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964"/>
    <w:rsid w:val="001E0107"/>
    <w:rsid w:val="001E250F"/>
    <w:rsid w:val="001E2BC5"/>
    <w:rsid w:val="001E3052"/>
    <w:rsid w:val="001E3801"/>
    <w:rsid w:val="001E3D5A"/>
    <w:rsid w:val="001E4891"/>
    <w:rsid w:val="001E4C29"/>
    <w:rsid w:val="001E4DB2"/>
    <w:rsid w:val="001E5701"/>
    <w:rsid w:val="001E61DF"/>
    <w:rsid w:val="001E6F3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E7"/>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EC"/>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E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4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79"/>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9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73"/>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74"/>
    <w:rsid w:val="00766211"/>
    <w:rsid w:val="00767170"/>
    <w:rsid w:val="00767410"/>
    <w:rsid w:val="00767D66"/>
    <w:rsid w:val="00767E88"/>
    <w:rsid w:val="00771A43"/>
    <w:rsid w:val="00771D7A"/>
    <w:rsid w:val="00771EC8"/>
    <w:rsid w:val="007720C2"/>
    <w:rsid w:val="007731F0"/>
    <w:rsid w:val="007740AD"/>
    <w:rsid w:val="007746F0"/>
    <w:rsid w:val="00774AA5"/>
    <w:rsid w:val="007754BE"/>
    <w:rsid w:val="0077554C"/>
    <w:rsid w:val="00775B59"/>
    <w:rsid w:val="00775FC3"/>
    <w:rsid w:val="007763E1"/>
    <w:rsid w:val="00777670"/>
    <w:rsid w:val="00777DC5"/>
    <w:rsid w:val="0078072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F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57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CC"/>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3"/>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9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3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A1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0D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4"/>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A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39"/>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A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9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24"/>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DF"/>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C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3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6D9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Default">
    <w:name w:val="Default"/>
    <w:rsid w:val="00085F5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881939412">
      <w:bodyDiv w:val="1"/>
      <w:marLeft w:val="0"/>
      <w:marRight w:val="0"/>
      <w:marTop w:val="0"/>
      <w:marBottom w:val="0"/>
      <w:divBdr>
        <w:top w:val="none" w:sz="0" w:space="0" w:color="auto"/>
        <w:left w:val="none" w:sz="0" w:space="0" w:color="auto"/>
        <w:bottom w:val="none" w:sz="0" w:space="0" w:color="auto"/>
        <w:right w:val="none" w:sz="0" w:space="0" w:color="auto"/>
      </w:divBdr>
      <w:divsChild>
        <w:div w:id="1742024811">
          <w:marLeft w:val="40"/>
          <w:marRight w:val="0"/>
          <w:marTop w:val="0"/>
          <w:marBottom w:val="0"/>
          <w:divBdr>
            <w:top w:val="none" w:sz="0" w:space="0" w:color="auto"/>
            <w:left w:val="none" w:sz="0" w:space="0" w:color="auto"/>
            <w:bottom w:val="none" w:sz="0" w:space="0" w:color="auto"/>
            <w:right w:val="none" w:sz="0" w:space="0" w:color="auto"/>
          </w:divBdr>
        </w:div>
        <w:div w:id="570847354">
          <w:marLeft w:val="40"/>
          <w:marRight w:val="0"/>
          <w:marTop w:val="0"/>
          <w:marBottom w:val="0"/>
          <w:divBdr>
            <w:top w:val="none" w:sz="0" w:space="0" w:color="auto"/>
            <w:left w:val="none" w:sz="0" w:space="0" w:color="auto"/>
            <w:bottom w:val="none" w:sz="0" w:space="0" w:color="auto"/>
            <w:right w:val="none" w:sz="0" w:space="0" w:color="auto"/>
          </w:divBdr>
        </w:div>
        <w:div w:id="768310275">
          <w:marLeft w:val="40"/>
          <w:marRight w:val="0"/>
          <w:marTop w:val="0"/>
          <w:marBottom w:val="0"/>
          <w:divBdr>
            <w:top w:val="none" w:sz="0" w:space="0" w:color="auto"/>
            <w:left w:val="none" w:sz="0" w:space="0" w:color="auto"/>
            <w:bottom w:val="none" w:sz="0" w:space="0" w:color="auto"/>
            <w:right w:val="none" w:sz="0" w:space="0" w:color="auto"/>
          </w:divBdr>
        </w:div>
        <w:div w:id="655259839">
          <w:marLeft w:val="40"/>
          <w:marRight w:val="0"/>
          <w:marTop w:val="0"/>
          <w:marBottom w:val="0"/>
          <w:divBdr>
            <w:top w:val="none" w:sz="0" w:space="0" w:color="auto"/>
            <w:left w:val="none" w:sz="0" w:space="0" w:color="auto"/>
            <w:bottom w:val="none" w:sz="0" w:space="0" w:color="auto"/>
            <w:right w:val="none" w:sz="0" w:space="0" w:color="auto"/>
          </w:divBdr>
        </w:div>
        <w:div w:id="1669866034">
          <w:marLeft w:val="40"/>
          <w:marRight w:val="0"/>
          <w:marTop w:val="0"/>
          <w:marBottom w:val="0"/>
          <w:divBdr>
            <w:top w:val="none" w:sz="0" w:space="0" w:color="auto"/>
            <w:left w:val="none" w:sz="0" w:space="0" w:color="auto"/>
            <w:bottom w:val="none" w:sz="0" w:space="0" w:color="auto"/>
            <w:right w:val="none" w:sz="0" w:space="0" w:color="auto"/>
          </w:divBdr>
        </w:div>
        <w:div w:id="2048869109">
          <w:marLeft w:val="40"/>
          <w:marRight w:val="0"/>
          <w:marTop w:val="0"/>
          <w:marBottom w:val="0"/>
          <w:divBdr>
            <w:top w:val="none" w:sz="0" w:space="0" w:color="auto"/>
            <w:left w:val="none" w:sz="0" w:space="0" w:color="auto"/>
            <w:bottom w:val="none" w:sz="0" w:space="0" w:color="auto"/>
            <w:right w:val="none" w:sz="0" w:space="0" w:color="auto"/>
          </w:divBdr>
        </w:div>
        <w:div w:id="1269238129">
          <w:marLeft w:val="40"/>
          <w:marRight w:val="0"/>
          <w:marTop w:val="0"/>
          <w:marBottom w:val="0"/>
          <w:divBdr>
            <w:top w:val="none" w:sz="0" w:space="0" w:color="auto"/>
            <w:left w:val="none" w:sz="0" w:space="0" w:color="auto"/>
            <w:bottom w:val="none" w:sz="0" w:space="0" w:color="auto"/>
            <w:right w:val="none" w:sz="0" w:space="0" w:color="auto"/>
          </w:divBdr>
        </w:div>
      </w:divsChild>
    </w:div>
    <w:div w:id="958993232">
      <w:bodyDiv w:val="1"/>
      <w:marLeft w:val="0"/>
      <w:marRight w:val="0"/>
      <w:marTop w:val="0"/>
      <w:marBottom w:val="0"/>
      <w:divBdr>
        <w:top w:val="none" w:sz="0" w:space="0" w:color="auto"/>
        <w:left w:val="none" w:sz="0" w:space="0" w:color="auto"/>
        <w:bottom w:val="none" w:sz="0" w:space="0" w:color="auto"/>
        <w:right w:val="none" w:sz="0" w:space="0" w:color="auto"/>
      </w:divBdr>
      <w:divsChild>
        <w:div w:id="2028872869">
          <w:marLeft w:val="0"/>
          <w:marRight w:val="0"/>
          <w:marTop w:val="240"/>
          <w:marBottom w:val="0"/>
          <w:divBdr>
            <w:top w:val="none" w:sz="0" w:space="0" w:color="auto"/>
            <w:left w:val="none" w:sz="0" w:space="0" w:color="auto"/>
            <w:bottom w:val="none" w:sz="0" w:space="0" w:color="auto"/>
            <w:right w:val="none" w:sz="0" w:space="0" w:color="auto"/>
          </w:divBdr>
        </w:div>
        <w:div w:id="1547452615">
          <w:marLeft w:val="0"/>
          <w:marRight w:val="0"/>
          <w:marTop w:val="240"/>
          <w:marBottom w:val="240"/>
          <w:divBdr>
            <w:top w:val="none" w:sz="0" w:space="0" w:color="auto"/>
            <w:left w:val="none" w:sz="0" w:space="0" w:color="auto"/>
            <w:bottom w:val="none" w:sz="0" w:space="0" w:color="auto"/>
            <w:right w:val="none" w:sz="0" w:space="0" w:color="auto"/>
          </w:divBdr>
        </w:div>
        <w:div w:id="932740149">
          <w:marLeft w:val="0"/>
          <w:marRight w:val="0"/>
          <w:marTop w:val="240"/>
          <w:marBottom w:val="0"/>
          <w:divBdr>
            <w:top w:val="none" w:sz="0" w:space="0" w:color="auto"/>
            <w:left w:val="none" w:sz="0" w:space="0" w:color="auto"/>
            <w:bottom w:val="none" w:sz="0" w:space="0" w:color="auto"/>
            <w:right w:val="none" w:sz="0" w:space="0" w:color="auto"/>
          </w:divBdr>
        </w:div>
        <w:div w:id="542406577">
          <w:marLeft w:val="0"/>
          <w:marRight w:val="0"/>
          <w:marTop w:val="240"/>
          <w:marBottom w:val="0"/>
          <w:divBdr>
            <w:top w:val="none" w:sz="0" w:space="0" w:color="auto"/>
            <w:left w:val="none" w:sz="0" w:space="0" w:color="auto"/>
            <w:bottom w:val="none" w:sz="0" w:space="0" w:color="auto"/>
            <w:right w:val="none" w:sz="0" w:space="0" w:color="auto"/>
          </w:divBdr>
        </w:div>
        <w:div w:id="1841193338">
          <w:marLeft w:val="0"/>
          <w:marRight w:val="0"/>
          <w:marTop w:val="240"/>
          <w:marBottom w:val="240"/>
          <w:divBdr>
            <w:top w:val="none" w:sz="0" w:space="0" w:color="auto"/>
            <w:left w:val="none" w:sz="0" w:space="0" w:color="auto"/>
            <w:bottom w:val="none" w:sz="0" w:space="0" w:color="auto"/>
            <w:right w:val="none" w:sz="0" w:space="0" w:color="auto"/>
          </w:divBdr>
        </w:div>
        <w:div w:id="542518569">
          <w:marLeft w:val="0"/>
          <w:marRight w:val="0"/>
          <w:marTop w:val="240"/>
          <w:marBottom w:val="0"/>
          <w:divBdr>
            <w:top w:val="none" w:sz="0" w:space="0" w:color="auto"/>
            <w:left w:val="none" w:sz="0" w:space="0" w:color="auto"/>
            <w:bottom w:val="none" w:sz="0" w:space="0" w:color="auto"/>
            <w:right w:val="none" w:sz="0" w:space="0" w:color="auto"/>
          </w:divBdr>
        </w:div>
        <w:div w:id="404302489">
          <w:marLeft w:val="0"/>
          <w:marRight w:val="0"/>
          <w:marTop w:val="240"/>
          <w:marBottom w:val="0"/>
          <w:divBdr>
            <w:top w:val="none" w:sz="0" w:space="0" w:color="auto"/>
            <w:left w:val="none" w:sz="0" w:space="0" w:color="auto"/>
            <w:bottom w:val="none" w:sz="0" w:space="0" w:color="auto"/>
            <w:right w:val="none" w:sz="0" w:space="0" w:color="auto"/>
          </w:divBdr>
        </w:div>
        <w:div w:id="1447191946">
          <w:marLeft w:val="0"/>
          <w:marRight w:val="0"/>
          <w:marTop w:val="240"/>
          <w:marBottom w:val="0"/>
          <w:divBdr>
            <w:top w:val="none" w:sz="0" w:space="0" w:color="auto"/>
            <w:left w:val="none" w:sz="0" w:space="0" w:color="auto"/>
            <w:bottom w:val="none" w:sz="0" w:space="0" w:color="auto"/>
            <w:right w:val="none" w:sz="0" w:space="0" w:color="auto"/>
          </w:divBdr>
        </w:div>
        <w:div w:id="49232601">
          <w:marLeft w:val="0"/>
          <w:marRight w:val="0"/>
          <w:marTop w:val="240"/>
          <w:marBottom w:val="0"/>
          <w:divBdr>
            <w:top w:val="none" w:sz="0" w:space="0" w:color="auto"/>
            <w:left w:val="none" w:sz="0" w:space="0" w:color="auto"/>
            <w:bottom w:val="none" w:sz="0" w:space="0" w:color="auto"/>
            <w:right w:val="none" w:sz="0" w:space="0" w:color="auto"/>
          </w:divBdr>
        </w:div>
      </w:divsChild>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989454">
      <w:bodyDiv w:val="1"/>
      <w:marLeft w:val="0"/>
      <w:marRight w:val="0"/>
      <w:marTop w:val="0"/>
      <w:marBottom w:val="0"/>
      <w:divBdr>
        <w:top w:val="none" w:sz="0" w:space="0" w:color="auto"/>
        <w:left w:val="none" w:sz="0" w:space="0" w:color="auto"/>
        <w:bottom w:val="none" w:sz="0" w:space="0" w:color="auto"/>
        <w:right w:val="none" w:sz="0" w:space="0" w:color="auto"/>
      </w:divBdr>
      <w:divsChild>
        <w:div w:id="1060057308">
          <w:marLeft w:val="0"/>
          <w:marRight w:val="0"/>
          <w:marTop w:val="240"/>
          <w:marBottom w:val="0"/>
          <w:divBdr>
            <w:top w:val="none" w:sz="0" w:space="0" w:color="auto"/>
            <w:left w:val="none" w:sz="0" w:space="0" w:color="auto"/>
            <w:bottom w:val="none" w:sz="0" w:space="0" w:color="auto"/>
            <w:right w:val="none" w:sz="0" w:space="0" w:color="auto"/>
          </w:divBdr>
        </w:div>
        <w:div w:id="279731224">
          <w:marLeft w:val="0"/>
          <w:marRight w:val="0"/>
          <w:marTop w:val="240"/>
          <w:marBottom w:val="0"/>
          <w:divBdr>
            <w:top w:val="none" w:sz="0" w:space="0" w:color="auto"/>
            <w:left w:val="none" w:sz="0" w:space="0" w:color="auto"/>
            <w:bottom w:val="none" w:sz="0" w:space="0" w:color="auto"/>
            <w:right w:val="none" w:sz="0" w:space="0" w:color="auto"/>
          </w:divBdr>
        </w:div>
        <w:div w:id="537856285">
          <w:marLeft w:val="0"/>
          <w:marRight w:val="0"/>
          <w:marTop w:val="240"/>
          <w:marBottom w:val="0"/>
          <w:divBdr>
            <w:top w:val="none" w:sz="0" w:space="0" w:color="auto"/>
            <w:left w:val="none" w:sz="0" w:space="0" w:color="auto"/>
            <w:bottom w:val="none" w:sz="0" w:space="0" w:color="auto"/>
            <w:right w:val="none" w:sz="0" w:space="0" w:color="auto"/>
          </w:divBdr>
        </w:div>
        <w:div w:id="535392254">
          <w:marLeft w:val="0"/>
          <w:marRight w:val="0"/>
          <w:marTop w:val="240"/>
          <w:marBottom w:val="0"/>
          <w:divBdr>
            <w:top w:val="none" w:sz="0" w:space="0" w:color="auto"/>
            <w:left w:val="none" w:sz="0" w:space="0" w:color="auto"/>
            <w:bottom w:val="none" w:sz="0" w:space="0" w:color="auto"/>
            <w:right w:val="none" w:sz="0" w:space="0" w:color="auto"/>
          </w:divBdr>
        </w:div>
        <w:div w:id="507448167">
          <w:marLeft w:val="0"/>
          <w:marRight w:val="0"/>
          <w:marTop w:val="240"/>
          <w:marBottom w:val="0"/>
          <w:divBdr>
            <w:top w:val="none" w:sz="0" w:space="0" w:color="auto"/>
            <w:left w:val="none" w:sz="0" w:space="0" w:color="auto"/>
            <w:bottom w:val="none" w:sz="0" w:space="0" w:color="auto"/>
            <w:right w:val="none" w:sz="0" w:space="0" w:color="auto"/>
          </w:divBdr>
        </w:div>
        <w:div w:id="1829443713">
          <w:marLeft w:val="0"/>
          <w:marRight w:val="0"/>
          <w:marTop w:val="240"/>
          <w:marBottom w:val="0"/>
          <w:divBdr>
            <w:top w:val="none" w:sz="0" w:space="0" w:color="auto"/>
            <w:left w:val="none" w:sz="0" w:space="0" w:color="auto"/>
            <w:bottom w:val="none" w:sz="0" w:space="0" w:color="auto"/>
            <w:right w:val="none" w:sz="0" w:space="0" w:color="auto"/>
          </w:divBdr>
        </w:div>
        <w:div w:id="666906503">
          <w:marLeft w:val="0"/>
          <w:marRight w:val="0"/>
          <w:marTop w:val="240"/>
          <w:marBottom w:val="0"/>
          <w:divBdr>
            <w:top w:val="none" w:sz="0" w:space="0" w:color="auto"/>
            <w:left w:val="none" w:sz="0" w:space="0" w:color="auto"/>
            <w:bottom w:val="none" w:sz="0" w:space="0" w:color="auto"/>
            <w:right w:val="none" w:sz="0" w:space="0" w:color="auto"/>
          </w:divBdr>
        </w:div>
        <w:div w:id="1922255395">
          <w:marLeft w:val="0"/>
          <w:marRight w:val="0"/>
          <w:marTop w:val="24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2397">
      <w:bodyDiv w:val="1"/>
      <w:marLeft w:val="0"/>
      <w:marRight w:val="0"/>
      <w:marTop w:val="0"/>
      <w:marBottom w:val="0"/>
      <w:divBdr>
        <w:top w:val="none" w:sz="0" w:space="0" w:color="auto"/>
        <w:left w:val="none" w:sz="0" w:space="0" w:color="auto"/>
        <w:bottom w:val="none" w:sz="0" w:space="0" w:color="auto"/>
        <w:right w:val="none" w:sz="0" w:space="0" w:color="auto"/>
      </w:divBdr>
      <w:divsChild>
        <w:div w:id="1621720241">
          <w:marLeft w:val="0"/>
          <w:marRight w:val="0"/>
          <w:marTop w:val="240"/>
          <w:marBottom w:val="0"/>
          <w:divBdr>
            <w:top w:val="none" w:sz="0" w:space="0" w:color="auto"/>
            <w:left w:val="none" w:sz="0" w:space="0" w:color="auto"/>
            <w:bottom w:val="none" w:sz="0" w:space="0" w:color="auto"/>
            <w:right w:val="none" w:sz="0" w:space="0" w:color="auto"/>
          </w:divBdr>
        </w:div>
        <w:div w:id="775559851">
          <w:marLeft w:val="0"/>
          <w:marRight w:val="0"/>
          <w:marTop w:val="240"/>
          <w:marBottom w:val="0"/>
          <w:divBdr>
            <w:top w:val="none" w:sz="0" w:space="0" w:color="auto"/>
            <w:left w:val="none" w:sz="0" w:space="0" w:color="auto"/>
            <w:bottom w:val="none" w:sz="0" w:space="0" w:color="auto"/>
            <w:right w:val="none" w:sz="0" w:space="0" w:color="auto"/>
          </w:divBdr>
        </w:div>
        <w:div w:id="845247398">
          <w:marLeft w:val="0"/>
          <w:marRight w:val="0"/>
          <w:marTop w:val="240"/>
          <w:marBottom w:val="240"/>
          <w:divBdr>
            <w:top w:val="none" w:sz="0" w:space="0" w:color="auto"/>
            <w:left w:val="none" w:sz="0" w:space="0" w:color="auto"/>
            <w:bottom w:val="none" w:sz="0" w:space="0" w:color="auto"/>
            <w:right w:val="none" w:sz="0" w:space="0" w:color="auto"/>
          </w:divBdr>
        </w:div>
        <w:div w:id="1470585070">
          <w:marLeft w:val="0"/>
          <w:marRight w:val="0"/>
          <w:marTop w:val="240"/>
          <w:marBottom w:val="0"/>
          <w:divBdr>
            <w:top w:val="none" w:sz="0" w:space="0" w:color="auto"/>
            <w:left w:val="none" w:sz="0" w:space="0" w:color="auto"/>
            <w:bottom w:val="none" w:sz="0" w:space="0" w:color="auto"/>
            <w:right w:val="none" w:sz="0" w:space="0" w:color="auto"/>
          </w:divBdr>
        </w:div>
        <w:div w:id="1252543479">
          <w:marLeft w:val="68"/>
          <w:marRight w:val="0"/>
          <w:marTop w:val="240"/>
          <w:marBottom w:val="240"/>
          <w:divBdr>
            <w:top w:val="none" w:sz="0" w:space="0" w:color="auto"/>
            <w:left w:val="none" w:sz="0" w:space="0" w:color="auto"/>
            <w:bottom w:val="none" w:sz="0" w:space="0" w:color="auto"/>
            <w:right w:val="none" w:sz="0" w:space="0" w:color="auto"/>
          </w:divBdr>
        </w:div>
        <w:div w:id="1405495465">
          <w:marLeft w:val="68"/>
          <w:marRight w:val="0"/>
          <w:marTop w:val="240"/>
          <w:marBottom w:val="24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5409536">
      <w:bodyDiv w:val="1"/>
      <w:marLeft w:val="0"/>
      <w:marRight w:val="0"/>
      <w:marTop w:val="0"/>
      <w:marBottom w:val="0"/>
      <w:divBdr>
        <w:top w:val="none" w:sz="0" w:space="0" w:color="auto"/>
        <w:left w:val="none" w:sz="0" w:space="0" w:color="auto"/>
        <w:bottom w:val="none" w:sz="0" w:space="0" w:color="auto"/>
        <w:right w:val="none" w:sz="0" w:space="0" w:color="auto"/>
      </w:divBdr>
      <w:divsChild>
        <w:div w:id="1050424357">
          <w:marLeft w:val="0"/>
          <w:marRight w:val="0"/>
          <w:marTop w:val="240"/>
          <w:marBottom w:val="240"/>
          <w:divBdr>
            <w:top w:val="none" w:sz="0" w:space="0" w:color="auto"/>
            <w:left w:val="none" w:sz="0" w:space="0" w:color="auto"/>
            <w:bottom w:val="none" w:sz="0" w:space="0" w:color="auto"/>
            <w:right w:val="none" w:sz="0" w:space="0" w:color="auto"/>
          </w:divBdr>
        </w:div>
        <w:div w:id="2078624532">
          <w:marLeft w:val="0"/>
          <w:marRight w:val="0"/>
          <w:marTop w:val="240"/>
          <w:marBottom w:val="240"/>
          <w:divBdr>
            <w:top w:val="none" w:sz="0" w:space="0" w:color="auto"/>
            <w:left w:val="none" w:sz="0" w:space="0" w:color="auto"/>
            <w:bottom w:val="none" w:sz="0" w:space="0" w:color="auto"/>
            <w:right w:val="none" w:sz="0" w:space="0" w:color="auto"/>
          </w:divBdr>
        </w:div>
        <w:div w:id="1340891240">
          <w:marLeft w:val="0"/>
          <w:marRight w:val="0"/>
          <w:marTop w:val="240"/>
          <w:marBottom w:val="240"/>
          <w:divBdr>
            <w:top w:val="none" w:sz="0" w:space="0" w:color="auto"/>
            <w:left w:val="none" w:sz="0" w:space="0" w:color="auto"/>
            <w:bottom w:val="none" w:sz="0" w:space="0" w:color="auto"/>
            <w:right w:val="none" w:sz="0" w:space="0" w:color="auto"/>
          </w:divBdr>
        </w:div>
        <w:div w:id="452332778">
          <w:marLeft w:val="0"/>
          <w:marRight w:val="0"/>
          <w:marTop w:val="24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utlook.office.com/mail/inbox/id/AAQkADc1Y2VlMzkyLTBjYzItNDMzYi04N2RkLTNiNzIzMDJhNjk2NAAQAGOfb3xfOEhBvHOGi%2BrveTM%3D"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55770BD-CC01-492F-8015-7DE7914E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40071</Words>
  <Characters>22841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2025-03-05T09:49:00Z</dcterms:created>
  <dcterms:modified xsi:type="dcterms:W3CDTF">2025-03-07T07:34:00Z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