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9CD559" w14:textId="77777777" w:rsidR="006F6D0B" w:rsidRPr="00DC3788" w:rsidRDefault="008D6169" w:rsidP="006E6A73">
      <w:pPr>
        <w:tabs>
          <w:tab w:val="left" w:pos="12474"/>
        </w:tabs>
        <w:spacing w:after="0" w:line="240" w:lineRule="auto"/>
        <w:jc w:val="right"/>
        <w:rPr>
          <w:rFonts w:eastAsia="Calibri" w:cstheme="minorHAnsi"/>
          <w:color w:val="000000" w:themeColor="text1"/>
          <w:sz w:val="24"/>
          <w:szCs w:val="24"/>
        </w:rPr>
      </w:pPr>
      <w:r w:rsidRPr="009C524D">
        <w:rPr>
          <w:rFonts w:ascii="Times New Roman" w:eastAsia="Calibri" w:hAnsi="Times New Roman" w:cs="Times New Roman"/>
          <w:color w:val="000000" w:themeColor="text1"/>
          <w:sz w:val="24"/>
          <w:szCs w:val="24"/>
        </w:rPr>
        <w:t xml:space="preserve">                                                                                                                              </w:t>
      </w:r>
      <w:r w:rsidR="006F6D0B" w:rsidRPr="00DC3788">
        <w:rPr>
          <w:rFonts w:eastAsia="Calibri" w:cstheme="minorHAnsi"/>
          <w:color w:val="000000" w:themeColor="text1"/>
          <w:sz w:val="24"/>
          <w:szCs w:val="24"/>
        </w:rPr>
        <w:t>20</w:t>
      </w:r>
      <w:r w:rsidR="009A70BE" w:rsidRPr="00DC3788">
        <w:rPr>
          <w:rFonts w:eastAsia="Calibri" w:cstheme="minorHAnsi"/>
          <w:color w:val="000000" w:themeColor="text1"/>
          <w:sz w:val="24"/>
          <w:szCs w:val="24"/>
        </w:rPr>
        <w:t>2</w:t>
      </w:r>
      <w:r w:rsidR="003B4936" w:rsidRPr="00DC3788">
        <w:rPr>
          <w:rFonts w:eastAsia="Calibri" w:cstheme="minorHAnsi"/>
          <w:color w:val="000000" w:themeColor="text1"/>
          <w:sz w:val="24"/>
          <w:szCs w:val="24"/>
        </w:rPr>
        <w:t>5</w:t>
      </w:r>
      <w:r w:rsidR="006F6D0B" w:rsidRPr="00DC3788">
        <w:rPr>
          <w:rFonts w:eastAsia="Calibri" w:cstheme="minorHAnsi"/>
          <w:color w:val="000000" w:themeColor="text1"/>
          <w:sz w:val="24"/>
          <w:szCs w:val="24"/>
        </w:rPr>
        <w:t xml:space="preserve"> m. ................. ... d.</w:t>
      </w:r>
    </w:p>
    <w:p w14:paraId="24B18928" w14:textId="54D09F2C" w:rsidR="006F6D0B" w:rsidRPr="00DC3788" w:rsidRDefault="006F6D0B" w:rsidP="000A51DD">
      <w:pPr>
        <w:spacing w:after="0" w:line="240" w:lineRule="auto"/>
        <w:rPr>
          <w:rFonts w:eastAsia="Calibri" w:cstheme="minorHAnsi"/>
          <w:color w:val="000000" w:themeColor="text1"/>
          <w:sz w:val="24"/>
          <w:szCs w:val="24"/>
        </w:rPr>
      </w:pPr>
      <w:r w:rsidRPr="00DC3788">
        <w:rPr>
          <w:rFonts w:eastAsia="Calibri" w:cstheme="minorHAnsi"/>
          <w:color w:val="000000" w:themeColor="text1"/>
          <w:sz w:val="24"/>
          <w:szCs w:val="24"/>
        </w:rPr>
        <w:t xml:space="preserve">                                                                                              </w:t>
      </w:r>
      <w:r w:rsidR="000A51DD" w:rsidRPr="00DC3788">
        <w:rPr>
          <w:rFonts w:eastAsia="Calibri" w:cstheme="minorHAnsi"/>
          <w:color w:val="000000" w:themeColor="text1"/>
          <w:sz w:val="24"/>
          <w:szCs w:val="24"/>
        </w:rPr>
        <w:t xml:space="preserve">                                                                                                              </w:t>
      </w:r>
      <w:r w:rsidR="00DC3788">
        <w:rPr>
          <w:rFonts w:eastAsia="Calibri" w:cstheme="minorHAnsi"/>
          <w:color w:val="000000" w:themeColor="text1"/>
          <w:sz w:val="24"/>
          <w:szCs w:val="24"/>
        </w:rPr>
        <w:t xml:space="preserve">                     </w:t>
      </w:r>
      <w:r w:rsidR="0088395D" w:rsidRPr="00DC3788">
        <w:rPr>
          <w:rFonts w:eastAsia="Calibri" w:cstheme="minorHAnsi"/>
          <w:color w:val="000000" w:themeColor="text1"/>
          <w:sz w:val="24"/>
          <w:szCs w:val="24"/>
        </w:rPr>
        <w:t>S</w:t>
      </w:r>
      <w:r w:rsidRPr="00DC3788">
        <w:rPr>
          <w:rFonts w:eastAsia="Calibri" w:cstheme="minorHAnsi"/>
          <w:color w:val="000000" w:themeColor="text1"/>
          <w:sz w:val="24"/>
          <w:szCs w:val="24"/>
        </w:rPr>
        <w:t>utarties Nr. ...............</w:t>
      </w:r>
    </w:p>
    <w:p w14:paraId="49E7847E" w14:textId="4FB37BE6" w:rsidR="006F6D0B" w:rsidRPr="00DC3788" w:rsidRDefault="006F6D0B" w:rsidP="000A51DD">
      <w:pPr>
        <w:tabs>
          <w:tab w:val="left" w:pos="7513"/>
        </w:tabs>
        <w:spacing w:after="0" w:line="240" w:lineRule="auto"/>
        <w:rPr>
          <w:rFonts w:eastAsia="Calibri" w:cstheme="minorHAnsi"/>
          <w:color w:val="000000" w:themeColor="text1"/>
          <w:sz w:val="24"/>
          <w:szCs w:val="24"/>
        </w:rPr>
      </w:pPr>
      <w:r w:rsidRPr="00DC3788">
        <w:rPr>
          <w:rFonts w:eastAsia="Calibri" w:cstheme="minorHAnsi"/>
          <w:color w:val="000000" w:themeColor="text1"/>
          <w:sz w:val="24"/>
          <w:szCs w:val="24"/>
        </w:rPr>
        <w:t xml:space="preserve">                                                                                                    </w:t>
      </w:r>
      <w:r w:rsidR="000A51DD" w:rsidRPr="00DC3788">
        <w:rPr>
          <w:rFonts w:eastAsia="Calibri" w:cstheme="minorHAnsi"/>
          <w:color w:val="000000" w:themeColor="text1"/>
          <w:sz w:val="24"/>
          <w:szCs w:val="24"/>
        </w:rPr>
        <w:t xml:space="preserve">                                                                                                        </w:t>
      </w:r>
      <w:r w:rsidR="00DC3788">
        <w:rPr>
          <w:rFonts w:eastAsia="Calibri" w:cstheme="minorHAnsi"/>
          <w:color w:val="000000" w:themeColor="text1"/>
          <w:sz w:val="24"/>
          <w:szCs w:val="24"/>
        </w:rPr>
        <w:t xml:space="preserve">                     </w:t>
      </w:r>
      <w:r w:rsidR="00AC5A63">
        <w:rPr>
          <w:rFonts w:eastAsia="Calibri" w:cstheme="minorHAnsi"/>
          <w:color w:val="000000" w:themeColor="text1"/>
          <w:sz w:val="24"/>
          <w:szCs w:val="24"/>
        </w:rPr>
        <w:t>1</w:t>
      </w:r>
      <w:r w:rsidRPr="00DC3788">
        <w:rPr>
          <w:rFonts w:eastAsia="Calibri" w:cstheme="minorHAnsi"/>
          <w:color w:val="000000" w:themeColor="text1"/>
          <w:sz w:val="24"/>
          <w:szCs w:val="24"/>
        </w:rPr>
        <w:t xml:space="preserve"> priedas</w:t>
      </w:r>
    </w:p>
    <w:p w14:paraId="51D2C21E" w14:textId="77777777" w:rsidR="006F6D0B" w:rsidRPr="00DC3788" w:rsidRDefault="006F6D0B" w:rsidP="00C03A7A">
      <w:pPr>
        <w:pStyle w:val="Betarp"/>
        <w:rPr>
          <w:rFonts w:cstheme="minorHAnsi"/>
          <w:sz w:val="24"/>
          <w:szCs w:val="24"/>
        </w:rPr>
      </w:pPr>
    </w:p>
    <w:p w14:paraId="1D6DEBC4" w14:textId="77777777" w:rsidR="00C03A7A" w:rsidRPr="00C63F3B" w:rsidRDefault="009213F9" w:rsidP="00C63F3B">
      <w:pPr>
        <w:pStyle w:val="Betarp"/>
        <w:spacing w:line="23" w:lineRule="atLeast"/>
        <w:jc w:val="center"/>
        <w:rPr>
          <w:rFonts w:cstheme="minorHAnsi"/>
          <w:b/>
          <w:sz w:val="24"/>
          <w:szCs w:val="24"/>
        </w:rPr>
      </w:pPr>
      <w:r w:rsidRPr="00C63F3B">
        <w:rPr>
          <w:rFonts w:cstheme="minorHAnsi"/>
          <w:b/>
          <w:sz w:val="24"/>
          <w:szCs w:val="24"/>
        </w:rPr>
        <w:t>TECHNINĖ SPECIFIKACIJA</w:t>
      </w:r>
      <w:bookmarkStart w:id="0" w:name="_GoBack"/>
      <w:bookmarkEnd w:id="0"/>
    </w:p>
    <w:p w14:paraId="1CFA8324" w14:textId="77777777" w:rsidR="00C03A7A" w:rsidRPr="00C63F3B" w:rsidRDefault="00C03A7A" w:rsidP="00C63F3B">
      <w:pPr>
        <w:pStyle w:val="Betarp"/>
        <w:spacing w:line="23" w:lineRule="atLeast"/>
        <w:jc w:val="center"/>
        <w:rPr>
          <w:rFonts w:cstheme="minorHAnsi"/>
          <w:b/>
          <w:sz w:val="24"/>
          <w:szCs w:val="24"/>
        </w:rPr>
      </w:pPr>
    </w:p>
    <w:p w14:paraId="5185B3C0" w14:textId="77777777" w:rsidR="00C03A7A" w:rsidRPr="00C63F3B" w:rsidRDefault="00C03A7A" w:rsidP="00C63F3B">
      <w:pPr>
        <w:pStyle w:val="Betarp"/>
        <w:spacing w:line="23" w:lineRule="atLeast"/>
        <w:jc w:val="both"/>
        <w:rPr>
          <w:rFonts w:cstheme="minorHAnsi"/>
          <w:sz w:val="24"/>
          <w:szCs w:val="24"/>
        </w:rPr>
      </w:pPr>
      <w:r w:rsidRPr="00C63F3B">
        <w:rPr>
          <w:rFonts w:cstheme="minorHAnsi"/>
          <w:sz w:val="24"/>
          <w:szCs w:val="24"/>
        </w:rPr>
        <w:t xml:space="preserve">1. </w:t>
      </w:r>
      <w:r w:rsidR="000026A0" w:rsidRPr="00C63F3B">
        <w:rPr>
          <w:rFonts w:cstheme="minorHAnsi"/>
          <w:sz w:val="24"/>
          <w:szCs w:val="24"/>
        </w:rPr>
        <w:t>Pirkimo objektas – geriamas</w:t>
      </w:r>
      <w:r w:rsidR="00CF0437" w:rsidRPr="00C63F3B">
        <w:rPr>
          <w:rFonts w:cstheme="minorHAnsi"/>
          <w:sz w:val="24"/>
          <w:szCs w:val="24"/>
        </w:rPr>
        <w:t>is</w:t>
      </w:r>
      <w:r w:rsidR="000026A0" w:rsidRPr="00C63F3B">
        <w:rPr>
          <w:rFonts w:cstheme="minorHAnsi"/>
          <w:sz w:val="24"/>
          <w:szCs w:val="24"/>
        </w:rPr>
        <w:t xml:space="preserve"> vanduo</w:t>
      </w:r>
      <w:r w:rsidR="004E0C2E" w:rsidRPr="00C63F3B">
        <w:rPr>
          <w:rFonts w:cstheme="minorHAnsi"/>
          <w:sz w:val="24"/>
          <w:szCs w:val="24"/>
        </w:rPr>
        <w:t xml:space="preserve"> ir vienkartinės</w:t>
      </w:r>
      <w:r w:rsidR="007771A7" w:rsidRPr="00C63F3B">
        <w:rPr>
          <w:rFonts w:cstheme="minorHAnsi"/>
          <w:sz w:val="24"/>
          <w:szCs w:val="24"/>
        </w:rPr>
        <w:t xml:space="preserve"> </w:t>
      </w:r>
      <w:r w:rsidR="006178B1" w:rsidRPr="00C63F3B">
        <w:rPr>
          <w:rFonts w:cstheme="minorHAnsi"/>
          <w:sz w:val="24"/>
          <w:szCs w:val="24"/>
        </w:rPr>
        <w:t>stiklinės</w:t>
      </w:r>
      <w:r w:rsidR="000026A0" w:rsidRPr="00C63F3B">
        <w:rPr>
          <w:rFonts w:cstheme="minorHAnsi"/>
          <w:sz w:val="24"/>
          <w:szCs w:val="24"/>
        </w:rPr>
        <w:t xml:space="preserve"> </w:t>
      </w:r>
      <w:r w:rsidR="00B454CC" w:rsidRPr="00C63F3B">
        <w:rPr>
          <w:rFonts w:cstheme="minorHAnsi"/>
          <w:sz w:val="24"/>
          <w:szCs w:val="24"/>
        </w:rPr>
        <w:t>(toliau –</w:t>
      </w:r>
      <w:r w:rsidR="00CB16C0" w:rsidRPr="00C63F3B">
        <w:rPr>
          <w:rFonts w:cstheme="minorHAnsi"/>
          <w:sz w:val="24"/>
          <w:szCs w:val="24"/>
        </w:rPr>
        <w:t xml:space="preserve"> p</w:t>
      </w:r>
      <w:r w:rsidR="000026A0" w:rsidRPr="00C63F3B">
        <w:rPr>
          <w:rFonts w:cstheme="minorHAnsi"/>
          <w:sz w:val="24"/>
          <w:szCs w:val="24"/>
        </w:rPr>
        <w:t>rekės).</w:t>
      </w:r>
      <w:r w:rsidR="008604F8" w:rsidRPr="00C63F3B">
        <w:rPr>
          <w:rFonts w:cstheme="minorHAnsi"/>
          <w:sz w:val="24"/>
          <w:szCs w:val="24"/>
        </w:rPr>
        <w:t xml:space="preserve"> </w:t>
      </w:r>
    </w:p>
    <w:p w14:paraId="114DA505" w14:textId="77777777" w:rsidR="00C03A7A" w:rsidRPr="00C63F3B" w:rsidRDefault="00C03A7A" w:rsidP="00C63F3B">
      <w:pPr>
        <w:pStyle w:val="Betarp"/>
        <w:spacing w:line="23" w:lineRule="atLeast"/>
        <w:jc w:val="both"/>
        <w:rPr>
          <w:rFonts w:cstheme="minorHAnsi"/>
          <w:sz w:val="24"/>
          <w:szCs w:val="24"/>
        </w:rPr>
      </w:pPr>
      <w:r w:rsidRPr="00C63F3B">
        <w:rPr>
          <w:rFonts w:cstheme="minorHAnsi"/>
          <w:sz w:val="24"/>
          <w:szCs w:val="24"/>
        </w:rPr>
        <w:t xml:space="preserve">2. </w:t>
      </w:r>
      <w:r w:rsidR="00C947E2" w:rsidRPr="00C63F3B">
        <w:rPr>
          <w:rFonts w:cstheme="minorHAnsi"/>
          <w:sz w:val="24"/>
          <w:szCs w:val="24"/>
        </w:rPr>
        <w:t>Prekės bus perkamos</w:t>
      </w:r>
      <w:r w:rsidR="00CF0437" w:rsidRPr="00C63F3B">
        <w:rPr>
          <w:rFonts w:cstheme="minorHAnsi"/>
          <w:sz w:val="24"/>
          <w:szCs w:val="24"/>
        </w:rPr>
        <w:t xml:space="preserve"> pagal faktinį perkančiosios organizacijos poreikį</w:t>
      </w:r>
      <w:r w:rsidR="00045B67" w:rsidRPr="00C63F3B">
        <w:rPr>
          <w:rFonts w:cstheme="minorHAnsi"/>
          <w:sz w:val="24"/>
          <w:szCs w:val="24"/>
        </w:rPr>
        <w:t>, pateikiant rašytinius užsakymus (elektroniniu paštu).</w:t>
      </w:r>
      <w:r w:rsidR="008604F8" w:rsidRPr="00C63F3B">
        <w:rPr>
          <w:rFonts w:cstheme="minorHAnsi"/>
          <w:sz w:val="24"/>
          <w:szCs w:val="24"/>
        </w:rPr>
        <w:t xml:space="preserve"> </w:t>
      </w:r>
    </w:p>
    <w:p w14:paraId="6AC0633E" w14:textId="77777777" w:rsidR="00C03A7A" w:rsidRPr="00C63F3B" w:rsidRDefault="00C03A7A" w:rsidP="00C63F3B">
      <w:pPr>
        <w:pStyle w:val="Betarp"/>
        <w:spacing w:line="23" w:lineRule="atLeast"/>
        <w:jc w:val="both"/>
        <w:rPr>
          <w:rFonts w:cstheme="minorHAnsi"/>
          <w:sz w:val="24"/>
          <w:szCs w:val="24"/>
        </w:rPr>
      </w:pPr>
      <w:r w:rsidRPr="00C63F3B">
        <w:rPr>
          <w:rFonts w:cstheme="minorHAnsi"/>
          <w:sz w:val="24"/>
          <w:szCs w:val="24"/>
        </w:rPr>
        <w:t xml:space="preserve">3. </w:t>
      </w:r>
      <w:r w:rsidR="00045B67" w:rsidRPr="00C63F3B">
        <w:rPr>
          <w:rFonts w:cstheme="minorHAnsi"/>
          <w:sz w:val="24"/>
          <w:szCs w:val="24"/>
        </w:rPr>
        <w:t>Prekės turi būti pristatytos Pirkėjo rašytiniuose užsakymuose nurodytais terminais</w:t>
      </w:r>
      <w:r w:rsidR="0086033A" w:rsidRPr="00C63F3B">
        <w:rPr>
          <w:rFonts w:cstheme="minorHAnsi"/>
          <w:sz w:val="24"/>
          <w:szCs w:val="24"/>
        </w:rPr>
        <w:t xml:space="preserve"> (ne trumpesniais kaip 2 darbo dienos)</w:t>
      </w:r>
      <w:r w:rsidR="00045B67" w:rsidRPr="00C63F3B">
        <w:rPr>
          <w:rFonts w:cstheme="minorHAnsi"/>
          <w:sz w:val="24"/>
          <w:szCs w:val="24"/>
        </w:rPr>
        <w:t xml:space="preserve"> </w:t>
      </w:r>
      <w:r w:rsidR="0086033A" w:rsidRPr="00C63F3B">
        <w:rPr>
          <w:rFonts w:cstheme="minorHAnsi"/>
          <w:sz w:val="24"/>
          <w:szCs w:val="24"/>
        </w:rPr>
        <w:t xml:space="preserve">ir adresu </w:t>
      </w:r>
      <w:r w:rsidR="00045B67" w:rsidRPr="00C63F3B">
        <w:rPr>
          <w:rFonts w:cstheme="minorHAnsi"/>
          <w:sz w:val="24"/>
          <w:szCs w:val="24"/>
        </w:rPr>
        <w:t>(-</w:t>
      </w:r>
      <w:proofErr w:type="spellStart"/>
      <w:r w:rsidR="00045B67" w:rsidRPr="00C63F3B">
        <w:rPr>
          <w:rFonts w:cstheme="minorHAnsi"/>
          <w:sz w:val="24"/>
          <w:szCs w:val="24"/>
        </w:rPr>
        <w:t>ais</w:t>
      </w:r>
      <w:proofErr w:type="spellEnd"/>
      <w:r w:rsidR="00045B67" w:rsidRPr="00C63F3B">
        <w:rPr>
          <w:rFonts w:cstheme="minorHAnsi"/>
          <w:sz w:val="24"/>
          <w:szCs w:val="24"/>
        </w:rPr>
        <w:t xml:space="preserve">) Kauno mieste (Pirkėjo darbo valandomis (I-IV nuo 8.00 iki 17.00 val., V nuo 8.00 iki 15.45 val., o prieššventinėmis dienomis – 1 (viena) valanda trumpiau)). </w:t>
      </w:r>
    </w:p>
    <w:p w14:paraId="71AC24BA" w14:textId="77777777" w:rsidR="00C03A7A" w:rsidRPr="00C63F3B" w:rsidRDefault="00C03A7A" w:rsidP="00C63F3B">
      <w:pPr>
        <w:pStyle w:val="Betarp"/>
        <w:spacing w:line="23" w:lineRule="atLeast"/>
        <w:jc w:val="both"/>
        <w:rPr>
          <w:rFonts w:cstheme="minorHAnsi"/>
          <w:sz w:val="24"/>
          <w:szCs w:val="24"/>
        </w:rPr>
      </w:pPr>
      <w:r w:rsidRPr="00C63F3B">
        <w:rPr>
          <w:rFonts w:cstheme="minorHAnsi"/>
          <w:sz w:val="24"/>
          <w:szCs w:val="24"/>
        </w:rPr>
        <w:t xml:space="preserve">4. </w:t>
      </w:r>
      <w:r w:rsidR="00045B67" w:rsidRPr="00C63F3B">
        <w:rPr>
          <w:rFonts w:cstheme="minorHAnsi"/>
          <w:sz w:val="24"/>
          <w:szCs w:val="24"/>
        </w:rPr>
        <w:t>Prekes Tiekėjas turi iškrauti (sunešti) iki Pirkėjo nurodytos saugojimo (iškrovimo) vietos bei surinkti</w:t>
      </w:r>
      <w:r w:rsidR="0086033A" w:rsidRPr="00C63F3B">
        <w:rPr>
          <w:rFonts w:cstheme="minorHAnsi"/>
          <w:sz w:val="24"/>
          <w:szCs w:val="24"/>
        </w:rPr>
        <w:t xml:space="preserve"> ir išsivežti</w:t>
      </w:r>
      <w:r w:rsidR="00045B67" w:rsidRPr="00C63F3B">
        <w:rPr>
          <w:rFonts w:cstheme="minorHAnsi"/>
          <w:sz w:val="24"/>
          <w:szCs w:val="24"/>
        </w:rPr>
        <w:t xml:space="preserve"> tuščias geriamojo vandens talpas.</w:t>
      </w:r>
    </w:p>
    <w:p w14:paraId="7409E04A" w14:textId="77777777" w:rsidR="00C03A7A" w:rsidRPr="00C63F3B" w:rsidRDefault="00C03A7A" w:rsidP="00C63F3B">
      <w:pPr>
        <w:pStyle w:val="Betarp"/>
        <w:spacing w:line="23" w:lineRule="atLeast"/>
        <w:jc w:val="both"/>
        <w:rPr>
          <w:rFonts w:cstheme="minorHAnsi"/>
          <w:sz w:val="24"/>
          <w:szCs w:val="24"/>
        </w:rPr>
      </w:pPr>
      <w:r w:rsidRPr="00C63F3B">
        <w:rPr>
          <w:rFonts w:cstheme="minorHAnsi"/>
          <w:sz w:val="24"/>
          <w:szCs w:val="24"/>
        </w:rPr>
        <w:t xml:space="preserve">5. </w:t>
      </w:r>
      <w:r w:rsidR="0086033A" w:rsidRPr="00C63F3B">
        <w:rPr>
          <w:rFonts w:cstheme="minorHAnsi"/>
          <w:sz w:val="24"/>
          <w:szCs w:val="24"/>
        </w:rPr>
        <w:t>Visos prekės turi būti naujos, tinkamai supakuotos, skirtos liestis su maistu.</w:t>
      </w:r>
    </w:p>
    <w:p w14:paraId="39EE664D" w14:textId="77777777" w:rsidR="00C03A7A" w:rsidRPr="00C63F3B" w:rsidRDefault="00C03A7A" w:rsidP="00C63F3B">
      <w:pPr>
        <w:pStyle w:val="Betarp"/>
        <w:spacing w:line="23" w:lineRule="atLeast"/>
        <w:jc w:val="both"/>
        <w:rPr>
          <w:rFonts w:cstheme="minorHAnsi"/>
          <w:sz w:val="24"/>
          <w:szCs w:val="24"/>
        </w:rPr>
      </w:pPr>
      <w:r w:rsidRPr="00C63F3B">
        <w:rPr>
          <w:rFonts w:cstheme="minorHAnsi"/>
          <w:sz w:val="24"/>
          <w:szCs w:val="24"/>
        </w:rPr>
        <w:t xml:space="preserve">6. </w:t>
      </w:r>
      <w:r w:rsidR="0086033A" w:rsidRPr="00C63F3B">
        <w:rPr>
          <w:rFonts w:cstheme="minorHAnsi"/>
          <w:sz w:val="24"/>
          <w:szCs w:val="24"/>
        </w:rPr>
        <w:t>Tiekiamo geriamojo vandens vartojimo terminas turi būti ne trumpesnis kaip 4 (keturi) mėnesiai nuo p</w:t>
      </w:r>
      <w:r w:rsidRPr="00C63F3B">
        <w:rPr>
          <w:rFonts w:cstheme="minorHAnsi"/>
          <w:sz w:val="24"/>
          <w:szCs w:val="24"/>
        </w:rPr>
        <w:t xml:space="preserve">ristatymo Pirkėjui ir perdavimo ir </w:t>
      </w:r>
      <w:r w:rsidR="0086033A" w:rsidRPr="00C63F3B">
        <w:rPr>
          <w:rFonts w:cstheme="minorHAnsi"/>
          <w:sz w:val="24"/>
          <w:szCs w:val="24"/>
        </w:rPr>
        <w:t>priėmimo akto pasirašymo dienos.</w:t>
      </w:r>
    </w:p>
    <w:p w14:paraId="6601C4D5" w14:textId="2B6A0BF2" w:rsidR="00814E1D" w:rsidRDefault="00C03A7A" w:rsidP="00C63F3B">
      <w:pPr>
        <w:pStyle w:val="Betarp"/>
        <w:spacing w:line="23" w:lineRule="atLeast"/>
        <w:jc w:val="both"/>
        <w:rPr>
          <w:rFonts w:cstheme="minorHAnsi"/>
          <w:b/>
          <w:sz w:val="24"/>
          <w:szCs w:val="24"/>
        </w:rPr>
      </w:pPr>
      <w:r w:rsidRPr="00C63F3B">
        <w:rPr>
          <w:rFonts w:cstheme="minorHAnsi"/>
          <w:b/>
          <w:sz w:val="24"/>
          <w:szCs w:val="24"/>
        </w:rPr>
        <w:t xml:space="preserve">7. </w:t>
      </w:r>
      <w:r w:rsidR="000E573B" w:rsidRPr="00C63F3B">
        <w:rPr>
          <w:rFonts w:cstheme="minorHAnsi"/>
          <w:b/>
          <w:sz w:val="24"/>
          <w:szCs w:val="24"/>
        </w:rPr>
        <w:t>Techniniai reikalavimai prekėms:</w:t>
      </w:r>
    </w:p>
    <w:p w14:paraId="3F1F72F1" w14:textId="7EE6CA72" w:rsidR="00061E23" w:rsidRDefault="00061E23" w:rsidP="00C63F3B">
      <w:pPr>
        <w:pStyle w:val="Betarp"/>
        <w:spacing w:line="23" w:lineRule="atLeast"/>
        <w:jc w:val="both"/>
        <w:rPr>
          <w:rFonts w:cstheme="minorHAnsi"/>
          <w:b/>
          <w:sz w:val="24"/>
          <w:szCs w:val="24"/>
        </w:rPr>
      </w:pPr>
    </w:p>
    <w:p w14:paraId="76F16FE5" w14:textId="0FC57B15" w:rsidR="00061E23" w:rsidRPr="00F769B4" w:rsidRDefault="00061E23" w:rsidP="00C63F3B">
      <w:pPr>
        <w:pStyle w:val="Betarp"/>
        <w:spacing w:line="23" w:lineRule="atLeast"/>
        <w:jc w:val="both"/>
        <w:rPr>
          <w:rFonts w:cstheme="minorHAnsi"/>
          <w:b/>
          <w:sz w:val="24"/>
          <w:szCs w:val="24"/>
        </w:rPr>
      </w:pPr>
      <w:r w:rsidRPr="00061E23">
        <w:rPr>
          <w:rFonts w:cstheme="minorHAnsi"/>
          <w:b/>
          <w:sz w:val="24"/>
          <w:szCs w:val="24"/>
        </w:rPr>
        <w:t>Būt</w:t>
      </w:r>
      <w:r>
        <w:rPr>
          <w:rFonts w:cstheme="minorHAnsi"/>
          <w:b/>
          <w:sz w:val="24"/>
          <w:szCs w:val="24"/>
        </w:rPr>
        <w:t xml:space="preserve">ina užpildyti lentelės 2 ir 4 stulpelius, </w:t>
      </w:r>
      <w:r w:rsidRPr="00061E23">
        <w:rPr>
          <w:rFonts w:cstheme="minorHAnsi"/>
          <w:b/>
          <w:sz w:val="24"/>
          <w:szCs w:val="24"/>
        </w:rPr>
        <w:t>juose nurodant siūlomos prekės gamintoją, pavadinimą (jeigu reikalaujama), konkrečias siūlomų prekių charakteristikas bei kitą reikalaujamą informaciją.</w:t>
      </w:r>
    </w:p>
    <w:p w14:paraId="6B0DCC78" w14:textId="77777777" w:rsidR="00F769B4" w:rsidRPr="00C63F3B" w:rsidRDefault="00F769B4" w:rsidP="00C63F3B">
      <w:pPr>
        <w:pStyle w:val="Betarp"/>
        <w:spacing w:line="23" w:lineRule="atLeast"/>
        <w:jc w:val="both"/>
        <w:rPr>
          <w:rFonts w:cstheme="minorHAnsi"/>
          <w:sz w:val="24"/>
          <w:szCs w:val="24"/>
        </w:rPr>
      </w:pPr>
    </w:p>
    <w:p w14:paraId="5C78BAFA" w14:textId="68442D42" w:rsidR="00306731" w:rsidRDefault="002B66E6" w:rsidP="00C63F3B">
      <w:pPr>
        <w:pStyle w:val="Betarp"/>
        <w:spacing w:line="23" w:lineRule="atLeast"/>
        <w:jc w:val="both"/>
        <w:rPr>
          <w:rFonts w:cstheme="minorHAnsi"/>
          <w:color w:val="FF0000"/>
          <w:sz w:val="24"/>
          <w:szCs w:val="24"/>
        </w:rPr>
      </w:pPr>
      <w:r w:rsidRPr="00C63F3B">
        <w:rPr>
          <w:rFonts w:cstheme="minorHAnsi"/>
          <w:color w:val="FF0000"/>
          <w:sz w:val="24"/>
          <w:szCs w:val="24"/>
        </w:rPr>
        <w:t>Techninėje specifikacijoje lentelės 1 punkte nurodyta prekė turi būti kokybiška</w:t>
      </w:r>
      <w:r w:rsidR="00614542" w:rsidRPr="00C63F3B">
        <w:rPr>
          <w:rFonts w:cstheme="minorHAnsi"/>
          <w:color w:val="FF0000"/>
          <w:sz w:val="24"/>
          <w:szCs w:val="24"/>
        </w:rPr>
        <w:t xml:space="preserve"> ir turi atitikti</w:t>
      </w:r>
      <w:r w:rsidR="00987C3F">
        <w:rPr>
          <w:rFonts w:cstheme="minorHAnsi"/>
          <w:color w:val="FF0000"/>
          <w:sz w:val="24"/>
          <w:szCs w:val="24"/>
        </w:rPr>
        <w:t xml:space="preserve"> </w:t>
      </w:r>
      <w:r w:rsidR="00987C3F" w:rsidRPr="00CA4ADE">
        <w:rPr>
          <w:rFonts w:cstheme="minorHAnsi"/>
          <w:color w:val="FF0000"/>
          <w:sz w:val="24"/>
          <w:szCs w:val="24"/>
        </w:rPr>
        <w:t>(tikrinama sutarties vykdymo metu)</w:t>
      </w:r>
      <w:r w:rsidR="00306731" w:rsidRPr="00CA4ADE">
        <w:rPr>
          <w:rFonts w:cstheme="minorHAnsi"/>
          <w:color w:val="FF0000"/>
          <w:sz w:val="24"/>
          <w:szCs w:val="24"/>
        </w:rPr>
        <w:t>:</w:t>
      </w:r>
      <w:r w:rsidR="00306731">
        <w:rPr>
          <w:rFonts w:cstheme="minorHAnsi"/>
          <w:color w:val="FF0000"/>
          <w:sz w:val="24"/>
          <w:szCs w:val="24"/>
        </w:rPr>
        <w:t xml:space="preserve"> </w:t>
      </w:r>
    </w:p>
    <w:p w14:paraId="0D8C285C" w14:textId="5EA6AE46" w:rsidR="00306731" w:rsidRDefault="00614542" w:rsidP="00306731">
      <w:pPr>
        <w:pStyle w:val="Betarp"/>
        <w:numPr>
          <w:ilvl w:val="0"/>
          <w:numId w:val="6"/>
        </w:numPr>
        <w:spacing w:line="23" w:lineRule="atLeast"/>
        <w:jc w:val="both"/>
        <w:rPr>
          <w:rFonts w:cstheme="minorHAnsi"/>
          <w:color w:val="FF0000"/>
          <w:sz w:val="24"/>
          <w:szCs w:val="24"/>
        </w:rPr>
      </w:pPr>
      <w:r w:rsidRPr="00C63F3B">
        <w:rPr>
          <w:rFonts w:cstheme="minorHAnsi"/>
          <w:color w:val="FF0000"/>
          <w:sz w:val="24"/>
          <w:szCs w:val="24"/>
        </w:rPr>
        <w:t xml:space="preserve"> </w:t>
      </w:r>
      <w:r w:rsidR="00B017FC">
        <w:rPr>
          <w:rFonts w:cstheme="minorHAnsi"/>
          <w:color w:val="FF0000"/>
          <w:sz w:val="24"/>
          <w:szCs w:val="24"/>
        </w:rPr>
        <w:t>2009 m. birželio 18</w:t>
      </w:r>
      <w:r w:rsidR="00306731">
        <w:rPr>
          <w:rFonts w:cstheme="minorHAnsi"/>
          <w:color w:val="FF0000"/>
          <w:sz w:val="24"/>
          <w:szCs w:val="24"/>
        </w:rPr>
        <w:t xml:space="preserve"> </w:t>
      </w:r>
      <w:r w:rsidR="00B017FC">
        <w:rPr>
          <w:rFonts w:cstheme="minorHAnsi"/>
          <w:color w:val="FF0000"/>
          <w:sz w:val="24"/>
          <w:szCs w:val="24"/>
        </w:rPr>
        <w:t xml:space="preserve">d. Europos Parlamento ir Tarybos direktyvos 2009/54/EB dėl natūralaus mineralinio vandens eksploatavimo ir pateikimo į </w:t>
      </w:r>
    </w:p>
    <w:p w14:paraId="47B55F14" w14:textId="37453A71" w:rsidR="00306731" w:rsidRDefault="00B017FC" w:rsidP="00306731">
      <w:pPr>
        <w:pStyle w:val="Betarp"/>
        <w:spacing w:line="23" w:lineRule="atLeast"/>
        <w:jc w:val="both"/>
        <w:rPr>
          <w:rFonts w:cstheme="minorHAnsi"/>
          <w:color w:val="FF0000"/>
          <w:sz w:val="24"/>
          <w:szCs w:val="24"/>
        </w:rPr>
      </w:pPr>
      <w:r>
        <w:rPr>
          <w:rFonts w:cstheme="minorHAnsi"/>
          <w:color w:val="FF0000"/>
          <w:sz w:val="24"/>
          <w:szCs w:val="24"/>
        </w:rPr>
        <w:t>rinką nustatytus reik</w:t>
      </w:r>
      <w:r w:rsidR="00B362BE">
        <w:rPr>
          <w:rFonts w:cstheme="minorHAnsi"/>
          <w:color w:val="FF0000"/>
          <w:sz w:val="24"/>
          <w:szCs w:val="24"/>
        </w:rPr>
        <w:t>alavimus</w:t>
      </w:r>
      <w:r w:rsidR="00306731">
        <w:rPr>
          <w:rFonts w:cstheme="minorHAnsi"/>
          <w:color w:val="FF0000"/>
          <w:sz w:val="24"/>
          <w:szCs w:val="24"/>
        </w:rPr>
        <w:t>;</w:t>
      </w:r>
    </w:p>
    <w:p w14:paraId="521378A6" w14:textId="5298B71B" w:rsidR="00B017FC" w:rsidRDefault="00B362BE" w:rsidP="00306731">
      <w:pPr>
        <w:pStyle w:val="Betarp"/>
        <w:numPr>
          <w:ilvl w:val="0"/>
          <w:numId w:val="6"/>
        </w:numPr>
        <w:spacing w:line="23" w:lineRule="atLeast"/>
        <w:jc w:val="both"/>
        <w:rPr>
          <w:rFonts w:cstheme="minorHAnsi"/>
          <w:color w:val="FF0000"/>
          <w:sz w:val="24"/>
          <w:szCs w:val="24"/>
        </w:rPr>
      </w:pPr>
      <w:r w:rsidRPr="00B362BE">
        <w:rPr>
          <w:rFonts w:cstheme="minorHAnsi"/>
          <w:color w:val="FF0000"/>
          <w:sz w:val="24"/>
          <w:szCs w:val="24"/>
        </w:rPr>
        <w:t>2020 m. gruodžio 16 d. Europos</w:t>
      </w:r>
      <w:r>
        <w:rPr>
          <w:rFonts w:cstheme="minorHAnsi"/>
          <w:color w:val="FF0000"/>
          <w:sz w:val="24"/>
          <w:szCs w:val="24"/>
        </w:rPr>
        <w:t xml:space="preserve"> Parlamento ir Tarybos direktyvos</w:t>
      </w:r>
      <w:r w:rsidRPr="00B362BE">
        <w:rPr>
          <w:rFonts w:cstheme="minorHAnsi"/>
          <w:color w:val="FF0000"/>
          <w:sz w:val="24"/>
          <w:szCs w:val="24"/>
        </w:rPr>
        <w:t xml:space="preserve"> (ES) 2020/2184 dėl žmonėms vartoti skirto vandens kokybės</w:t>
      </w:r>
      <w:r>
        <w:rPr>
          <w:rFonts w:cstheme="minorHAnsi"/>
          <w:color w:val="FF0000"/>
          <w:sz w:val="24"/>
          <w:szCs w:val="24"/>
        </w:rPr>
        <w:t xml:space="preserve"> reikalavimus.</w:t>
      </w:r>
    </w:p>
    <w:p w14:paraId="52E10432" w14:textId="77777777" w:rsidR="00B362BE" w:rsidRDefault="00B362BE" w:rsidP="00C63F3B">
      <w:pPr>
        <w:pStyle w:val="Betarp"/>
        <w:spacing w:line="23" w:lineRule="atLeast"/>
        <w:jc w:val="both"/>
        <w:rPr>
          <w:rFonts w:cstheme="minorHAnsi"/>
          <w:color w:val="FF0000"/>
          <w:sz w:val="24"/>
          <w:szCs w:val="24"/>
        </w:rPr>
      </w:pPr>
    </w:p>
    <w:p w14:paraId="20F77D78" w14:textId="2B6BCA4C" w:rsidR="00614542" w:rsidRDefault="00F808C3" w:rsidP="00C63F3B">
      <w:pPr>
        <w:pStyle w:val="Betarp"/>
        <w:spacing w:line="23" w:lineRule="atLeast"/>
        <w:jc w:val="both"/>
        <w:rPr>
          <w:rFonts w:cstheme="minorHAnsi"/>
          <w:color w:val="FF0000"/>
          <w:sz w:val="24"/>
          <w:szCs w:val="24"/>
        </w:rPr>
      </w:pPr>
      <w:r w:rsidRPr="00C63F3B">
        <w:rPr>
          <w:rFonts w:cstheme="minorHAnsi"/>
          <w:color w:val="FF0000"/>
          <w:sz w:val="24"/>
          <w:szCs w:val="24"/>
        </w:rPr>
        <w:t>Sutarties vykdymo metu</w:t>
      </w:r>
      <w:r w:rsidR="00B362BE">
        <w:rPr>
          <w:rFonts w:cstheme="minorHAnsi"/>
          <w:color w:val="FF0000"/>
          <w:sz w:val="24"/>
          <w:szCs w:val="24"/>
        </w:rPr>
        <w:t xml:space="preserve"> </w:t>
      </w:r>
      <w:r w:rsidRPr="00C63F3B">
        <w:rPr>
          <w:rFonts w:cstheme="minorHAnsi"/>
          <w:color w:val="FF0000"/>
          <w:sz w:val="24"/>
          <w:szCs w:val="24"/>
        </w:rPr>
        <w:t>perkančiajai organizacijai paprašius, tiekėjas</w:t>
      </w:r>
      <w:r w:rsidR="00614542" w:rsidRPr="00C63F3B">
        <w:rPr>
          <w:rFonts w:cstheme="minorHAnsi"/>
          <w:color w:val="FF0000"/>
          <w:sz w:val="24"/>
          <w:szCs w:val="24"/>
        </w:rPr>
        <w:t xml:space="preserve"> privalės pateikti tiekiamo geriamojo vandens mikrobiologinių</w:t>
      </w:r>
      <w:r w:rsidR="00B362BE">
        <w:rPr>
          <w:rFonts w:cstheme="minorHAnsi"/>
          <w:color w:val="FF0000"/>
          <w:sz w:val="24"/>
          <w:szCs w:val="24"/>
        </w:rPr>
        <w:t xml:space="preserve"> ir cheminių</w:t>
      </w:r>
      <w:r w:rsidR="00614542" w:rsidRPr="00C63F3B">
        <w:rPr>
          <w:rFonts w:cstheme="minorHAnsi"/>
          <w:color w:val="FF0000"/>
          <w:sz w:val="24"/>
          <w:szCs w:val="24"/>
        </w:rPr>
        <w:t xml:space="preserve"> tyrimų</w:t>
      </w:r>
      <w:r w:rsidR="00B362BE">
        <w:rPr>
          <w:rFonts w:cstheme="minorHAnsi"/>
          <w:color w:val="FF0000"/>
          <w:sz w:val="24"/>
          <w:szCs w:val="24"/>
        </w:rPr>
        <w:t xml:space="preserve"> </w:t>
      </w:r>
      <w:r w:rsidR="00B362BE" w:rsidRPr="00B362BE">
        <w:rPr>
          <w:rFonts w:cstheme="minorHAnsi"/>
          <w:color w:val="FF0000"/>
          <w:sz w:val="24"/>
          <w:szCs w:val="24"/>
        </w:rPr>
        <w:t xml:space="preserve">(amonis, chloridas, nitritai, nitratai, savitasis elektros </w:t>
      </w:r>
      <w:proofErr w:type="spellStart"/>
      <w:r w:rsidR="00B362BE" w:rsidRPr="00B362BE">
        <w:rPr>
          <w:rFonts w:cstheme="minorHAnsi"/>
          <w:color w:val="FF0000"/>
          <w:sz w:val="24"/>
          <w:szCs w:val="24"/>
        </w:rPr>
        <w:t>laidis</w:t>
      </w:r>
      <w:proofErr w:type="spellEnd"/>
      <w:r w:rsidR="00B362BE" w:rsidRPr="00B362BE">
        <w:rPr>
          <w:rFonts w:cstheme="minorHAnsi"/>
          <w:color w:val="FF0000"/>
          <w:sz w:val="24"/>
          <w:szCs w:val="24"/>
        </w:rPr>
        <w:t>, bendroji geležis, vandenilio jonų koncentracija, sulfatas, permanganato indeksas)</w:t>
      </w:r>
      <w:r w:rsidR="00614542" w:rsidRPr="00C63F3B">
        <w:rPr>
          <w:rFonts w:cstheme="minorHAnsi"/>
          <w:color w:val="FF0000"/>
          <w:sz w:val="24"/>
          <w:szCs w:val="24"/>
        </w:rPr>
        <w:t>, atliktų laikantis ES standartų, protokolus, pasirašytus akredituotoje</w:t>
      </w:r>
      <w:r w:rsidR="00B362BE">
        <w:rPr>
          <w:rFonts w:cstheme="minorHAnsi"/>
          <w:color w:val="FF0000"/>
          <w:sz w:val="24"/>
          <w:szCs w:val="24"/>
        </w:rPr>
        <w:t xml:space="preserve"> arba atestuotoje</w:t>
      </w:r>
      <w:r w:rsidR="00306731">
        <w:rPr>
          <w:rFonts w:cstheme="minorHAnsi"/>
          <w:color w:val="FF0000"/>
          <w:sz w:val="24"/>
          <w:szCs w:val="24"/>
        </w:rPr>
        <w:t xml:space="preserve"> laboratorijoje. </w:t>
      </w:r>
      <w:r w:rsidR="00614542" w:rsidRPr="00C63F3B">
        <w:rPr>
          <w:rFonts w:cstheme="minorHAnsi"/>
          <w:color w:val="FF0000"/>
          <w:sz w:val="24"/>
          <w:szCs w:val="24"/>
        </w:rPr>
        <w:t>Su protokolu turės būti pateiktas akredituotos laboratorijos pažymėjimas ar lygiavertis dokumentas (arba tinkamai patvirtinta nurodyto dokumento kopija).</w:t>
      </w:r>
      <w:r w:rsidR="00306731">
        <w:rPr>
          <w:rFonts w:cstheme="minorHAnsi"/>
          <w:color w:val="FF0000"/>
          <w:sz w:val="24"/>
          <w:szCs w:val="24"/>
        </w:rPr>
        <w:t xml:space="preserve"> </w:t>
      </w:r>
      <w:r w:rsidR="00C63F3B" w:rsidRPr="00C63F3B">
        <w:rPr>
          <w:rFonts w:cstheme="minorHAnsi"/>
          <w:color w:val="FF0000"/>
          <w:sz w:val="24"/>
          <w:szCs w:val="24"/>
        </w:rPr>
        <w:t xml:space="preserve">Jeigu siūlomo geriamojo vandens laboratorinius tyrimus atliko atestuota laboratorija – pateikiami atestaciją liudijantys dokumentai, kuriuose nurodyta atestuotų tyrimų sritis. Jei siūlomo </w:t>
      </w:r>
      <w:r w:rsidR="00C63F3B" w:rsidRPr="00C63F3B">
        <w:rPr>
          <w:rFonts w:cstheme="minorHAnsi"/>
          <w:color w:val="FF0000"/>
          <w:sz w:val="24"/>
          <w:szCs w:val="24"/>
        </w:rPr>
        <w:lastRenderedPageBreak/>
        <w:t>geriamojo vandens laboratorinius tyrimus atliko geriamojo vandens tiekėjo laboratorija, pateikiamas Valstybinės maisto ir veterinarijos tarnybos Geriamojo vandens tiekėjo laboratorijos patvirtinimo leidimas.</w:t>
      </w:r>
    </w:p>
    <w:p w14:paraId="613C8EE3" w14:textId="197C494D" w:rsidR="00936310" w:rsidRDefault="00936310" w:rsidP="00C63F3B">
      <w:pPr>
        <w:pStyle w:val="Betarp"/>
        <w:spacing w:line="23" w:lineRule="atLeast"/>
        <w:jc w:val="both"/>
        <w:rPr>
          <w:rFonts w:cstheme="minorHAnsi"/>
          <w:color w:val="FF0000"/>
          <w:sz w:val="24"/>
          <w:szCs w:val="24"/>
        </w:rPr>
      </w:pPr>
    </w:p>
    <w:p w14:paraId="5014C7C5" w14:textId="61530326" w:rsidR="00936310" w:rsidRPr="00936310" w:rsidRDefault="00936310" w:rsidP="00C63F3B">
      <w:pPr>
        <w:pStyle w:val="Betarp"/>
        <w:spacing w:line="23" w:lineRule="atLeast"/>
        <w:jc w:val="both"/>
        <w:rPr>
          <w:rFonts w:cstheme="minorHAnsi"/>
          <w:color w:val="FF0000"/>
          <w:sz w:val="24"/>
          <w:szCs w:val="24"/>
        </w:rPr>
      </w:pPr>
      <w:r w:rsidRPr="00936310">
        <w:rPr>
          <w:rFonts w:eastAsia="Times New Roman" w:cstheme="minorHAnsi"/>
          <w:b/>
          <w:color w:val="FF0000"/>
          <w:sz w:val="24"/>
          <w:szCs w:val="24"/>
          <w:lang w:eastAsia="lt-LT"/>
        </w:rPr>
        <w:t>Pirkėjui kilus įtarimams dėl siūl</w:t>
      </w:r>
      <w:r>
        <w:rPr>
          <w:rFonts w:eastAsia="Times New Roman" w:cstheme="minorHAnsi"/>
          <w:b/>
          <w:color w:val="FF0000"/>
          <w:sz w:val="24"/>
          <w:szCs w:val="24"/>
          <w:lang w:eastAsia="lt-LT"/>
        </w:rPr>
        <w:t>omos Prekės atitikties nurodytiems reikalavimams</w:t>
      </w:r>
      <w:r w:rsidRPr="00936310">
        <w:rPr>
          <w:rFonts w:eastAsia="Times New Roman" w:cstheme="minorHAnsi"/>
          <w:b/>
          <w:color w:val="FF0000"/>
          <w:sz w:val="24"/>
          <w:szCs w:val="24"/>
          <w:lang w:eastAsia="lt-LT"/>
        </w:rPr>
        <w:t>, jis turi teisę paprašyti tiekėjo pateikti atitiktį įrodančius dokumentus pasiūlymų vertinimo metu.</w:t>
      </w:r>
    </w:p>
    <w:p w14:paraId="30FC09E7" w14:textId="408D9119" w:rsidR="00EF2372" w:rsidRPr="00C63F3B" w:rsidRDefault="00EF2372" w:rsidP="00C63F3B">
      <w:pPr>
        <w:pStyle w:val="Betarp"/>
        <w:spacing w:line="23" w:lineRule="atLeast"/>
        <w:jc w:val="both"/>
        <w:rPr>
          <w:rFonts w:cstheme="minorHAnsi"/>
          <w:sz w:val="24"/>
          <w:szCs w:val="24"/>
          <w:u w:val="single"/>
        </w:rPr>
      </w:pPr>
    </w:p>
    <w:p w14:paraId="5014ADFF" w14:textId="77777777" w:rsidR="00C03A7A" w:rsidRPr="00C63F3B" w:rsidRDefault="00BC096A" w:rsidP="00C63F3B">
      <w:pPr>
        <w:overflowPunct w:val="0"/>
        <w:autoSpaceDE w:val="0"/>
        <w:autoSpaceDN w:val="0"/>
        <w:adjustRightInd w:val="0"/>
        <w:spacing w:line="23" w:lineRule="atLeast"/>
        <w:jc w:val="both"/>
        <w:rPr>
          <w:rFonts w:eastAsia="Times New Roman" w:cstheme="minorHAnsi"/>
          <w:b/>
          <w:i/>
          <w:sz w:val="24"/>
          <w:szCs w:val="24"/>
        </w:rPr>
      </w:pPr>
      <w:r w:rsidRPr="00C63F3B">
        <w:rPr>
          <w:rFonts w:cstheme="minorHAnsi"/>
          <w:i/>
          <w:sz w:val="24"/>
          <w:szCs w:val="24"/>
        </w:rPr>
        <w:t xml:space="preserve">Pastaba: </w:t>
      </w:r>
      <w:r w:rsidRPr="00C63F3B">
        <w:rPr>
          <w:rFonts w:eastAsia="Times New Roman" w:cstheme="minorHAnsi"/>
          <w:i/>
          <w:sz w:val="24"/>
          <w:szCs w:val="24"/>
        </w:rPr>
        <w:t>pasiūlymai, kuriuose siūlomos prekės neatitiks (bus prastesnės) techninės specifikacijos reikalavimų, bus atmetami.</w:t>
      </w:r>
      <w:r w:rsidRPr="00C63F3B">
        <w:rPr>
          <w:rFonts w:eastAsia="Times New Roman" w:cstheme="minorHAnsi"/>
          <w:b/>
          <w:i/>
          <w:sz w:val="24"/>
          <w:szCs w:val="24"/>
        </w:rPr>
        <w:t xml:space="preserve"> </w:t>
      </w:r>
      <w:r w:rsidRPr="00C63F3B">
        <w:rPr>
          <w:rFonts w:eastAsia="Times New Roman" w:cstheme="minorHAnsi"/>
          <w:i/>
          <w:color w:val="000000"/>
          <w:sz w:val="24"/>
          <w:szCs w:val="24"/>
          <w:lang w:eastAsia="lt-LT"/>
        </w:rPr>
        <w:t xml:space="preserve">Tiekėjas gali siūlyti lygiaverčių ir geresnių charakteristikų prekes </w:t>
      </w:r>
      <w:r w:rsidRPr="00C63F3B">
        <w:rPr>
          <w:rFonts w:eastAsia="Times New Roman" w:cstheme="minorHAnsi"/>
          <w:i/>
          <w:sz w:val="24"/>
          <w:szCs w:val="24"/>
          <w:lang w:eastAsia="lt-LT"/>
        </w:rPr>
        <w:t>(lygiavertiškumą privalo įrodyti tiekėjas).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6"/>
        <w:gridCol w:w="3561"/>
        <w:gridCol w:w="2726"/>
        <w:gridCol w:w="7756"/>
      </w:tblGrid>
      <w:tr w:rsidR="00CA4ADE" w:rsidRPr="00C63F3B" w14:paraId="600355BF" w14:textId="77777777" w:rsidTr="00F769B4">
        <w:trPr>
          <w:trHeight w:val="20"/>
        </w:trPr>
        <w:tc>
          <w:tcPr>
            <w:tcW w:w="177" w:type="pct"/>
            <w:shd w:val="clear" w:color="auto" w:fill="auto"/>
          </w:tcPr>
          <w:p w14:paraId="4463E9A0" w14:textId="77777777" w:rsidR="00CA4ADE" w:rsidRPr="00C63F3B" w:rsidRDefault="00CA4ADE" w:rsidP="00C63F3B">
            <w:pPr>
              <w:widowControl w:val="0"/>
              <w:suppressLineNumbers/>
              <w:suppressAutoHyphens/>
              <w:snapToGrid w:val="0"/>
              <w:spacing w:after="0" w:line="23" w:lineRule="atLeast"/>
              <w:jc w:val="both"/>
              <w:rPr>
                <w:rFonts w:eastAsia="Lucida Sans Unicode" w:cstheme="minorHAnsi"/>
                <w:kern w:val="1"/>
                <w:sz w:val="24"/>
                <w:szCs w:val="24"/>
                <w:lang w:eastAsia="zh-CN"/>
              </w:rPr>
            </w:pPr>
            <w:r w:rsidRPr="00C63F3B">
              <w:rPr>
                <w:rFonts w:eastAsia="Lucida Sans Unicode" w:cstheme="minorHAnsi"/>
                <w:b/>
                <w:bCs/>
                <w:kern w:val="1"/>
                <w:sz w:val="24"/>
                <w:szCs w:val="24"/>
                <w:lang w:eastAsia="zh-CN"/>
              </w:rPr>
              <w:t>Eil. Nr.</w:t>
            </w:r>
          </w:p>
        </w:tc>
        <w:tc>
          <w:tcPr>
            <w:tcW w:w="1220" w:type="pct"/>
          </w:tcPr>
          <w:p w14:paraId="48067EBC" w14:textId="77777777" w:rsidR="00CA4ADE" w:rsidRPr="00C63F3B" w:rsidRDefault="00CA4ADE" w:rsidP="00C63F3B">
            <w:pPr>
              <w:widowControl w:val="0"/>
              <w:suppressLineNumbers/>
              <w:suppressAutoHyphens/>
              <w:snapToGrid w:val="0"/>
              <w:spacing w:after="0" w:line="23" w:lineRule="atLeast"/>
              <w:jc w:val="center"/>
              <w:rPr>
                <w:rFonts w:eastAsia="Lucida Sans Unicode" w:cstheme="minorHAnsi"/>
                <w:b/>
                <w:bCs/>
                <w:kern w:val="1"/>
                <w:sz w:val="24"/>
                <w:szCs w:val="24"/>
                <w:lang w:eastAsia="zh-CN"/>
              </w:rPr>
            </w:pPr>
            <w:r w:rsidRPr="00C63F3B">
              <w:rPr>
                <w:rFonts w:eastAsia="Lucida Sans Unicode" w:cstheme="minorHAnsi"/>
                <w:b/>
                <w:bCs/>
                <w:kern w:val="1"/>
                <w:sz w:val="24"/>
                <w:szCs w:val="24"/>
                <w:lang w:eastAsia="zh-CN"/>
              </w:rPr>
              <w:t>Prekės pavadinimas</w:t>
            </w:r>
          </w:p>
        </w:tc>
        <w:tc>
          <w:tcPr>
            <w:tcW w:w="938" w:type="pct"/>
            <w:shd w:val="clear" w:color="auto" w:fill="auto"/>
          </w:tcPr>
          <w:p w14:paraId="3C38C372" w14:textId="760E0AB8" w:rsidR="00CA4ADE" w:rsidRPr="00C63F3B" w:rsidRDefault="00CA4ADE" w:rsidP="00C63F3B">
            <w:pPr>
              <w:widowControl w:val="0"/>
              <w:suppressLineNumbers/>
              <w:suppressAutoHyphens/>
              <w:snapToGrid w:val="0"/>
              <w:spacing w:after="0" w:line="23" w:lineRule="atLeast"/>
              <w:jc w:val="center"/>
              <w:rPr>
                <w:rFonts w:eastAsia="Lucida Sans Unicode" w:cstheme="minorHAnsi"/>
                <w:kern w:val="1"/>
                <w:sz w:val="24"/>
                <w:szCs w:val="24"/>
                <w:lang w:eastAsia="zh-CN"/>
              </w:rPr>
            </w:pPr>
            <w:r w:rsidRPr="00C63F3B">
              <w:rPr>
                <w:rFonts w:eastAsia="Lucida Sans Unicode" w:cstheme="minorHAnsi"/>
                <w:b/>
                <w:kern w:val="1"/>
                <w:sz w:val="24"/>
                <w:szCs w:val="24"/>
                <w:lang w:eastAsia="zh-CN"/>
              </w:rPr>
              <w:t>Prekės reikalaujamos charakteristikos</w:t>
            </w:r>
            <w:r w:rsidR="00F15BB0" w:rsidRPr="00F15BB0">
              <w:rPr>
                <w:rFonts w:eastAsia="Lucida Sans Unicode" w:cstheme="minorHAnsi"/>
                <w:b/>
                <w:kern w:val="1"/>
                <w:sz w:val="24"/>
                <w:szCs w:val="24"/>
                <w:vertAlign w:val="superscript"/>
                <w:lang w:eastAsia="zh-CN"/>
              </w:rPr>
              <w:t>*</w:t>
            </w:r>
          </w:p>
        </w:tc>
        <w:tc>
          <w:tcPr>
            <w:tcW w:w="2665" w:type="pct"/>
          </w:tcPr>
          <w:p w14:paraId="68AEBB63" w14:textId="29B179D6" w:rsidR="00F769B4" w:rsidRPr="00C63F3B" w:rsidRDefault="00CA4ADE" w:rsidP="00F769B4">
            <w:pPr>
              <w:overflowPunct w:val="0"/>
              <w:autoSpaceDE w:val="0"/>
              <w:autoSpaceDN w:val="0"/>
              <w:adjustRightInd w:val="0"/>
              <w:spacing w:after="0" w:line="23" w:lineRule="atLeast"/>
              <w:jc w:val="center"/>
              <w:rPr>
                <w:rFonts w:eastAsia="Lucida Sans Unicode" w:cstheme="minorHAnsi"/>
                <w:color w:val="FF0000"/>
                <w:kern w:val="1"/>
                <w:sz w:val="24"/>
                <w:szCs w:val="24"/>
                <w:lang w:eastAsia="zh-CN"/>
              </w:rPr>
            </w:pPr>
            <w:r w:rsidRPr="00C63F3B">
              <w:rPr>
                <w:rFonts w:eastAsia="Times New Roman" w:cstheme="minorHAnsi"/>
                <w:b/>
                <w:sz w:val="24"/>
                <w:szCs w:val="24"/>
              </w:rPr>
              <w:t>Tiekėjo siūlomos prek</w:t>
            </w:r>
            <w:r w:rsidR="00F769B4">
              <w:rPr>
                <w:rFonts w:eastAsia="Times New Roman" w:cstheme="minorHAnsi"/>
                <w:b/>
                <w:sz w:val="24"/>
                <w:szCs w:val="24"/>
              </w:rPr>
              <w:t>ės aprašymas (charakteristikos)</w:t>
            </w:r>
          </w:p>
          <w:p w14:paraId="1257B00A" w14:textId="1F6B3B0A" w:rsidR="00CA4ADE" w:rsidRPr="00C63F3B" w:rsidRDefault="00CA4ADE" w:rsidP="00C63F3B">
            <w:pPr>
              <w:widowControl w:val="0"/>
              <w:suppressLineNumbers/>
              <w:suppressAutoHyphens/>
              <w:snapToGrid w:val="0"/>
              <w:spacing w:after="0" w:line="23" w:lineRule="atLeast"/>
              <w:jc w:val="center"/>
              <w:rPr>
                <w:rFonts w:eastAsia="Lucida Sans Unicode" w:cstheme="minorHAnsi"/>
                <w:color w:val="FF0000"/>
                <w:kern w:val="1"/>
                <w:sz w:val="24"/>
                <w:szCs w:val="24"/>
                <w:lang w:eastAsia="zh-CN"/>
              </w:rPr>
            </w:pPr>
          </w:p>
        </w:tc>
      </w:tr>
      <w:tr w:rsidR="00CA4ADE" w:rsidRPr="00C63F3B" w14:paraId="2C038B2B" w14:textId="77777777" w:rsidTr="00F769B4">
        <w:trPr>
          <w:trHeight w:val="20"/>
        </w:trPr>
        <w:tc>
          <w:tcPr>
            <w:tcW w:w="177" w:type="pct"/>
            <w:shd w:val="clear" w:color="auto" w:fill="auto"/>
          </w:tcPr>
          <w:p w14:paraId="7AFD7532" w14:textId="77777777" w:rsidR="00CA4ADE" w:rsidRPr="00C63F3B" w:rsidRDefault="00CA4ADE" w:rsidP="00C63F3B">
            <w:pPr>
              <w:widowControl w:val="0"/>
              <w:suppressLineNumbers/>
              <w:suppressAutoHyphens/>
              <w:snapToGrid w:val="0"/>
              <w:spacing w:after="0" w:line="23" w:lineRule="atLeast"/>
              <w:jc w:val="center"/>
              <w:rPr>
                <w:rFonts w:eastAsia="Lucida Sans Unicode" w:cstheme="minorHAnsi"/>
                <w:b/>
                <w:i/>
                <w:kern w:val="1"/>
                <w:sz w:val="24"/>
                <w:szCs w:val="24"/>
                <w:lang w:eastAsia="zh-CN"/>
              </w:rPr>
            </w:pPr>
            <w:r w:rsidRPr="00C63F3B">
              <w:rPr>
                <w:rFonts w:eastAsia="Lucida Sans Unicode" w:cstheme="minorHAnsi"/>
                <w:b/>
                <w:i/>
                <w:kern w:val="1"/>
                <w:sz w:val="24"/>
                <w:szCs w:val="24"/>
                <w:lang w:eastAsia="zh-CN"/>
              </w:rPr>
              <w:t>1</w:t>
            </w:r>
          </w:p>
        </w:tc>
        <w:tc>
          <w:tcPr>
            <w:tcW w:w="1220" w:type="pct"/>
          </w:tcPr>
          <w:p w14:paraId="6886062F" w14:textId="77777777" w:rsidR="00CA4ADE" w:rsidRPr="00C63F3B" w:rsidRDefault="00CA4ADE" w:rsidP="00C63F3B">
            <w:pPr>
              <w:widowControl w:val="0"/>
              <w:suppressLineNumbers/>
              <w:suppressAutoHyphens/>
              <w:snapToGrid w:val="0"/>
              <w:spacing w:after="0" w:line="23" w:lineRule="atLeast"/>
              <w:jc w:val="center"/>
              <w:rPr>
                <w:rFonts w:eastAsia="Lucida Sans Unicode" w:cstheme="minorHAnsi"/>
                <w:b/>
                <w:i/>
                <w:kern w:val="1"/>
                <w:sz w:val="24"/>
                <w:szCs w:val="24"/>
                <w:lang w:eastAsia="zh-CN"/>
              </w:rPr>
            </w:pPr>
            <w:r w:rsidRPr="00C63F3B">
              <w:rPr>
                <w:rFonts w:eastAsia="Lucida Sans Unicode" w:cstheme="minorHAnsi"/>
                <w:b/>
                <w:i/>
                <w:kern w:val="1"/>
                <w:sz w:val="24"/>
                <w:szCs w:val="24"/>
                <w:lang w:eastAsia="zh-CN"/>
              </w:rPr>
              <w:t>2</w:t>
            </w:r>
          </w:p>
        </w:tc>
        <w:tc>
          <w:tcPr>
            <w:tcW w:w="938" w:type="pct"/>
            <w:shd w:val="clear" w:color="auto" w:fill="auto"/>
          </w:tcPr>
          <w:p w14:paraId="78A81F33" w14:textId="77777777" w:rsidR="00CA4ADE" w:rsidRPr="00C63F3B" w:rsidRDefault="00CA4ADE" w:rsidP="00C63F3B">
            <w:pPr>
              <w:widowControl w:val="0"/>
              <w:suppressLineNumbers/>
              <w:suppressAutoHyphens/>
              <w:snapToGrid w:val="0"/>
              <w:spacing w:after="0" w:line="23" w:lineRule="atLeast"/>
              <w:jc w:val="center"/>
              <w:rPr>
                <w:rFonts w:eastAsia="Lucida Sans Unicode" w:cstheme="minorHAnsi"/>
                <w:b/>
                <w:i/>
                <w:kern w:val="1"/>
                <w:sz w:val="24"/>
                <w:szCs w:val="24"/>
                <w:lang w:eastAsia="zh-CN"/>
              </w:rPr>
            </w:pPr>
            <w:r w:rsidRPr="00C63F3B">
              <w:rPr>
                <w:rFonts w:eastAsia="Lucida Sans Unicode" w:cstheme="minorHAnsi"/>
                <w:b/>
                <w:i/>
                <w:kern w:val="1"/>
                <w:sz w:val="24"/>
                <w:szCs w:val="24"/>
                <w:lang w:eastAsia="zh-CN"/>
              </w:rPr>
              <w:t>3</w:t>
            </w:r>
          </w:p>
        </w:tc>
        <w:tc>
          <w:tcPr>
            <w:tcW w:w="2665" w:type="pct"/>
          </w:tcPr>
          <w:p w14:paraId="64C1D778" w14:textId="77777777" w:rsidR="00CA4ADE" w:rsidRPr="00C63F3B" w:rsidRDefault="00CA4ADE" w:rsidP="00C63F3B">
            <w:pPr>
              <w:widowControl w:val="0"/>
              <w:suppressLineNumbers/>
              <w:suppressAutoHyphens/>
              <w:snapToGrid w:val="0"/>
              <w:spacing w:after="0" w:line="23" w:lineRule="atLeast"/>
              <w:jc w:val="center"/>
              <w:rPr>
                <w:rFonts w:eastAsia="Lucida Sans Unicode" w:cstheme="minorHAnsi"/>
                <w:b/>
                <w:bCs/>
                <w:i/>
                <w:kern w:val="1"/>
                <w:sz w:val="24"/>
                <w:szCs w:val="24"/>
                <w:lang w:eastAsia="zh-CN"/>
              </w:rPr>
            </w:pPr>
            <w:r w:rsidRPr="00C63F3B">
              <w:rPr>
                <w:rFonts w:eastAsia="Lucida Sans Unicode" w:cstheme="minorHAnsi"/>
                <w:b/>
                <w:bCs/>
                <w:i/>
                <w:kern w:val="1"/>
                <w:sz w:val="24"/>
                <w:szCs w:val="24"/>
                <w:lang w:eastAsia="zh-CN"/>
              </w:rPr>
              <w:t>4</w:t>
            </w:r>
          </w:p>
        </w:tc>
      </w:tr>
      <w:tr w:rsidR="00CA4ADE" w:rsidRPr="00C63F3B" w14:paraId="026928AD" w14:textId="77777777" w:rsidTr="00A33D5C">
        <w:trPr>
          <w:trHeight w:val="1229"/>
        </w:trPr>
        <w:tc>
          <w:tcPr>
            <w:tcW w:w="177" w:type="pct"/>
            <w:shd w:val="clear" w:color="auto" w:fill="auto"/>
          </w:tcPr>
          <w:p w14:paraId="1EFEB230" w14:textId="77777777" w:rsidR="00CA4ADE" w:rsidRPr="00C63F3B" w:rsidRDefault="00CA4ADE" w:rsidP="00C63F3B">
            <w:pPr>
              <w:widowControl w:val="0"/>
              <w:suppressLineNumbers/>
              <w:suppressAutoHyphens/>
              <w:snapToGrid w:val="0"/>
              <w:spacing w:after="0" w:line="23" w:lineRule="atLeast"/>
              <w:rPr>
                <w:rFonts w:eastAsia="Lucida Sans Unicode" w:cstheme="minorHAnsi"/>
                <w:kern w:val="1"/>
                <w:sz w:val="24"/>
                <w:szCs w:val="24"/>
                <w:lang w:eastAsia="zh-CN"/>
              </w:rPr>
            </w:pPr>
            <w:r w:rsidRPr="00C63F3B">
              <w:rPr>
                <w:rFonts w:eastAsia="Lucida Sans Unicode" w:cstheme="minorHAnsi"/>
                <w:kern w:val="1"/>
                <w:sz w:val="24"/>
                <w:szCs w:val="24"/>
                <w:lang w:eastAsia="zh-CN"/>
              </w:rPr>
              <w:t xml:space="preserve">1. </w:t>
            </w:r>
          </w:p>
        </w:tc>
        <w:tc>
          <w:tcPr>
            <w:tcW w:w="1220" w:type="pct"/>
          </w:tcPr>
          <w:p w14:paraId="2C068C71" w14:textId="1A0E30F7" w:rsidR="00CA4ADE" w:rsidRPr="00C63F3B" w:rsidRDefault="00CA4ADE" w:rsidP="00C63F3B">
            <w:pPr>
              <w:widowControl w:val="0"/>
              <w:suppressLineNumbers/>
              <w:suppressAutoHyphens/>
              <w:snapToGrid w:val="0"/>
              <w:spacing w:after="0" w:line="23" w:lineRule="atLeast"/>
              <w:rPr>
                <w:rFonts w:eastAsia="Lucida Sans Unicode" w:cstheme="minorHAnsi"/>
                <w:b/>
                <w:i/>
                <w:kern w:val="1"/>
                <w:sz w:val="24"/>
                <w:szCs w:val="24"/>
                <w:lang w:eastAsia="zh-CN"/>
              </w:rPr>
            </w:pPr>
            <w:r w:rsidRPr="00C63F3B">
              <w:rPr>
                <w:rFonts w:eastAsia="Times New Roman" w:cstheme="minorHAnsi"/>
                <w:b/>
                <w:sz w:val="24"/>
                <w:szCs w:val="24"/>
                <w:lang w:eastAsia="zh-CN"/>
              </w:rPr>
              <w:t>Geriamasis vanduo</w:t>
            </w:r>
          </w:p>
          <w:p w14:paraId="71F8B61E" w14:textId="77777777" w:rsidR="007273AA" w:rsidRPr="00C63F3B" w:rsidRDefault="007273AA" w:rsidP="007273AA">
            <w:pPr>
              <w:pStyle w:val="Betarp"/>
              <w:spacing w:line="23" w:lineRule="atLeast"/>
              <w:rPr>
                <w:rFonts w:cstheme="minorHAnsi"/>
                <w:sz w:val="24"/>
                <w:szCs w:val="24"/>
              </w:rPr>
            </w:pPr>
            <w:r w:rsidRPr="00C63F3B">
              <w:rPr>
                <w:rFonts w:cstheme="minorHAnsi"/>
                <w:sz w:val="24"/>
                <w:szCs w:val="24"/>
              </w:rPr>
              <w:t xml:space="preserve">Gamintojas </w:t>
            </w:r>
            <w:r w:rsidRPr="00C63F3B">
              <w:rPr>
                <w:rFonts w:cstheme="minorHAnsi"/>
                <w:i/>
                <w:color w:val="0070C0"/>
                <w:sz w:val="24"/>
                <w:szCs w:val="24"/>
              </w:rPr>
              <w:t>(įrašyti konkretų gamintoją)</w:t>
            </w:r>
            <w:r w:rsidRPr="00C63F3B">
              <w:rPr>
                <w:rFonts w:cstheme="minorHAnsi"/>
                <w:sz w:val="24"/>
                <w:szCs w:val="24"/>
              </w:rPr>
              <w:t>: ..................................</w:t>
            </w:r>
          </w:p>
          <w:p w14:paraId="12469CF3" w14:textId="6D6F8CFD" w:rsidR="00CA4ADE" w:rsidRPr="00C63F3B" w:rsidRDefault="007273AA" w:rsidP="007273AA">
            <w:pPr>
              <w:pStyle w:val="Betarp"/>
              <w:spacing w:line="23" w:lineRule="atLeast"/>
              <w:rPr>
                <w:rFonts w:cstheme="minorHAnsi"/>
                <w:sz w:val="24"/>
                <w:szCs w:val="24"/>
              </w:rPr>
            </w:pPr>
            <w:r w:rsidRPr="00C63F3B">
              <w:rPr>
                <w:rFonts w:cstheme="minorHAnsi"/>
                <w:sz w:val="24"/>
                <w:szCs w:val="24"/>
              </w:rPr>
              <w:t xml:space="preserve">Pavadinimas </w:t>
            </w:r>
            <w:r w:rsidRPr="00C63F3B">
              <w:rPr>
                <w:rFonts w:cstheme="minorHAnsi"/>
                <w:i/>
                <w:color w:val="0070C0"/>
                <w:sz w:val="24"/>
                <w:szCs w:val="24"/>
              </w:rPr>
              <w:t>(įrašyti konkretų pavadinimą)</w:t>
            </w:r>
            <w:r w:rsidRPr="00C63F3B">
              <w:rPr>
                <w:rFonts w:cstheme="minorHAnsi"/>
                <w:color w:val="0070C0"/>
                <w:sz w:val="24"/>
                <w:szCs w:val="24"/>
              </w:rPr>
              <w:t>:</w:t>
            </w:r>
            <w:r w:rsidRPr="00C63F3B">
              <w:rPr>
                <w:rFonts w:cstheme="minorHAnsi"/>
                <w:sz w:val="24"/>
                <w:szCs w:val="24"/>
              </w:rPr>
              <w:t>..................................</w:t>
            </w:r>
          </w:p>
          <w:p w14:paraId="27FC7F7B" w14:textId="6FB1E72C" w:rsidR="00CA4ADE" w:rsidRPr="00C63F3B" w:rsidRDefault="00CA4ADE" w:rsidP="00C63F3B">
            <w:pPr>
              <w:suppressAutoHyphens/>
              <w:spacing w:after="0" w:line="23" w:lineRule="atLeast"/>
              <w:rPr>
                <w:rFonts w:eastAsia="Times New Roman" w:cstheme="minorHAnsi"/>
                <w:b/>
                <w:sz w:val="24"/>
                <w:szCs w:val="24"/>
                <w:lang w:eastAsia="zh-CN"/>
              </w:rPr>
            </w:pPr>
          </w:p>
        </w:tc>
        <w:tc>
          <w:tcPr>
            <w:tcW w:w="938" w:type="pct"/>
            <w:shd w:val="clear" w:color="auto" w:fill="auto"/>
          </w:tcPr>
          <w:p w14:paraId="57A75714" w14:textId="0B8D2803" w:rsidR="00D46929" w:rsidRPr="00D46929" w:rsidRDefault="00D46929" w:rsidP="00D46929">
            <w:pPr>
              <w:widowControl w:val="0"/>
              <w:suppressLineNumbers/>
              <w:suppressAutoHyphens/>
              <w:snapToGrid w:val="0"/>
              <w:spacing w:after="0" w:line="23" w:lineRule="atLeast"/>
              <w:rPr>
                <w:rFonts w:cstheme="minorHAnsi"/>
                <w:color w:val="000000" w:themeColor="text1"/>
                <w:sz w:val="24"/>
                <w:szCs w:val="24"/>
              </w:rPr>
            </w:pPr>
            <w:r>
              <w:rPr>
                <w:rFonts w:eastAsia="Lucida Sans Unicode" w:cstheme="minorHAnsi"/>
                <w:kern w:val="2"/>
                <w:sz w:val="24"/>
                <w:szCs w:val="24"/>
                <w:lang w:eastAsia="lt-LT"/>
              </w:rPr>
              <w:t>1.1.</w:t>
            </w:r>
            <w:r w:rsidR="00C75D90" w:rsidRPr="00D46929">
              <w:rPr>
                <w:rFonts w:eastAsia="Lucida Sans Unicode" w:cstheme="minorHAnsi"/>
                <w:kern w:val="2"/>
                <w:sz w:val="24"/>
                <w:szCs w:val="24"/>
                <w:lang w:eastAsia="lt-LT"/>
              </w:rPr>
              <w:t xml:space="preserve">Išfasuotas į </w:t>
            </w:r>
          </w:p>
          <w:p w14:paraId="1CB35E90" w14:textId="71C9FAA3" w:rsidR="00CA4ADE" w:rsidRPr="00D46929" w:rsidRDefault="00C75D90" w:rsidP="00D46929">
            <w:pPr>
              <w:widowControl w:val="0"/>
              <w:suppressLineNumbers/>
              <w:suppressAutoHyphens/>
              <w:snapToGrid w:val="0"/>
              <w:spacing w:after="0" w:line="23" w:lineRule="atLeast"/>
              <w:rPr>
                <w:rFonts w:cstheme="minorHAnsi"/>
                <w:color w:val="000000" w:themeColor="text1"/>
                <w:sz w:val="24"/>
                <w:szCs w:val="24"/>
              </w:rPr>
            </w:pPr>
            <w:r w:rsidRPr="00D46929">
              <w:rPr>
                <w:rFonts w:cstheme="minorHAnsi"/>
                <w:color w:val="000000" w:themeColor="text1"/>
                <w:sz w:val="24"/>
                <w:szCs w:val="24"/>
              </w:rPr>
              <w:t>daugkar</w:t>
            </w:r>
            <w:r w:rsidR="00D46929">
              <w:rPr>
                <w:rFonts w:cstheme="minorHAnsi"/>
                <w:color w:val="000000" w:themeColor="text1"/>
                <w:sz w:val="24"/>
                <w:szCs w:val="24"/>
              </w:rPr>
              <w:t xml:space="preserve">tinio naudojimo butelius arba į vienkartinius </w:t>
            </w:r>
            <w:r w:rsidRPr="00D46929">
              <w:rPr>
                <w:rFonts w:cstheme="minorHAnsi"/>
                <w:color w:val="000000" w:themeColor="text1"/>
                <w:sz w:val="24"/>
                <w:szCs w:val="24"/>
              </w:rPr>
              <w:t xml:space="preserve">perdirbamus PET butelius. </w:t>
            </w:r>
            <w:r w:rsidR="006C5033" w:rsidRPr="00D46929">
              <w:rPr>
                <w:rFonts w:cstheme="minorHAnsi"/>
                <w:color w:val="000000" w:themeColor="text1"/>
                <w:sz w:val="24"/>
                <w:szCs w:val="24"/>
              </w:rPr>
              <w:t>*</w:t>
            </w:r>
          </w:p>
          <w:p w14:paraId="283F7BBA" w14:textId="1448360A" w:rsidR="00CA4ADE" w:rsidRPr="006C5033" w:rsidRDefault="006C5033" w:rsidP="00C63F3B">
            <w:pPr>
              <w:widowControl w:val="0"/>
              <w:suppressLineNumbers/>
              <w:suppressAutoHyphens/>
              <w:snapToGrid w:val="0"/>
              <w:spacing w:after="0" w:line="23" w:lineRule="atLeast"/>
              <w:rPr>
                <w:rFonts w:cstheme="minorHAnsi"/>
                <w:color w:val="000000" w:themeColor="text1"/>
                <w:sz w:val="24"/>
                <w:szCs w:val="24"/>
              </w:rPr>
            </w:pPr>
            <w:r>
              <w:rPr>
                <w:rFonts w:cstheme="minorHAnsi"/>
                <w:color w:val="000000" w:themeColor="text1"/>
                <w:sz w:val="24"/>
                <w:szCs w:val="24"/>
              </w:rPr>
              <w:t>Fasuotės talpa:  18,9 ± 0,1 l *</w:t>
            </w:r>
          </w:p>
          <w:p w14:paraId="267A5800" w14:textId="77777777" w:rsidR="00CA4ADE" w:rsidRPr="00C63F3B" w:rsidRDefault="00CA4ADE" w:rsidP="00C63F3B">
            <w:pPr>
              <w:widowControl w:val="0"/>
              <w:suppressLineNumbers/>
              <w:suppressAutoHyphens/>
              <w:snapToGrid w:val="0"/>
              <w:spacing w:after="0" w:line="23" w:lineRule="atLeast"/>
              <w:rPr>
                <w:rFonts w:cstheme="minorHAnsi"/>
                <w:color w:val="000000" w:themeColor="text1"/>
                <w:sz w:val="24"/>
                <w:szCs w:val="24"/>
              </w:rPr>
            </w:pPr>
          </w:p>
        </w:tc>
        <w:tc>
          <w:tcPr>
            <w:tcW w:w="2665" w:type="pct"/>
          </w:tcPr>
          <w:p w14:paraId="6065B13E" w14:textId="66B71A4B" w:rsidR="007273AA" w:rsidRDefault="00CA4ADE" w:rsidP="00C63F3B">
            <w:pPr>
              <w:overflowPunct w:val="0"/>
              <w:autoSpaceDE w:val="0"/>
              <w:autoSpaceDN w:val="0"/>
              <w:adjustRightInd w:val="0"/>
              <w:spacing w:after="0" w:line="23" w:lineRule="atLeast"/>
              <w:rPr>
                <w:rFonts w:eastAsia="Lucida Sans Unicode" w:cstheme="minorHAnsi"/>
                <w:sz w:val="24"/>
                <w:szCs w:val="24"/>
              </w:rPr>
            </w:pPr>
            <w:r w:rsidRPr="00C63F3B">
              <w:rPr>
                <w:rFonts w:eastAsia="Lucida Sans Unicode" w:cstheme="minorHAnsi"/>
                <w:sz w:val="24"/>
                <w:szCs w:val="24"/>
              </w:rPr>
              <w:t xml:space="preserve"> </w:t>
            </w:r>
          </w:p>
          <w:p w14:paraId="1D679526" w14:textId="1BC5B632" w:rsidR="00061E23" w:rsidRPr="00061E23" w:rsidRDefault="00061E23" w:rsidP="00061E23">
            <w:pPr>
              <w:rPr>
                <w:rFonts w:eastAsia="Lucida Sans Unicode" w:cstheme="minorHAnsi"/>
                <w:sz w:val="24"/>
                <w:szCs w:val="24"/>
              </w:rPr>
            </w:pPr>
            <w:r w:rsidRPr="00061E23">
              <w:rPr>
                <w:rFonts w:eastAsia="Lucida Sans Unicode" w:cstheme="minorHAnsi"/>
                <w:sz w:val="24"/>
                <w:szCs w:val="24"/>
              </w:rPr>
              <w:t>1.1. Išfasuotas į (įrašyti konkrečią reikšmę): .......</w:t>
            </w:r>
            <w:r>
              <w:rPr>
                <w:rFonts w:eastAsia="Lucida Sans Unicode" w:cstheme="minorHAnsi"/>
                <w:sz w:val="24"/>
                <w:szCs w:val="24"/>
              </w:rPr>
              <w:t>...............................</w:t>
            </w:r>
          </w:p>
          <w:p w14:paraId="197895E7" w14:textId="29D19531" w:rsidR="007273AA" w:rsidRDefault="00061E23" w:rsidP="00061E23">
            <w:pPr>
              <w:rPr>
                <w:rFonts w:eastAsia="Lucida Sans Unicode" w:cstheme="minorHAnsi"/>
                <w:sz w:val="24"/>
                <w:szCs w:val="24"/>
              </w:rPr>
            </w:pPr>
            <w:r w:rsidRPr="00061E23">
              <w:rPr>
                <w:rFonts w:eastAsia="Lucida Sans Unicode" w:cstheme="minorHAnsi"/>
                <w:sz w:val="24"/>
                <w:szCs w:val="24"/>
              </w:rPr>
              <w:t>Fasuotės talpa: (įrašyti konkrečią reikšmę): ............</w:t>
            </w:r>
          </w:p>
          <w:p w14:paraId="1613EFC3" w14:textId="40D625A6" w:rsidR="00CA4ADE" w:rsidRPr="007273AA" w:rsidRDefault="007273AA" w:rsidP="007273AA">
            <w:pPr>
              <w:tabs>
                <w:tab w:val="left" w:pos="2880"/>
              </w:tabs>
              <w:rPr>
                <w:rFonts w:eastAsia="Lucida Sans Unicode" w:cstheme="minorHAnsi"/>
                <w:sz w:val="24"/>
                <w:szCs w:val="24"/>
              </w:rPr>
            </w:pPr>
            <w:r>
              <w:rPr>
                <w:rFonts w:eastAsia="Lucida Sans Unicode" w:cstheme="minorHAnsi"/>
                <w:sz w:val="24"/>
                <w:szCs w:val="24"/>
              </w:rPr>
              <w:tab/>
            </w:r>
          </w:p>
        </w:tc>
      </w:tr>
      <w:tr w:rsidR="00CA4ADE" w:rsidRPr="00C63F3B" w14:paraId="72767058" w14:textId="77777777" w:rsidTr="00A33D5C">
        <w:trPr>
          <w:trHeight w:val="1455"/>
        </w:trPr>
        <w:tc>
          <w:tcPr>
            <w:tcW w:w="177" w:type="pct"/>
            <w:vMerge w:val="restart"/>
            <w:shd w:val="clear" w:color="auto" w:fill="auto"/>
          </w:tcPr>
          <w:p w14:paraId="4E7A6093" w14:textId="77777777" w:rsidR="00CA4ADE" w:rsidRPr="00C63F3B" w:rsidRDefault="00CA4ADE" w:rsidP="00C63F3B">
            <w:pPr>
              <w:widowControl w:val="0"/>
              <w:suppressLineNumbers/>
              <w:suppressAutoHyphens/>
              <w:snapToGrid w:val="0"/>
              <w:spacing w:after="0" w:line="23" w:lineRule="atLeast"/>
              <w:rPr>
                <w:rFonts w:eastAsia="Lucida Sans Unicode" w:cstheme="minorHAnsi"/>
                <w:b/>
                <w:kern w:val="1"/>
                <w:sz w:val="24"/>
                <w:szCs w:val="24"/>
                <w:lang w:eastAsia="zh-CN"/>
              </w:rPr>
            </w:pPr>
            <w:r w:rsidRPr="00C63F3B">
              <w:rPr>
                <w:rFonts w:eastAsia="Lucida Sans Unicode" w:cstheme="minorHAnsi"/>
                <w:b/>
                <w:kern w:val="1"/>
                <w:sz w:val="24"/>
                <w:szCs w:val="24"/>
                <w:lang w:eastAsia="zh-CN"/>
              </w:rPr>
              <w:t xml:space="preserve">2. </w:t>
            </w:r>
          </w:p>
        </w:tc>
        <w:tc>
          <w:tcPr>
            <w:tcW w:w="1220" w:type="pct"/>
            <w:vMerge w:val="restart"/>
          </w:tcPr>
          <w:p w14:paraId="47D7BCD3" w14:textId="67F20029" w:rsidR="00CA4ADE" w:rsidRPr="00C63F3B" w:rsidRDefault="00CA4ADE" w:rsidP="00C63F3B">
            <w:pPr>
              <w:suppressAutoHyphens/>
              <w:spacing w:after="0" w:line="23" w:lineRule="atLeast"/>
              <w:rPr>
                <w:rFonts w:eastAsia="Times New Roman" w:cstheme="minorHAnsi"/>
                <w:b/>
                <w:iCs/>
                <w:color w:val="FF0000"/>
                <w:sz w:val="24"/>
                <w:szCs w:val="24"/>
                <w:lang w:eastAsia="lt-LT"/>
              </w:rPr>
            </w:pPr>
            <w:r w:rsidRPr="00C63F3B">
              <w:rPr>
                <w:rFonts w:cstheme="minorHAnsi"/>
                <w:b/>
                <w:color w:val="000000" w:themeColor="text1"/>
                <w:sz w:val="24"/>
                <w:szCs w:val="24"/>
              </w:rPr>
              <w:t xml:space="preserve">Vienkartinės stiklinės </w:t>
            </w:r>
            <w:r w:rsidRPr="00C63F3B">
              <w:rPr>
                <w:rFonts w:eastAsia="Times New Roman" w:cstheme="minorHAnsi"/>
                <w:b/>
                <w:iCs/>
                <w:sz w:val="24"/>
                <w:szCs w:val="24"/>
                <w:lang w:eastAsia="lt-LT"/>
              </w:rPr>
              <w:t>(pakuotėje po 100 vienetų)</w:t>
            </w:r>
          </w:p>
          <w:p w14:paraId="3A73B7D4" w14:textId="460D36F1" w:rsidR="00CA4ADE" w:rsidRPr="00C63F3B" w:rsidRDefault="007273AA" w:rsidP="00C63F3B">
            <w:pPr>
              <w:overflowPunct w:val="0"/>
              <w:autoSpaceDE w:val="0"/>
              <w:autoSpaceDN w:val="0"/>
              <w:adjustRightInd w:val="0"/>
              <w:spacing w:after="0" w:line="23" w:lineRule="atLeast"/>
              <w:rPr>
                <w:rFonts w:eastAsia="Calibri" w:cstheme="minorHAnsi"/>
                <w:sz w:val="24"/>
                <w:szCs w:val="24"/>
              </w:rPr>
            </w:pPr>
            <w:r w:rsidRPr="007273AA">
              <w:rPr>
                <w:rFonts w:eastAsia="Calibri" w:cstheme="minorHAnsi"/>
                <w:sz w:val="24"/>
                <w:szCs w:val="24"/>
              </w:rPr>
              <w:t xml:space="preserve">Gamintojas / platintojas </w:t>
            </w:r>
            <w:r w:rsidRPr="007273AA">
              <w:rPr>
                <w:rFonts w:eastAsia="Calibri" w:cstheme="minorHAnsi"/>
                <w:color w:val="0070C0"/>
                <w:sz w:val="24"/>
                <w:szCs w:val="24"/>
              </w:rPr>
              <w:t xml:space="preserve">(įrašyti konkretų gamintoją / platintoją): </w:t>
            </w:r>
            <w:r w:rsidRPr="007273AA">
              <w:rPr>
                <w:rFonts w:eastAsia="Calibri" w:cstheme="minorHAnsi"/>
                <w:sz w:val="24"/>
                <w:szCs w:val="24"/>
              </w:rPr>
              <w:t>…………….................</w:t>
            </w:r>
          </w:p>
          <w:p w14:paraId="7650F247" w14:textId="77777777" w:rsidR="00CA4ADE" w:rsidRPr="00C63F3B" w:rsidRDefault="00CA4ADE" w:rsidP="00C63F3B">
            <w:pPr>
              <w:suppressAutoHyphens/>
              <w:spacing w:after="0" w:line="23" w:lineRule="atLeast"/>
              <w:rPr>
                <w:rFonts w:cstheme="minorHAnsi"/>
                <w:b/>
                <w:color w:val="000000" w:themeColor="text1"/>
                <w:sz w:val="24"/>
                <w:szCs w:val="24"/>
              </w:rPr>
            </w:pPr>
          </w:p>
          <w:p w14:paraId="1A6B8FCC" w14:textId="77777777" w:rsidR="00CA4ADE" w:rsidRPr="00C63F3B" w:rsidRDefault="00CA4ADE" w:rsidP="00C63F3B">
            <w:pPr>
              <w:suppressAutoHyphens/>
              <w:spacing w:after="0" w:line="23" w:lineRule="atLeast"/>
              <w:rPr>
                <w:rFonts w:cstheme="minorHAnsi"/>
                <w:b/>
                <w:color w:val="000000" w:themeColor="text1"/>
                <w:sz w:val="24"/>
                <w:szCs w:val="24"/>
              </w:rPr>
            </w:pPr>
          </w:p>
          <w:p w14:paraId="2B783E48" w14:textId="77777777" w:rsidR="00CA4ADE" w:rsidRPr="00C63F3B" w:rsidRDefault="00CA4ADE" w:rsidP="00C63F3B">
            <w:pPr>
              <w:suppressAutoHyphens/>
              <w:spacing w:after="0" w:line="23" w:lineRule="atLeast"/>
              <w:rPr>
                <w:rFonts w:cstheme="minorHAnsi"/>
                <w:b/>
                <w:color w:val="000000" w:themeColor="text1"/>
                <w:sz w:val="24"/>
                <w:szCs w:val="24"/>
              </w:rPr>
            </w:pPr>
          </w:p>
          <w:p w14:paraId="3EFA1A56" w14:textId="77777777" w:rsidR="00CA4ADE" w:rsidRPr="00C63F3B" w:rsidRDefault="00CA4ADE" w:rsidP="00C63F3B">
            <w:pPr>
              <w:suppressAutoHyphens/>
              <w:spacing w:after="0" w:line="23" w:lineRule="atLeast"/>
              <w:rPr>
                <w:rFonts w:cstheme="minorHAnsi"/>
                <w:b/>
                <w:color w:val="000000" w:themeColor="text1"/>
                <w:sz w:val="24"/>
                <w:szCs w:val="24"/>
              </w:rPr>
            </w:pPr>
          </w:p>
          <w:p w14:paraId="1BD12857" w14:textId="77777777" w:rsidR="00CA4ADE" w:rsidRPr="00C63F3B" w:rsidRDefault="00CA4ADE" w:rsidP="00C63F3B">
            <w:pPr>
              <w:suppressAutoHyphens/>
              <w:spacing w:after="0" w:line="23" w:lineRule="atLeast"/>
              <w:rPr>
                <w:rFonts w:cstheme="minorHAnsi"/>
                <w:b/>
                <w:color w:val="000000" w:themeColor="text1"/>
                <w:sz w:val="24"/>
                <w:szCs w:val="24"/>
              </w:rPr>
            </w:pPr>
          </w:p>
          <w:p w14:paraId="420555F1" w14:textId="77777777" w:rsidR="00CA4ADE" w:rsidRPr="00C63F3B" w:rsidRDefault="00CA4ADE" w:rsidP="00C63F3B">
            <w:pPr>
              <w:suppressAutoHyphens/>
              <w:spacing w:after="0" w:line="23" w:lineRule="atLeast"/>
              <w:rPr>
                <w:rFonts w:cstheme="minorHAnsi"/>
                <w:b/>
                <w:color w:val="000000" w:themeColor="text1"/>
                <w:sz w:val="24"/>
                <w:szCs w:val="24"/>
              </w:rPr>
            </w:pPr>
          </w:p>
          <w:p w14:paraId="61BECB33" w14:textId="77777777" w:rsidR="00CA4ADE" w:rsidRPr="00C63F3B" w:rsidRDefault="00CA4ADE" w:rsidP="00C63F3B">
            <w:pPr>
              <w:suppressAutoHyphens/>
              <w:spacing w:after="0" w:line="23" w:lineRule="atLeast"/>
              <w:rPr>
                <w:rFonts w:cstheme="minorHAnsi"/>
                <w:b/>
                <w:color w:val="000000" w:themeColor="text1"/>
                <w:sz w:val="24"/>
                <w:szCs w:val="24"/>
              </w:rPr>
            </w:pPr>
          </w:p>
          <w:p w14:paraId="6F865CC2" w14:textId="77777777" w:rsidR="00CA4ADE" w:rsidRPr="00C63F3B" w:rsidRDefault="00CA4ADE" w:rsidP="00C63F3B">
            <w:pPr>
              <w:suppressAutoHyphens/>
              <w:spacing w:after="0" w:line="23" w:lineRule="atLeast"/>
              <w:rPr>
                <w:rFonts w:cstheme="minorHAnsi"/>
                <w:b/>
                <w:color w:val="000000" w:themeColor="text1"/>
                <w:sz w:val="24"/>
                <w:szCs w:val="24"/>
              </w:rPr>
            </w:pPr>
          </w:p>
          <w:p w14:paraId="10A17AA3" w14:textId="77777777" w:rsidR="00CA4ADE" w:rsidRPr="00C63F3B" w:rsidRDefault="00CA4ADE" w:rsidP="00C63F3B">
            <w:pPr>
              <w:overflowPunct w:val="0"/>
              <w:autoSpaceDE w:val="0"/>
              <w:autoSpaceDN w:val="0"/>
              <w:adjustRightInd w:val="0"/>
              <w:spacing w:after="0" w:line="23" w:lineRule="atLeast"/>
              <w:rPr>
                <w:rFonts w:cstheme="minorHAnsi"/>
                <w:b/>
                <w:color w:val="000000" w:themeColor="text1"/>
                <w:sz w:val="24"/>
                <w:szCs w:val="24"/>
              </w:rPr>
            </w:pPr>
          </w:p>
        </w:tc>
        <w:tc>
          <w:tcPr>
            <w:tcW w:w="938" w:type="pct"/>
            <w:shd w:val="clear" w:color="auto" w:fill="auto"/>
          </w:tcPr>
          <w:p w14:paraId="5983670A" w14:textId="2402332B" w:rsidR="007273AA" w:rsidRDefault="007273AA" w:rsidP="00C63F3B">
            <w:pPr>
              <w:widowControl w:val="0"/>
              <w:suppressLineNumbers/>
              <w:suppressAutoHyphens/>
              <w:snapToGrid w:val="0"/>
              <w:spacing w:after="0" w:line="23" w:lineRule="atLeast"/>
              <w:rPr>
                <w:rFonts w:eastAsia="Lucida Sans Unicode" w:cstheme="minorHAnsi"/>
                <w:kern w:val="2"/>
                <w:sz w:val="24"/>
                <w:szCs w:val="24"/>
                <w:lang w:eastAsia="lt-LT"/>
              </w:rPr>
            </w:pPr>
            <w:r w:rsidRPr="007273AA">
              <w:rPr>
                <w:rFonts w:eastAsia="Lucida Sans Unicode" w:cstheme="minorHAnsi"/>
                <w:kern w:val="2"/>
                <w:sz w:val="24"/>
                <w:szCs w:val="24"/>
                <w:lang w:eastAsia="lt-LT"/>
              </w:rPr>
              <w:lastRenderedPageBreak/>
              <w:t xml:space="preserve">2.1. </w:t>
            </w:r>
            <w:r>
              <w:rPr>
                <w:rFonts w:eastAsia="Lucida Sans Unicode" w:cstheme="minorHAnsi"/>
                <w:kern w:val="2"/>
                <w:sz w:val="24"/>
                <w:szCs w:val="24"/>
                <w:lang w:eastAsia="lt-LT"/>
              </w:rPr>
              <w:t xml:space="preserve">Pagamintos iš skaidraus plastiko/ </w:t>
            </w:r>
            <w:r w:rsidR="006C5033" w:rsidRPr="00694FDA">
              <w:rPr>
                <w:rFonts w:eastAsia="Lucida Sans Unicode" w:cstheme="minorHAnsi"/>
                <w:kern w:val="2"/>
                <w:sz w:val="24"/>
                <w:szCs w:val="24"/>
                <w:lang w:eastAsia="lt-LT"/>
              </w:rPr>
              <w:t>popieriaus *</w:t>
            </w:r>
          </w:p>
          <w:p w14:paraId="1DEA71F2" w14:textId="26D218FC" w:rsidR="00CA4ADE" w:rsidRPr="00C63F3B" w:rsidRDefault="007273AA" w:rsidP="00C63F3B">
            <w:pPr>
              <w:widowControl w:val="0"/>
              <w:suppressLineNumbers/>
              <w:suppressAutoHyphens/>
              <w:snapToGrid w:val="0"/>
              <w:spacing w:after="0" w:line="23" w:lineRule="atLeast"/>
              <w:rPr>
                <w:rFonts w:eastAsia="Lucida Sans Unicode" w:cstheme="minorHAnsi"/>
                <w:kern w:val="2"/>
                <w:sz w:val="24"/>
                <w:szCs w:val="24"/>
                <w:lang w:eastAsia="lt-LT"/>
              </w:rPr>
            </w:pPr>
            <w:r>
              <w:rPr>
                <w:rFonts w:eastAsia="Lucida Sans Unicode" w:cstheme="minorHAnsi"/>
                <w:kern w:val="2"/>
                <w:sz w:val="24"/>
                <w:szCs w:val="24"/>
                <w:lang w:eastAsia="lt-LT"/>
              </w:rPr>
              <w:t>2.2</w:t>
            </w:r>
            <w:r w:rsidR="00CA4ADE" w:rsidRPr="00C63F3B">
              <w:rPr>
                <w:rFonts w:eastAsia="Lucida Sans Unicode" w:cstheme="minorHAnsi"/>
                <w:kern w:val="2"/>
                <w:sz w:val="24"/>
                <w:szCs w:val="24"/>
                <w:lang w:eastAsia="lt-LT"/>
              </w:rPr>
              <w:t xml:space="preserve">. Talpa  </w:t>
            </w:r>
            <w:r w:rsidR="00CA4ADE" w:rsidRPr="00C63F3B">
              <w:rPr>
                <w:rFonts w:cstheme="minorHAnsi"/>
                <w:color w:val="000000" w:themeColor="text1"/>
                <w:sz w:val="24"/>
                <w:szCs w:val="24"/>
              </w:rPr>
              <w:t>200 ml</w:t>
            </w:r>
            <w:r w:rsidR="006C5033">
              <w:rPr>
                <w:rFonts w:cstheme="minorHAnsi"/>
                <w:color w:val="000000" w:themeColor="text1"/>
                <w:sz w:val="24"/>
                <w:szCs w:val="24"/>
                <w:vertAlign w:val="superscript"/>
              </w:rPr>
              <w:t xml:space="preserve"> </w:t>
            </w:r>
            <w:r w:rsidR="006C5033">
              <w:rPr>
                <w:rFonts w:eastAsia="Lucida Sans Unicode" w:cstheme="minorHAnsi"/>
                <w:kern w:val="2"/>
                <w:sz w:val="24"/>
                <w:szCs w:val="24"/>
                <w:lang w:eastAsia="lt-LT"/>
              </w:rPr>
              <w:t xml:space="preserve"> *</w:t>
            </w:r>
          </w:p>
          <w:p w14:paraId="46220344" w14:textId="77777777" w:rsidR="00CA4ADE" w:rsidRPr="00C63F3B" w:rsidRDefault="00CA4ADE" w:rsidP="00C63F3B">
            <w:pPr>
              <w:widowControl w:val="0"/>
              <w:suppressLineNumbers/>
              <w:suppressAutoHyphens/>
              <w:snapToGrid w:val="0"/>
              <w:spacing w:after="0" w:line="23" w:lineRule="atLeast"/>
              <w:rPr>
                <w:rFonts w:eastAsia="Lucida Sans Unicode" w:cstheme="minorHAnsi"/>
                <w:kern w:val="2"/>
                <w:sz w:val="24"/>
                <w:szCs w:val="24"/>
                <w:lang w:eastAsia="lt-LT"/>
              </w:rPr>
            </w:pPr>
          </w:p>
          <w:p w14:paraId="21E423F1" w14:textId="77777777" w:rsidR="00CA4ADE" w:rsidRPr="00C63F3B" w:rsidRDefault="00CA4ADE" w:rsidP="00C63F3B">
            <w:pPr>
              <w:widowControl w:val="0"/>
              <w:suppressLineNumbers/>
              <w:suppressAutoHyphens/>
              <w:snapToGrid w:val="0"/>
              <w:spacing w:after="0" w:line="23" w:lineRule="atLeast"/>
              <w:rPr>
                <w:rFonts w:eastAsia="Lucida Sans Unicode" w:cstheme="minorHAnsi"/>
                <w:kern w:val="2"/>
                <w:sz w:val="24"/>
                <w:szCs w:val="24"/>
                <w:lang w:eastAsia="lt-LT"/>
              </w:rPr>
            </w:pPr>
          </w:p>
          <w:p w14:paraId="48439F08" w14:textId="77777777" w:rsidR="00CA4ADE" w:rsidRPr="00C63F3B" w:rsidRDefault="00CA4ADE" w:rsidP="00C63F3B">
            <w:pPr>
              <w:widowControl w:val="0"/>
              <w:suppressLineNumbers/>
              <w:suppressAutoHyphens/>
              <w:snapToGrid w:val="0"/>
              <w:spacing w:after="0" w:line="23" w:lineRule="atLeast"/>
              <w:rPr>
                <w:rFonts w:eastAsia="Calibri" w:cstheme="minorHAnsi"/>
                <w:i/>
                <w:sz w:val="24"/>
                <w:szCs w:val="24"/>
              </w:rPr>
            </w:pPr>
          </w:p>
        </w:tc>
        <w:tc>
          <w:tcPr>
            <w:tcW w:w="2665" w:type="pct"/>
            <w:shd w:val="clear" w:color="auto" w:fill="auto"/>
          </w:tcPr>
          <w:p w14:paraId="50A54550" w14:textId="77777777" w:rsidR="00061E23" w:rsidRPr="00061E23" w:rsidRDefault="00061E23" w:rsidP="00061E23">
            <w:pPr>
              <w:overflowPunct w:val="0"/>
              <w:autoSpaceDE w:val="0"/>
              <w:autoSpaceDN w:val="0"/>
              <w:adjustRightInd w:val="0"/>
              <w:spacing w:after="0" w:line="23" w:lineRule="atLeast"/>
              <w:rPr>
                <w:rFonts w:eastAsia="Times New Roman" w:cstheme="minorHAnsi"/>
                <w:sz w:val="24"/>
                <w:szCs w:val="24"/>
                <w:lang w:eastAsia="lt-LT"/>
              </w:rPr>
            </w:pPr>
            <w:r w:rsidRPr="00061E23">
              <w:rPr>
                <w:rFonts w:eastAsia="Times New Roman" w:cstheme="minorHAnsi"/>
                <w:sz w:val="24"/>
                <w:szCs w:val="24"/>
                <w:lang w:eastAsia="lt-LT"/>
              </w:rPr>
              <w:t>2.1. Pagamintos iš (įrašyti konkrečią medžiagą):...............</w:t>
            </w:r>
          </w:p>
          <w:p w14:paraId="4CF181CE" w14:textId="26702D94" w:rsidR="00CA4ADE" w:rsidRPr="00CA4ADE" w:rsidRDefault="00061E23" w:rsidP="00061E23">
            <w:pPr>
              <w:overflowPunct w:val="0"/>
              <w:autoSpaceDE w:val="0"/>
              <w:autoSpaceDN w:val="0"/>
              <w:adjustRightInd w:val="0"/>
              <w:spacing w:after="0" w:line="23" w:lineRule="atLeast"/>
              <w:rPr>
                <w:rFonts w:eastAsia="Times New Roman" w:cstheme="minorHAnsi"/>
                <w:sz w:val="24"/>
                <w:szCs w:val="24"/>
                <w:lang w:eastAsia="lt-LT"/>
              </w:rPr>
            </w:pPr>
            <w:r>
              <w:rPr>
                <w:rFonts w:eastAsia="Times New Roman" w:cstheme="minorHAnsi"/>
                <w:sz w:val="24"/>
                <w:szCs w:val="24"/>
                <w:lang w:eastAsia="lt-LT"/>
              </w:rPr>
              <w:t xml:space="preserve">2.2. </w:t>
            </w:r>
            <w:r w:rsidRPr="00061E23">
              <w:rPr>
                <w:rFonts w:eastAsia="Times New Roman" w:cstheme="minorHAnsi"/>
                <w:sz w:val="24"/>
                <w:szCs w:val="24"/>
                <w:lang w:eastAsia="lt-LT"/>
              </w:rPr>
              <w:t>Talpa (įrašyti konkrečią reikšmę): .......... ml</w:t>
            </w:r>
          </w:p>
        </w:tc>
      </w:tr>
      <w:tr w:rsidR="00CA4ADE" w:rsidRPr="00C63F3B" w14:paraId="19D8FF4C" w14:textId="77777777" w:rsidTr="00A33D5C">
        <w:trPr>
          <w:trHeight w:val="693"/>
        </w:trPr>
        <w:tc>
          <w:tcPr>
            <w:tcW w:w="177" w:type="pct"/>
            <w:vMerge/>
            <w:shd w:val="clear" w:color="auto" w:fill="auto"/>
          </w:tcPr>
          <w:p w14:paraId="44C0DE5F" w14:textId="77777777" w:rsidR="00CA4ADE" w:rsidRPr="00C63F3B" w:rsidRDefault="00CA4ADE" w:rsidP="00C63F3B">
            <w:pPr>
              <w:widowControl w:val="0"/>
              <w:suppressLineNumbers/>
              <w:suppressAutoHyphens/>
              <w:snapToGrid w:val="0"/>
              <w:spacing w:after="0" w:line="23" w:lineRule="atLeast"/>
              <w:rPr>
                <w:rFonts w:eastAsia="Lucida Sans Unicode" w:cstheme="minorHAnsi"/>
                <w:b/>
                <w:kern w:val="1"/>
                <w:sz w:val="24"/>
                <w:szCs w:val="24"/>
                <w:lang w:eastAsia="zh-CN"/>
              </w:rPr>
            </w:pPr>
          </w:p>
        </w:tc>
        <w:tc>
          <w:tcPr>
            <w:tcW w:w="1220" w:type="pct"/>
            <w:vMerge/>
          </w:tcPr>
          <w:p w14:paraId="361FCCD6" w14:textId="77777777" w:rsidR="00CA4ADE" w:rsidRPr="00C63F3B" w:rsidRDefault="00CA4ADE" w:rsidP="00C63F3B">
            <w:pPr>
              <w:suppressAutoHyphens/>
              <w:spacing w:after="0" w:line="23" w:lineRule="atLeast"/>
              <w:rPr>
                <w:rFonts w:cstheme="minorHAnsi"/>
                <w:b/>
                <w:color w:val="000000" w:themeColor="text1"/>
                <w:sz w:val="24"/>
                <w:szCs w:val="24"/>
              </w:rPr>
            </w:pPr>
          </w:p>
        </w:tc>
        <w:tc>
          <w:tcPr>
            <w:tcW w:w="938" w:type="pct"/>
            <w:shd w:val="clear" w:color="auto" w:fill="auto"/>
          </w:tcPr>
          <w:p w14:paraId="7D01FDE9" w14:textId="1C7A53CE" w:rsidR="00CA4ADE" w:rsidRPr="00C63F3B" w:rsidRDefault="00CA4ADE" w:rsidP="00C63F3B">
            <w:pPr>
              <w:widowControl w:val="0"/>
              <w:suppressLineNumbers/>
              <w:suppressAutoHyphens/>
              <w:snapToGrid w:val="0"/>
              <w:spacing w:after="0" w:line="23" w:lineRule="atLeast"/>
              <w:rPr>
                <w:rFonts w:eastAsia="Times New Roman" w:cstheme="minorHAnsi"/>
                <w:sz w:val="24"/>
                <w:szCs w:val="24"/>
                <w:lang w:eastAsia="lt-LT"/>
              </w:rPr>
            </w:pPr>
            <w:r w:rsidRPr="00C63F3B">
              <w:rPr>
                <w:rFonts w:eastAsia="Lucida Sans Unicode" w:cstheme="minorHAnsi"/>
                <w:kern w:val="2"/>
                <w:sz w:val="24"/>
                <w:szCs w:val="24"/>
                <w:lang w:eastAsia="lt-LT"/>
              </w:rPr>
              <w:t>2.2.  P</w:t>
            </w:r>
            <w:r w:rsidRPr="00C63F3B">
              <w:rPr>
                <w:rFonts w:eastAsia="Times New Roman" w:cstheme="minorHAnsi"/>
                <w:sz w:val="24"/>
                <w:szCs w:val="24"/>
                <w:lang w:eastAsia="lt-LT"/>
              </w:rPr>
              <w:t xml:space="preserve">akuotėje </w:t>
            </w:r>
            <w:r w:rsidRPr="00C63F3B">
              <w:rPr>
                <w:rFonts w:eastAsia="Times New Roman" w:cstheme="minorHAnsi"/>
                <w:iCs/>
                <w:sz w:val="24"/>
                <w:szCs w:val="24"/>
                <w:lang w:eastAsia="lt-LT"/>
              </w:rPr>
              <w:t>po 100 vnt.</w:t>
            </w:r>
            <w:r w:rsidR="006C5033">
              <w:rPr>
                <w:rFonts w:eastAsia="Times New Roman" w:cstheme="minorHAnsi"/>
                <w:iCs/>
                <w:sz w:val="24"/>
                <w:szCs w:val="24"/>
                <w:vertAlign w:val="superscript"/>
                <w:lang w:eastAsia="lt-LT"/>
              </w:rPr>
              <w:t xml:space="preserve"> </w:t>
            </w:r>
            <w:r w:rsidR="006C5033">
              <w:rPr>
                <w:rFonts w:eastAsia="Times New Roman" w:cstheme="minorHAnsi"/>
                <w:sz w:val="24"/>
                <w:szCs w:val="24"/>
                <w:lang w:eastAsia="lt-LT"/>
              </w:rPr>
              <w:t>*</w:t>
            </w:r>
          </w:p>
        </w:tc>
        <w:tc>
          <w:tcPr>
            <w:tcW w:w="2665" w:type="pct"/>
          </w:tcPr>
          <w:p w14:paraId="5076E17C" w14:textId="186FC1C8" w:rsidR="00CA4ADE" w:rsidRPr="00C63F3B" w:rsidRDefault="00061E23" w:rsidP="00C63F3B">
            <w:pPr>
              <w:overflowPunct w:val="0"/>
              <w:autoSpaceDE w:val="0"/>
              <w:autoSpaceDN w:val="0"/>
              <w:adjustRightInd w:val="0"/>
              <w:spacing w:after="0" w:line="23" w:lineRule="atLeast"/>
              <w:rPr>
                <w:rFonts w:eastAsia="Times New Roman" w:cstheme="minorHAnsi"/>
                <w:sz w:val="24"/>
                <w:szCs w:val="24"/>
                <w:lang w:eastAsia="lt-LT"/>
              </w:rPr>
            </w:pPr>
            <w:r w:rsidRPr="00061E23">
              <w:rPr>
                <w:rFonts w:eastAsia="Times New Roman" w:cstheme="minorHAnsi"/>
                <w:sz w:val="24"/>
                <w:szCs w:val="24"/>
                <w:lang w:eastAsia="lt-LT"/>
              </w:rPr>
              <w:t xml:space="preserve">2.2. Vnt. skaičius pakuotėje (įrašyti konkrečią reikšmę): .............. </w:t>
            </w:r>
            <w:proofErr w:type="spellStart"/>
            <w:r w:rsidRPr="00061E23">
              <w:rPr>
                <w:rFonts w:eastAsia="Times New Roman" w:cstheme="minorHAnsi"/>
                <w:sz w:val="24"/>
                <w:szCs w:val="24"/>
                <w:lang w:eastAsia="lt-LT"/>
              </w:rPr>
              <w:t>vnt</w:t>
            </w:r>
            <w:proofErr w:type="spellEnd"/>
          </w:p>
        </w:tc>
      </w:tr>
    </w:tbl>
    <w:p w14:paraId="34C6B91D" w14:textId="77777777" w:rsidR="00510B0A" w:rsidRPr="00C63F3B" w:rsidRDefault="00510B0A" w:rsidP="00C63F3B">
      <w:pPr>
        <w:pStyle w:val="Sraopastraipa"/>
        <w:tabs>
          <w:tab w:val="left" w:pos="426"/>
          <w:tab w:val="left" w:pos="709"/>
          <w:tab w:val="left" w:pos="993"/>
        </w:tabs>
        <w:spacing w:after="0" w:line="23" w:lineRule="atLeast"/>
        <w:ind w:left="567"/>
        <w:jc w:val="both"/>
        <w:rPr>
          <w:rFonts w:eastAsia="Times New Roman" w:cstheme="minorHAnsi"/>
          <w:color w:val="000000" w:themeColor="text1"/>
          <w:sz w:val="24"/>
          <w:szCs w:val="24"/>
          <w:lang w:eastAsia="lt-LT"/>
        </w:rPr>
      </w:pPr>
    </w:p>
    <w:p w14:paraId="46B85158" w14:textId="61E1DA00" w:rsidR="00FF2752" w:rsidRPr="00C63F3B" w:rsidRDefault="00C75D90" w:rsidP="00C63F3B">
      <w:pPr>
        <w:tabs>
          <w:tab w:val="left" w:pos="2268"/>
          <w:tab w:val="left" w:pos="5670"/>
          <w:tab w:val="left" w:pos="6237"/>
          <w:tab w:val="left" w:pos="6804"/>
        </w:tabs>
        <w:spacing w:after="0" w:line="23" w:lineRule="atLeast"/>
        <w:jc w:val="both"/>
        <w:rPr>
          <w:rFonts w:eastAsia="Times New Roman" w:cstheme="minorHAnsi"/>
          <w:b/>
          <w:sz w:val="24"/>
          <w:szCs w:val="24"/>
          <w:lang w:eastAsia="lt-LT"/>
        </w:rPr>
      </w:pPr>
      <w:r>
        <w:rPr>
          <w:rFonts w:eastAsia="Times New Roman" w:cstheme="minorHAnsi"/>
          <w:b/>
          <w:sz w:val="24"/>
          <w:szCs w:val="24"/>
          <w:lang w:eastAsia="lt-LT"/>
        </w:rPr>
        <w:t>Pastaba: *</w:t>
      </w:r>
      <w:r w:rsidR="00CA4ADE" w:rsidRPr="00CA4ADE">
        <w:rPr>
          <w:rFonts w:eastAsia="Times New Roman" w:cstheme="minorHAnsi"/>
          <w:b/>
          <w:sz w:val="24"/>
          <w:szCs w:val="24"/>
          <w:lang w:eastAsia="lt-LT"/>
        </w:rPr>
        <w:t xml:space="preserve"> pažymėtų punktų prekės atitiktis nurodytam reikalavimui bus tikrinama sutarties vykdymo metu, tačiau Pirkėjui kilus įtarimams dėl siūlomos Prekės atitikties nurodytam reikalavimui, jis turi teisę paprašyti tiekėjo pateikti atitiktį įrodančius dokumentus pasiūlymų vertinimo metu.</w:t>
      </w:r>
    </w:p>
    <w:sectPr w:rsidR="00FF2752" w:rsidRPr="00C63F3B" w:rsidSect="00FF2752">
      <w:headerReference w:type="default" r:id="rId8"/>
      <w:pgSz w:w="16838" w:h="11906" w:orient="landscape"/>
      <w:pgMar w:top="1418" w:right="851" w:bottom="1702" w:left="1418" w:header="28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3DDDF1" w14:textId="77777777" w:rsidR="004B7EF8" w:rsidRDefault="004B7EF8" w:rsidP="00AB7C0F">
      <w:pPr>
        <w:spacing w:after="0" w:line="240" w:lineRule="auto"/>
      </w:pPr>
      <w:r>
        <w:separator/>
      </w:r>
    </w:p>
  </w:endnote>
  <w:endnote w:type="continuationSeparator" w:id="0">
    <w:p w14:paraId="19B594BA" w14:textId="77777777" w:rsidR="004B7EF8" w:rsidRDefault="004B7EF8" w:rsidP="00AB7C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846575" w14:textId="77777777" w:rsidR="004B7EF8" w:rsidRDefault="004B7EF8" w:rsidP="00AB7C0F">
      <w:pPr>
        <w:spacing w:after="0" w:line="240" w:lineRule="auto"/>
      </w:pPr>
      <w:r>
        <w:separator/>
      </w:r>
    </w:p>
  </w:footnote>
  <w:footnote w:type="continuationSeparator" w:id="0">
    <w:p w14:paraId="5F4AE79B" w14:textId="77777777" w:rsidR="004B7EF8" w:rsidRDefault="004B7EF8" w:rsidP="00AB7C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7205865"/>
      <w:docPartObj>
        <w:docPartGallery w:val="Page Numbers (Top of Page)"/>
        <w:docPartUnique/>
      </w:docPartObj>
    </w:sdtPr>
    <w:sdtEndPr/>
    <w:sdtContent>
      <w:p w14:paraId="475A876F" w14:textId="06166306" w:rsidR="00AB7C0F" w:rsidRDefault="00AB7C0F">
        <w:pPr>
          <w:pStyle w:val="Antrats"/>
          <w:jc w:val="center"/>
        </w:pPr>
        <w:r>
          <w:fldChar w:fldCharType="begin"/>
        </w:r>
        <w:r>
          <w:instrText>PAGE   \* MERGEFORMAT</w:instrText>
        </w:r>
        <w:r>
          <w:fldChar w:fldCharType="separate"/>
        </w:r>
        <w:r w:rsidR="00AC5A63">
          <w:rPr>
            <w:noProof/>
          </w:rPr>
          <w:t>3</w:t>
        </w:r>
        <w:r>
          <w:fldChar w:fldCharType="end"/>
        </w:r>
      </w:p>
    </w:sdtContent>
  </w:sdt>
  <w:p w14:paraId="770A8F7A" w14:textId="77777777" w:rsidR="00AB7C0F" w:rsidRDefault="00AB7C0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B534B"/>
    <w:multiLevelType w:val="multilevel"/>
    <w:tmpl w:val="40DEFDB4"/>
    <w:lvl w:ilvl="0">
      <w:start w:val="1"/>
      <w:numFmt w:val="decimal"/>
      <w:lvlText w:val="%1."/>
      <w:lvlJc w:val="left"/>
      <w:pPr>
        <w:ind w:left="360" w:hanging="360"/>
      </w:pPr>
      <w:rPr>
        <w:rFonts w:eastAsia="Lucida Sans Unicode" w:hint="default"/>
        <w:color w:val="auto"/>
      </w:rPr>
    </w:lvl>
    <w:lvl w:ilvl="1">
      <w:start w:val="1"/>
      <w:numFmt w:val="decimal"/>
      <w:lvlText w:val="%1.%2."/>
      <w:lvlJc w:val="left"/>
      <w:pPr>
        <w:ind w:left="360" w:hanging="360"/>
      </w:pPr>
      <w:rPr>
        <w:rFonts w:eastAsia="Lucida Sans Unicode" w:hint="default"/>
        <w:color w:val="auto"/>
      </w:rPr>
    </w:lvl>
    <w:lvl w:ilvl="2">
      <w:start w:val="1"/>
      <w:numFmt w:val="decimal"/>
      <w:lvlText w:val="%1.%2.%3."/>
      <w:lvlJc w:val="left"/>
      <w:pPr>
        <w:ind w:left="720" w:hanging="720"/>
      </w:pPr>
      <w:rPr>
        <w:rFonts w:eastAsia="Lucida Sans Unicode" w:hint="default"/>
        <w:color w:val="auto"/>
      </w:rPr>
    </w:lvl>
    <w:lvl w:ilvl="3">
      <w:start w:val="1"/>
      <w:numFmt w:val="decimal"/>
      <w:lvlText w:val="%1.%2.%3.%4."/>
      <w:lvlJc w:val="left"/>
      <w:pPr>
        <w:ind w:left="720" w:hanging="720"/>
      </w:pPr>
      <w:rPr>
        <w:rFonts w:eastAsia="Lucida Sans Unicode" w:hint="default"/>
        <w:color w:val="auto"/>
      </w:rPr>
    </w:lvl>
    <w:lvl w:ilvl="4">
      <w:start w:val="1"/>
      <w:numFmt w:val="decimal"/>
      <w:lvlText w:val="%1.%2.%3.%4.%5."/>
      <w:lvlJc w:val="left"/>
      <w:pPr>
        <w:ind w:left="1080" w:hanging="1080"/>
      </w:pPr>
      <w:rPr>
        <w:rFonts w:eastAsia="Lucida Sans Unicode" w:hint="default"/>
        <w:color w:val="auto"/>
      </w:rPr>
    </w:lvl>
    <w:lvl w:ilvl="5">
      <w:start w:val="1"/>
      <w:numFmt w:val="decimal"/>
      <w:lvlText w:val="%1.%2.%3.%4.%5.%6."/>
      <w:lvlJc w:val="left"/>
      <w:pPr>
        <w:ind w:left="1080" w:hanging="1080"/>
      </w:pPr>
      <w:rPr>
        <w:rFonts w:eastAsia="Lucida Sans Unicode" w:hint="default"/>
        <w:color w:val="auto"/>
      </w:rPr>
    </w:lvl>
    <w:lvl w:ilvl="6">
      <w:start w:val="1"/>
      <w:numFmt w:val="decimal"/>
      <w:lvlText w:val="%1.%2.%3.%4.%5.%6.%7."/>
      <w:lvlJc w:val="left"/>
      <w:pPr>
        <w:ind w:left="1440" w:hanging="1440"/>
      </w:pPr>
      <w:rPr>
        <w:rFonts w:eastAsia="Lucida Sans Unicode" w:hint="default"/>
        <w:color w:val="auto"/>
      </w:rPr>
    </w:lvl>
    <w:lvl w:ilvl="7">
      <w:start w:val="1"/>
      <w:numFmt w:val="decimal"/>
      <w:lvlText w:val="%1.%2.%3.%4.%5.%6.%7.%8."/>
      <w:lvlJc w:val="left"/>
      <w:pPr>
        <w:ind w:left="1440" w:hanging="1440"/>
      </w:pPr>
      <w:rPr>
        <w:rFonts w:eastAsia="Lucida Sans Unicode" w:hint="default"/>
        <w:color w:val="auto"/>
      </w:rPr>
    </w:lvl>
    <w:lvl w:ilvl="8">
      <w:start w:val="1"/>
      <w:numFmt w:val="decimal"/>
      <w:lvlText w:val="%1.%2.%3.%4.%5.%6.%7.%8.%9."/>
      <w:lvlJc w:val="left"/>
      <w:pPr>
        <w:ind w:left="1800" w:hanging="1800"/>
      </w:pPr>
      <w:rPr>
        <w:rFonts w:eastAsia="Lucida Sans Unicode" w:hint="default"/>
        <w:color w:val="auto"/>
      </w:rPr>
    </w:lvl>
  </w:abstractNum>
  <w:abstractNum w:abstractNumId="1" w15:restartNumberingAfterBreak="0">
    <w:nsid w:val="02D147A0"/>
    <w:multiLevelType w:val="hybridMultilevel"/>
    <w:tmpl w:val="BB4E3C2A"/>
    <w:lvl w:ilvl="0" w:tplc="9740FBD4">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02F1AEC"/>
    <w:multiLevelType w:val="multilevel"/>
    <w:tmpl w:val="F7FE84C0"/>
    <w:lvl w:ilvl="0">
      <w:start w:val="1"/>
      <w:numFmt w:val="decimal"/>
      <w:lvlText w:val="%1"/>
      <w:lvlJc w:val="left"/>
      <w:pPr>
        <w:ind w:left="360" w:hanging="360"/>
      </w:pPr>
      <w:rPr>
        <w:rFonts w:eastAsia="Lucida Sans Unicode" w:hint="default"/>
        <w:color w:val="auto"/>
      </w:rPr>
    </w:lvl>
    <w:lvl w:ilvl="1">
      <w:start w:val="1"/>
      <w:numFmt w:val="decimal"/>
      <w:lvlText w:val="%1.%2"/>
      <w:lvlJc w:val="left"/>
      <w:pPr>
        <w:ind w:left="360" w:hanging="360"/>
      </w:pPr>
      <w:rPr>
        <w:rFonts w:eastAsia="Lucida Sans Unicode" w:hint="default"/>
        <w:color w:val="auto"/>
      </w:rPr>
    </w:lvl>
    <w:lvl w:ilvl="2">
      <w:start w:val="1"/>
      <w:numFmt w:val="decimal"/>
      <w:lvlText w:val="%1.%2.%3"/>
      <w:lvlJc w:val="left"/>
      <w:pPr>
        <w:ind w:left="720" w:hanging="720"/>
      </w:pPr>
      <w:rPr>
        <w:rFonts w:eastAsia="Lucida Sans Unicode" w:hint="default"/>
        <w:color w:val="auto"/>
      </w:rPr>
    </w:lvl>
    <w:lvl w:ilvl="3">
      <w:start w:val="1"/>
      <w:numFmt w:val="decimal"/>
      <w:lvlText w:val="%1.%2.%3.%4"/>
      <w:lvlJc w:val="left"/>
      <w:pPr>
        <w:ind w:left="720" w:hanging="720"/>
      </w:pPr>
      <w:rPr>
        <w:rFonts w:eastAsia="Lucida Sans Unicode" w:hint="default"/>
        <w:color w:val="auto"/>
      </w:rPr>
    </w:lvl>
    <w:lvl w:ilvl="4">
      <w:start w:val="1"/>
      <w:numFmt w:val="decimal"/>
      <w:lvlText w:val="%1.%2.%3.%4.%5"/>
      <w:lvlJc w:val="left"/>
      <w:pPr>
        <w:ind w:left="1080" w:hanging="1080"/>
      </w:pPr>
      <w:rPr>
        <w:rFonts w:eastAsia="Lucida Sans Unicode" w:hint="default"/>
        <w:color w:val="auto"/>
      </w:rPr>
    </w:lvl>
    <w:lvl w:ilvl="5">
      <w:start w:val="1"/>
      <w:numFmt w:val="decimal"/>
      <w:lvlText w:val="%1.%2.%3.%4.%5.%6"/>
      <w:lvlJc w:val="left"/>
      <w:pPr>
        <w:ind w:left="1080" w:hanging="1080"/>
      </w:pPr>
      <w:rPr>
        <w:rFonts w:eastAsia="Lucida Sans Unicode" w:hint="default"/>
        <w:color w:val="auto"/>
      </w:rPr>
    </w:lvl>
    <w:lvl w:ilvl="6">
      <w:start w:val="1"/>
      <w:numFmt w:val="decimal"/>
      <w:lvlText w:val="%1.%2.%3.%4.%5.%6.%7"/>
      <w:lvlJc w:val="left"/>
      <w:pPr>
        <w:ind w:left="1440" w:hanging="1440"/>
      </w:pPr>
      <w:rPr>
        <w:rFonts w:eastAsia="Lucida Sans Unicode" w:hint="default"/>
        <w:color w:val="auto"/>
      </w:rPr>
    </w:lvl>
    <w:lvl w:ilvl="7">
      <w:start w:val="1"/>
      <w:numFmt w:val="decimal"/>
      <w:lvlText w:val="%1.%2.%3.%4.%5.%6.%7.%8"/>
      <w:lvlJc w:val="left"/>
      <w:pPr>
        <w:ind w:left="1440" w:hanging="1440"/>
      </w:pPr>
      <w:rPr>
        <w:rFonts w:eastAsia="Lucida Sans Unicode" w:hint="default"/>
        <w:color w:val="auto"/>
      </w:rPr>
    </w:lvl>
    <w:lvl w:ilvl="8">
      <w:start w:val="1"/>
      <w:numFmt w:val="decimal"/>
      <w:lvlText w:val="%1.%2.%3.%4.%5.%6.%7.%8.%9"/>
      <w:lvlJc w:val="left"/>
      <w:pPr>
        <w:ind w:left="1800" w:hanging="1800"/>
      </w:pPr>
      <w:rPr>
        <w:rFonts w:eastAsia="Lucida Sans Unicode" w:hint="default"/>
        <w:color w:val="auto"/>
      </w:rPr>
    </w:lvl>
  </w:abstractNum>
  <w:abstractNum w:abstractNumId="3" w15:restartNumberingAfterBreak="0">
    <w:nsid w:val="3048039B"/>
    <w:multiLevelType w:val="hybridMultilevel"/>
    <w:tmpl w:val="827AFB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0A55E88"/>
    <w:multiLevelType w:val="multilevel"/>
    <w:tmpl w:val="86F839E2"/>
    <w:lvl w:ilvl="0">
      <w:start w:val="1"/>
      <w:numFmt w:val="decimal"/>
      <w:lvlText w:val="%1."/>
      <w:lvlJc w:val="left"/>
      <w:pPr>
        <w:ind w:left="360" w:hanging="360"/>
      </w:pPr>
      <w:rPr>
        <w:rFonts w:eastAsia="Lucida Sans Unicode" w:hint="default"/>
        <w:color w:val="auto"/>
      </w:rPr>
    </w:lvl>
    <w:lvl w:ilvl="1">
      <w:start w:val="1"/>
      <w:numFmt w:val="decimal"/>
      <w:lvlText w:val="%1.%2."/>
      <w:lvlJc w:val="left"/>
      <w:pPr>
        <w:ind w:left="360" w:hanging="360"/>
      </w:pPr>
      <w:rPr>
        <w:rFonts w:eastAsia="Lucida Sans Unicode" w:hint="default"/>
        <w:color w:val="auto"/>
      </w:rPr>
    </w:lvl>
    <w:lvl w:ilvl="2">
      <w:start w:val="1"/>
      <w:numFmt w:val="decimal"/>
      <w:lvlText w:val="%1.%2.%3."/>
      <w:lvlJc w:val="left"/>
      <w:pPr>
        <w:ind w:left="720" w:hanging="720"/>
      </w:pPr>
      <w:rPr>
        <w:rFonts w:eastAsia="Lucida Sans Unicode" w:hint="default"/>
        <w:color w:val="auto"/>
      </w:rPr>
    </w:lvl>
    <w:lvl w:ilvl="3">
      <w:start w:val="1"/>
      <w:numFmt w:val="decimal"/>
      <w:lvlText w:val="%1.%2.%3.%4."/>
      <w:lvlJc w:val="left"/>
      <w:pPr>
        <w:ind w:left="720" w:hanging="720"/>
      </w:pPr>
      <w:rPr>
        <w:rFonts w:eastAsia="Lucida Sans Unicode" w:hint="default"/>
        <w:color w:val="auto"/>
      </w:rPr>
    </w:lvl>
    <w:lvl w:ilvl="4">
      <w:start w:val="1"/>
      <w:numFmt w:val="decimal"/>
      <w:lvlText w:val="%1.%2.%3.%4.%5."/>
      <w:lvlJc w:val="left"/>
      <w:pPr>
        <w:ind w:left="1080" w:hanging="1080"/>
      </w:pPr>
      <w:rPr>
        <w:rFonts w:eastAsia="Lucida Sans Unicode" w:hint="default"/>
        <w:color w:val="auto"/>
      </w:rPr>
    </w:lvl>
    <w:lvl w:ilvl="5">
      <w:start w:val="1"/>
      <w:numFmt w:val="decimal"/>
      <w:lvlText w:val="%1.%2.%3.%4.%5.%6."/>
      <w:lvlJc w:val="left"/>
      <w:pPr>
        <w:ind w:left="1080" w:hanging="1080"/>
      </w:pPr>
      <w:rPr>
        <w:rFonts w:eastAsia="Lucida Sans Unicode" w:hint="default"/>
        <w:color w:val="auto"/>
      </w:rPr>
    </w:lvl>
    <w:lvl w:ilvl="6">
      <w:start w:val="1"/>
      <w:numFmt w:val="decimal"/>
      <w:lvlText w:val="%1.%2.%3.%4.%5.%6.%7."/>
      <w:lvlJc w:val="left"/>
      <w:pPr>
        <w:ind w:left="1440" w:hanging="1440"/>
      </w:pPr>
      <w:rPr>
        <w:rFonts w:eastAsia="Lucida Sans Unicode" w:hint="default"/>
        <w:color w:val="auto"/>
      </w:rPr>
    </w:lvl>
    <w:lvl w:ilvl="7">
      <w:start w:val="1"/>
      <w:numFmt w:val="decimal"/>
      <w:lvlText w:val="%1.%2.%3.%4.%5.%6.%7.%8."/>
      <w:lvlJc w:val="left"/>
      <w:pPr>
        <w:ind w:left="1440" w:hanging="1440"/>
      </w:pPr>
      <w:rPr>
        <w:rFonts w:eastAsia="Lucida Sans Unicode" w:hint="default"/>
        <w:color w:val="auto"/>
      </w:rPr>
    </w:lvl>
    <w:lvl w:ilvl="8">
      <w:start w:val="1"/>
      <w:numFmt w:val="decimal"/>
      <w:lvlText w:val="%1.%2.%3.%4.%5.%6.%7.%8.%9."/>
      <w:lvlJc w:val="left"/>
      <w:pPr>
        <w:ind w:left="1800" w:hanging="1800"/>
      </w:pPr>
      <w:rPr>
        <w:rFonts w:eastAsia="Lucida Sans Unicode" w:hint="default"/>
        <w:color w:val="auto"/>
      </w:rPr>
    </w:lvl>
  </w:abstractNum>
  <w:abstractNum w:abstractNumId="5" w15:restartNumberingAfterBreak="0">
    <w:nsid w:val="538A2A2A"/>
    <w:multiLevelType w:val="multilevel"/>
    <w:tmpl w:val="2A5206EE"/>
    <w:lvl w:ilvl="0">
      <w:start w:val="1"/>
      <w:numFmt w:val="decimal"/>
      <w:lvlText w:val="%1."/>
      <w:lvlJc w:val="left"/>
      <w:pPr>
        <w:ind w:left="1211" w:hanging="360"/>
      </w:pPr>
      <w:rPr>
        <w:rFonts w:hint="default"/>
        <w:b/>
        <w:sz w:val="24"/>
        <w:szCs w:val="24"/>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6523330E"/>
    <w:multiLevelType w:val="multilevel"/>
    <w:tmpl w:val="A1720036"/>
    <w:lvl w:ilvl="0">
      <w:start w:val="1"/>
      <w:numFmt w:val="decimal"/>
      <w:lvlText w:val="%1."/>
      <w:lvlJc w:val="left"/>
      <w:pPr>
        <w:ind w:left="360" w:hanging="360"/>
      </w:pPr>
      <w:rPr>
        <w:rFonts w:eastAsia="Lucida Sans Unicode" w:hint="default"/>
        <w:color w:val="auto"/>
      </w:rPr>
    </w:lvl>
    <w:lvl w:ilvl="1">
      <w:start w:val="1"/>
      <w:numFmt w:val="decimal"/>
      <w:lvlText w:val="%1.%2."/>
      <w:lvlJc w:val="left"/>
      <w:pPr>
        <w:ind w:left="360" w:hanging="360"/>
      </w:pPr>
      <w:rPr>
        <w:rFonts w:eastAsia="Lucida Sans Unicode" w:hint="default"/>
        <w:color w:val="auto"/>
      </w:rPr>
    </w:lvl>
    <w:lvl w:ilvl="2">
      <w:start w:val="1"/>
      <w:numFmt w:val="decimal"/>
      <w:lvlText w:val="%1.%2.%3."/>
      <w:lvlJc w:val="left"/>
      <w:pPr>
        <w:ind w:left="720" w:hanging="720"/>
      </w:pPr>
      <w:rPr>
        <w:rFonts w:eastAsia="Lucida Sans Unicode" w:hint="default"/>
        <w:color w:val="auto"/>
      </w:rPr>
    </w:lvl>
    <w:lvl w:ilvl="3">
      <w:start w:val="1"/>
      <w:numFmt w:val="decimal"/>
      <w:lvlText w:val="%1.%2.%3.%4."/>
      <w:lvlJc w:val="left"/>
      <w:pPr>
        <w:ind w:left="720" w:hanging="720"/>
      </w:pPr>
      <w:rPr>
        <w:rFonts w:eastAsia="Lucida Sans Unicode" w:hint="default"/>
        <w:color w:val="auto"/>
      </w:rPr>
    </w:lvl>
    <w:lvl w:ilvl="4">
      <w:start w:val="1"/>
      <w:numFmt w:val="decimal"/>
      <w:lvlText w:val="%1.%2.%3.%4.%5."/>
      <w:lvlJc w:val="left"/>
      <w:pPr>
        <w:ind w:left="1080" w:hanging="1080"/>
      </w:pPr>
      <w:rPr>
        <w:rFonts w:eastAsia="Lucida Sans Unicode" w:hint="default"/>
        <w:color w:val="auto"/>
      </w:rPr>
    </w:lvl>
    <w:lvl w:ilvl="5">
      <w:start w:val="1"/>
      <w:numFmt w:val="decimal"/>
      <w:lvlText w:val="%1.%2.%3.%4.%5.%6."/>
      <w:lvlJc w:val="left"/>
      <w:pPr>
        <w:ind w:left="1080" w:hanging="1080"/>
      </w:pPr>
      <w:rPr>
        <w:rFonts w:eastAsia="Lucida Sans Unicode" w:hint="default"/>
        <w:color w:val="auto"/>
      </w:rPr>
    </w:lvl>
    <w:lvl w:ilvl="6">
      <w:start w:val="1"/>
      <w:numFmt w:val="decimal"/>
      <w:lvlText w:val="%1.%2.%3.%4.%5.%6.%7."/>
      <w:lvlJc w:val="left"/>
      <w:pPr>
        <w:ind w:left="1440" w:hanging="1440"/>
      </w:pPr>
      <w:rPr>
        <w:rFonts w:eastAsia="Lucida Sans Unicode" w:hint="default"/>
        <w:color w:val="auto"/>
      </w:rPr>
    </w:lvl>
    <w:lvl w:ilvl="7">
      <w:start w:val="1"/>
      <w:numFmt w:val="decimal"/>
      <w:lvlText w:val="%1.%2.%3.%4.%5.%6.%7.%8."/>
      <w:lvlJc w:val="left"/>
      <w:pPr>
        <w:ind w:left="1440" w:hanging="1440"/>
      </w:pPr>
      <w:rPr>
        <w:rFonts w:eastAsia="Lucida Sans Unicode" w:hint="default"/>
        <w:color w:val="auto"/>
      </w:rPr>
    </w:lvl>
    <w:lvl w:ilvl="8">
      <w:start w:val="1"/>
      <w:numFmt w:val="decimal"/>
      <w:lvlText w:val="%1.%2.%3.%4.%5.%6.%7.%8.%9."/>
      <w:lvlJc w:val="left"/>
      <w:pPr>
        <w:ind w:left="1800" w:hanging="1800"/>
      </w:pPr>
      <w:rPr>
        <w:rFonts w:eastAsia="Lucida Sans Unicode" w:hint="default"/>
        <w:color w:val="auto"/>
      </w:rPr>
    </w:lvl>
  </w:abstractNum>
  <w:abstractNum w:abstractNumId="7" w15:restartNumberingAfterBreak="0">
    <w:nsid w:val="683B71BA"/>
    <w:multiLevelType w:val="multilevel"/>
    <w:tmpl w:val="647EC592"/>
    <w:lvl w:ilvl="0">
      <w:start w:val="1"/>
      <w:numFmt w:val="decimal"/>
      <w:lvlText w:val="%1."/>
      <w:lvlJc w:val="left"/>
      <w:pPr>
        <w:ind w:left="420" w:hanging="420"/>
      </w:pPr>
    </w:lvl>
    <w:lvl w:ilvl="1">
      <w:start w:val="1"/>
      <w:numFmt w:val="decimal"/>
      <w:lvlText w:val="%1.%2."/>
      <w:lvlJc w:val="left"/>
      <w:pPr>
        <w:ind w:left="127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6DEF2B29"/>
    <w:multiLevelType w:val="multilevel"/>
    <w:tmpl w:val="AE3C9E4A"/>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224"/>
        </w:tabs>
        <w:ind w:left="1224" w:hanging="504"/>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9" w15:restartNumberingAfterBreak="0">
    <w:nsid w:val="7F9973FB"/>
    <w:multiLevelType w:val="hybridMultilevel"/>
    <w:tmpl w:val="1ECE4544"/>
    <w:lvl w:ilvl="0" w:tplc="C6C06BB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num w:numId="1">
    <w:abstractNumId w:val="5"/>
  </w:num>
  <w:num w:numId="2">
    <w:abstractNumId w:val="9"/>
  </w:num>
  <w:num w:numId="3">
    <w:abstractNumId w:val="1"/>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3"/>
  </w:num>
  <w:num w:numId="7">
    <w:abstractNumId w:val="0"/>
  </w:num>
  <w:num w:numId="8">
    <w:abstractNumId w:val="2"/>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3F9"/>
    <w:rsid w:val="000026A0"/>
    <w:rsid w:val="00016CD5"/>
    <w:rsid w:val="00023A7E"/>
    <w:rsid w:val="000253AB"/>
    <w:rsid w:val="00031920"/>
    <w:rsid w:val="00035288"/>
    <w:rsid w:val="00045B67"/>
    <w:rsid w:val="00055C71"/>
    <w:rsid w:val="00061E23"/>
    <w:rsid w:val="00072E7D"/>
    <w:rsid w:val="00095B7A"/>
    <w:rsid w:val="000A2946"/>
    <w:rsid w:val="000A51DD"/>
    <w:rsid w:val="000A7FBB"/>
    <w:rsid w:val="000B36DC"/>
    <w:rsid w:val="000B5D75"/>
    <w:rsid w:val="000D0C34"/>
    <w:rsid w:val="000D57C7"/>
    <w:rsid w:val="000E573B"/>
    <w:rsid w:val="00111DD2"/>
    <w:rsid w:val="00112330"/>
    <w:rsid w:val="00114A71"/>
    <w:rsid w:val="00117F7F"/>
    <w:rsid w:val="00123786"/>
    <w:rsid w:val="001261FD"/>
    <w:rsid w:val="001273E2"/>
    <w:rsid w:val="001303E6"/>
    <w:rsid w:val="00155103"/>
    <w:rsid w:val="00161222"/>
    <w:rsid w:val="00163B01"/>
    <w:rsid w:val="0018709A"/>
    <w:rsid w:val="00190AD0"/>
    <w:rsid w:val="00195B57"/>
    <w:rsid w:val="001A29F7"/>
    <w:rsid w:val="001A5FF0"/>
    <w:rsid w:val="001B20E1"/>
    <w:rsid w:val="001B2ABF"/>
    <w:rsid w:val="001C1BE7"/>
    <w:rsid w:val="001C3434"/>
    <w:rsid w:val="001C644B"/>
    <w:rsid w:val="001D100E"/>
    <w:rsid w:val="001F386F"/>
    <w:rsid w:val="001F7531"/>
    <w:rsid w:val="00203037"/>
    <w:rsid w:val="00223E2E"/>
    <w:rsid w:val="002469FC"/>
    <w:rsid w:val="00256066"/>
    <w:rsid w:val="00266D91"/>
    <w:rsid w:val="002730D0"/>
    <w:rsid w:val="002A122C"/>
    <w:rsid w:val="002A248C"/>
    <w:rsid w:val="002B0858"/>
    <w:rsid w:val="002B66E6"/>
    <w:rsid w:val="002E1A54"/>
    <w:rsid w:val="002E26D2"/>
    <w:rsid w:val="00306731"/>
    <w:rsid w:val="0031499F"/>
    <w:rsid w:val="00315AD7"/>
    <w:rsid w:val="00315E72"/>
    <w:rsid w:val="003164FB"/>
    <w:rsid w:val="0032299A"/>
    <w:rsid w:val="003239AE"/>
    <w:rsid w:val="00323C06"/>
    <w:rsid w:val="0032764A"/>
    <w:rsid w:val="00336D01"/>
    <w:rsid w:val="00341D66"/>
    <w:rsid w:val="00341F15"/>
    <w:rsid w:val="00363D33"/>
    <w:rsid w:val="00366B58"/>
    <w:rsid w:val="00374AE9"/>
    <w:rsid w:val="0038121C"/>
    <w:rsid w:val="00381419"/>
    <w:rsid w:val="003819BF"/>
    <w:rsid w:val="00382AF1"/>
    <w:rsid w:val="00393D3D"/>
    <w:rsid w:val="0039635F"/>
    <w:rsid w:val="003B07A8"/>
    <w:rsid w:val="003B1F82"/>
    <w:rsid w:val="003B35DD"/>
    <w:rsid w:val="003B4936"/>
    <w:rsid w:val="003C6ECF"/>
    <w:rsid w:val="003D09A1"/>
    <w:rsid w:val="003D1522"/>
    <w:rsid w:val="003F1186"/>
    <w:rsid w:val="003F492B"/>
    <w:rsid w:val="0041672E"/>
    <w:rsid w:val="0042360C"/>
    <w:rsid w:val="00425077"/>
    <w:rsid w:val="004275C2"/>
    <w:rsid w:val="0044091E"/>
    <w:rsid w:val="00451029"/>
    <w:rsid w:val="00473F37"/>
    <w:rsid w:val="00482453"/>
    <w:rsid w:val="004845CD"/>
    <w:rsid w:val="004923ED"/>
    <w:rsid w:val="004A02E3"/>
    <w:rsid w:val="004B7EF8"/>
    <w:rsid w:val="004C01B8"/>
    <w:rsid w:val="004C3E63"/>
    <w:rsid w:val="004D627D"/>
    <w:rsid w:val="004D6809"/>
    <w:rsid w:val="004E0C2E"/>
    <w:rsid w:val="004E31DB"/>
    <w:rsid w:val="00510B0A"/>
    <w:rsid w:val="00535F36"/>
    <w:rsid w:val="005434C3"/>
    <w:rsid w:val="0055245E"/>
    <w:rsid w:val="00561511"/>
    <w:rsid w:val="005636F0"/>
    <w:rsid w:val="00580129"/>
    <w:rsid w:val="0058126F"/>
    <w:rsid w:val="00583ECE"/>
    <w:rsid w:val="00592B8B"/>
    <w:rsid w:val="00594418"/>
    <w:rsid w:val="005947BA"/>
    <w:rsid w:val="005A4736"/>
    <w:rsid w:val="005B61E8"/>
    <w:rsid w:val="005C160A"/>
    <w:rsid w:val="005C5767"/>
    <w:rsid w:val="005D0117"/>
    <w:rsid w:val="005E4A4E"/>
    <w:rsid w:val="005F63E4"/>
    <w:rsid w:val="006046A0"/>
    <w:rsid w:val="00613817"/>
    <w:rsid w:val="00614542"/>
    <w:rsid w:val="006178B1"/>
    <w:rsid w:val="006240AC"/>
    <w:rsid w:val="006272D5"/>
    <w:rsid w:val="006464A6"/>
    <w:rsid w:val="006506E6"/>
    <w:rsid w:val="00670EF8"/>
    <w:rsid w:val="00672240"/>
    <w:rsid w:val="0067262F"/>
    <w:rsid w:val="00690444"/>
    <w:rsid w:val="00694FDA"/>
    <w:rsid w:val="006A1835"/>
    <w:rsid w:val="006C2F1C"/>
    <w:rsid w:val="006C5033"/>
    <w:rsid w:val="006E18AC"/>
    <w:rsid w:val="006E441D"/>
    <w:rsid w:val="006E6A73"/>
    <w:rsid w:val="006F6D0B"/>
    <w:rsid w:val="007071D5"/>
    <w:rsid w:val="00707204"/>
    <w:rsid w:val="0072497B"/>
    <w:rsid w:val="007273AA"/>
    <w:rsid w:val="007413FB"/>
    <w:rsid w:val="00742691"/>
    <w:rsid w:val="00764123"/>
    <w:rsid w:val="007771A7"/>
    <w:rsid w:val="00777643"/>
    <w:rsid w:val="007829D6"/>
    <w:rsid w:val="00782A8D"/>
    <w:rsid w:val="00794AC0"/>
    <w:rsid w:val="007974FC"/>
    <w:rsid w:val="007A1063"/>
    <w:rsid w:val="007C45C2"/>
    <w:rsid w:val="007D21C2"/>
    <w:rsid w:val="007D58E7"/>
    <w:rsid w:val="007E113F"/>
    <w:rsid w:val="007E4B92"/>
    <w:rsid w:val="008078D9"/>
    <w:rsid w:val="00814E1D"/>
    <w:rsid w:val="008403C7"/>
    <w:rsid w:val="00841DEC"/>
    <w:rsid w:val="00844402"/>
    <w:rsid w:val="00847184"/>
    <w:rsid w:val="00855AAD"/>
    <w:rsid w:val="0086018F"/>
    <w:rsid w:val="0086033A"/>
    <w:rsid w:val="008604F8"/>
    <w:rsid w:val="00862B3B"/>
    <w:rsid w:val="008663EC"/>
    <w:rsid w:val="0087696D"/>
    <w:rsid w:val="008778F3"/>
    <w:rsid w:val="0088395D"/>
    <w:rsid w:val="00886E5C"/>
    <w:rsid w:val="00894D17"/>
    <w:rsid w:val="008C7CC6"/>
    <w:rsid w:val="008D06A1"/>
    <w:rsid w:val="008D2101"/>
    <w:rsid w:val="008D6169"/>
    <w:rsid w:val="008E4027"/>
    <w:rsid w:val="008F191E"/>
    <w:rsid w:val="0090454C"/>
    <w:rsid w:val="009213F9"/>
    <w:rsid w:val="00936201"/>
    <w:rsid w:val="00936310"/>
    <w:rsid w:val="00945C4D"/>
    <w:rsid w:val="0095025A"/>
    <w:rsid w:val="00962DAF"/>
    <w:rsid w:val="00964535"/>
    <w:rsid w:val="00981CDF"/>
    <w:rsid w:val="00987C3F"/>
    <w:rsid w:val="00991855"/>
    <w:rsid w:val="00997793"/>
    <w:rsid w:val="009A129F"/>
    <w:rsid w:val="009A5C89"/>
    <w:rsid w:val="009A679D"/>
    <w:rsid w:val="009A70BE"/>
    <w:rsid w:val="009B6455"/>
    <w:rsid w:val="009C0152"/>
    <w:rsid w:val="009C15BD"/>
    <w:rsid w:val="009C524D"/>
    <w:rsid w:val="009C5670"/>
    <w:rsid w:val="009C780E"/>
    <w:rsid w:val="009D1E58"/>
    <w:rsid w:val="009E1E5C"/>
    <w:rsid w:val="009E25CC"/>
    <w:rsid w:val="009E69D7"/>
    <w:rsid w:val="009F4F9B"/>
    <w:rsid w:val="00A018DA"/>
    <w:rsid w:val="00A11B9A"/>
    <w:rsid w:val="00A22456"/>
    <w:rsid w:val="00A226E1"/>
    <w:rsid w:val="00A33D5C"/>
    <w:rsid w:val="00A439A5"/>
    <w:rsid w:val="00A44437"/>
    <w:rsid w:val="00A53E7B"/>
    <w:rsid w:val="00A63020"/>
    <w:rsid w:val="00A66F48"/>
    <w:rsid w:val="00A741B3"/>
    <w:rsid w:val="00A75C72"/>
    <w:rsid w:val="00A77C52"/>
    <w:rsid w:val="00A81637"/>
    <w:rsid w:val="00A979CD"/>
    <w:rsid w:val="00AA7757"/>
    <w:rsid w:val="00AB7C0F"/>
    <w:rsid w:val="00AC3239"/>
    <w:rsid w:val="00AC5890"/>
    <w:rsid w:val="00AC5A63"/>
    <w:rsid w:val="00AE120B"/>
    <w:rsid w:val="00AE7FC8"/>
    <w:rsid w:val="00AF7A88"/>
    <w:rsid w:val="00B017FC"/>
    <w:rsid w:val="00B2291B"/>
    <w:rsid w:val="00B25067"/>
    <w:rsid w:val="00B362BE"/>
    <w:rsid w:val="00B4201E"/>
    <w:rsid w:val="00B454CC"/>
    <w:rsid w:val="00B51050"/>
    <w:rsid w:val="00B545F8"/>
    <w:rsid w:val="00B5494B"/>
    <w:rsid w:val="00B600ED"/>
    <w:rsid w:val="00B72335"/>
    <w:rsid w:val="00B72747"/>
    <w:rsid w:val="00B85B8A"/>
    <w:rsid w:val="00B870EF"/>
    <w:rsid w:val="00B902B5"/>
    <w:rsid w:val="00BA3663"/>
    <w:rsid w:val="00BA6042"/>
    <w:rsid w:val="00BA7079"/>
    <w:rsid w:val="00BB3367"/>
    <w:rsid w:val="00BC096A"/>
    <w:rsid w:val="00BC6E9C"/>
    <w:rsid w:val="00BD37EE"/>
    <w:rsid w:val="00BE3FC2"/>
    <w:rsid w:val="00C03A7A"/>
    <w:rsid w:val="00C220E5"/>
    <w:rsid w:val="00C2617B"/>
    <w:rsid w:val="00C63F3B"/>
    <w:rsid w:val="00C66366"/>
    <w:rsid w:val="00C73AFD"/>
    <w:rsid w:val="00C75D90"/>
    <w:rsid w:val="00C84A56"/>
    <w:rsid w:val="00C92EE9"/>
    <w:rsid w:val="00C947E2"/>
    <w:rsid w:val="00CA4ADE"/>
    <w:rsid w:val="00CB16C0"/>
    <w:rsid w:val="00CC4527"/>
    <w:rsid w:val="00CD32AC"/>
    <w:rsid w:val="00CF0437"/>
    <w:rsid w:val="00D00B06"/>
    <w:rsid w:val="00D3529D"/>
    <w:rsid w:val="00D35E3F"/>
    <w:rsid w:val="00D402A8"/>
    <w:rsid w:val="00D46929"/>
    <w:rsid w:val="00D646E4"/>
    <w:rsid w:val="00D70693"/>
    <w:rsid w:val="00D70A91"/>
    <w:rsid w:val="00D85DDB"/>
    <w:rsid w:val="00D86981"/>
    <w:rsid w:val="00DA24EE"/>
    <w:rsid w:val="00DA2A51"/>
    <w:rsid w:val="00DA2C94"/>
    <w:rsid w:val="00DC3788"/>
    <w:rsid w:val="00DD0BC6"/>
    <w:rsid w:val="00DD1C78"/>
    <w:rsid w:val="00DE5C41"/>
    <w:rsid w:val="00DF21BA"/>
    <w:rsid w:val="00DF7940"/>
    <w:rsid w:val="00E01353"/>
    <w:rsid w:val="00E02A1F"/>
    <w:rsid w:val="00E0463E"/>
    <w:rsid w:val="00E07AEE"/>
    <w:rsid w:val="00E14157"/>
    <w:rsid w:val="00E1604D"/>
    <w:rsid w:val="00E17C9D"/>
    <w:rsid w:val="00E22311"/>
    <w:rsid w:val="00E24D51"/>
    <w:rsid w:val="00E262D4"/>
    <w:rsid w:val="00E704AD"/>
    <w:rsid w:val="00E765C9"/>
    <w:rsid w:val="00E9422B"/>
    <w:rsid w:val="00EA75EF"/>
    <w:rsid w:val="00EF2372"/>
    <w:rsid w:val="00F05442"/>
    <w:rsid w:val="00F15BB0"/>
    <w:rsid w:val="00F23699"/>
    <w:rsid w:val="00F2374B"/>
    <w:rsid w:val="00F2610A"/>
    <w:rsid w:val="00F27F30"/>
    <w:rsid w:val="00F32CBB"/>
    <w:rsid w:val="00F332E2"/>
    <w:rsid w:val="00F44459"/>
    <w:rsid w:val="00F769B4"/>
    <w:rsid w:val="00F808C3"/>
    <w:rsid w:val="00FA20DF"/>
    <w:rsid w:val="00FA3159"/>
    <w:rsid w:val="00FA6F7E"/>
    <w:rsid w:val="00FB7124"/>
    <w:rsid w:val="00FB79F1"/>
    <w:rsid w:val="00FC3751"/>
    <w:rsid w:val="00FC4F38"/>
    <w:rsid w:val="00FD3E20"/>
    <w:rsid w:val="00FE7597"/>
    <w:rsid w:val="00FF2752"/>
    <w:rsid w:val="00FF44D2"/>
    <w:rsid w:val="00FF64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539B5"/>
  <w15:docId w15:val="{7E710786-B24E-4ED6-8E37-2C35A1554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213F9"/>
    <w:pPr>
      <w:ind w:left="720"/>
      <w:contextualSpacing/>
    </w:pPr>
  </w:style>
  <w:style w:type="paragraph" w:styleId="Antrats">
    <w:name w:val="header"/>
    <w:basedOn w:val="prastasis"/>
    <w:link w:val="AntratsDiagrama"/>
    <w:uiPriority w:val="99"/>
    <w:unhideWhenUsed/>
    <w:rsid w:val="00AB7C0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B7C0F"/>
  </w:style>
  <w:style w:type="paragraph" w:styleId="Porat">
    <w:name w:val="footer"/>
    <w:basedOn w:val="prastasis"/>
    <w:link w:val="PoratDiagrama"/>
    <w:uiPriority w:val="99"/>
    <w:unhideWhenUsed/>
    <w:rsid w:val="00AB7C0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B7C0F"/>
  </w:style>
  <w:style w:type="table" w:styleId="Lentelstinklelis">
    <w:name w:val="Table Grid"/>
    <w:basedOn w:val="prastojilentel"/>
    <w:uiPriority w:val="39"/>
    <w:rsid w:val="00BA6042"/>
    <w:pPr>
      <w:spacing w:after="0" w:line="240" w:lineRule="auto"/>
    </w:pPr>
    <w:rPr>
      <w:rFonts w:ascii="Times New Roman" w:eastAsia="MS Mincho"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38121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8121C"/>
    <w:rPr>
      <w:rFonts w:ascii="Segoe UI" w:hAnsi="Segoe UI" w:cs="Segoe UI"/>
      <w:sz w:val="18"/>
      <w:szCs w:val="18"/>
    </w:rPr>
  </w:style>
  <w:style w:type="paragraph" w:styleId="Betarp">
    <w:name w:val="No Spacing"/>
    <w:uiPriority w:val="1"/>
    <w:qFormat/>
    <w:rsid w:val="000A7FBB"/>
    <w:pPr>
      <w:spacing w:after="0" w:line="240" w:lineRule="auto"/>
    </w:pPr>
  </w:style>
  <w:style w:type="paragraph" w:styleId="Pagrindiniotekstotrauka">
    <w:name w:val="Body Text Indent"/>
    <w:basedOn w:val="prastasis"/>
    <w:link w:val="PagrindiniotekstotraukaDiagrama"/>
    <w:uiPriority w:val="99"/>
    <w:semiHidden/>
    <w:unhideWhenUsed/>
    <w:rsid w:val="00C220E5"/>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C220E5"/>
  </w:style>
  <w:style w:type="character" w:styleId="Komentaronuoroda">
    <w:name w:val="annotation reference"/>
    <w:basedOn w:val="Numatytasispastraiposriftas"/>
    <w:uiPriority w:val="99"/>
    <w:semiHidden/>
    <w:unhideWhenUsed/>
    <w:rsid w:val="007413FB"/>
    <w:rPr>
      <w:sz w:val="16"/>
      <w:szCs w:val="16"/>
    </w:rPr>
  </w:style>
  <w:style w:type="paragraph" w:styleId="Komentarotekstas">
    <w:name w:val="annotation text"/>
    <w:basedOn w:val="prastasis"/>
    <w:link w:val="KomentarotekstasDiagrama"/>
    <w:uiPriority w:val="99"/>
    <w:semiHidden/>
    <w:unhideWhenUsed/>
    <w:rsid w:val="007413F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413FB"/>
    <w:rPr>
      <w:sz w:val="20"/>
      <w:szCs w:val="20"/>
    </w:rPr>
  </w:style>
  <w:style w:type="paragraph" w:styleId="Komentarotema">
    <w:name w:val="annotation subject"/>
    <w:basedOn w:val="Komentarotekstas"/>
    <w:next w:val="Komentarotekstas"/>
    <w:link w:val="KomentarotemaDiagrama"/>
    <w:uiPriority w:val="99"/>
    <w:semiHidden/>
    <w:unhideWhenUsed/>
    <w:rsid w:val="007413FB"/>
    <w:rPr>
      <w:b/>
      <w:bCs/>
    </w:rPr>
  </w:style>
  <w:style w:type="character" w:customStyle="1" w:styleId="KomentarotemaDiagrama">
    <w:name w:val="Komentaro tema Diagrama"/>
    <w:basedOn w:val="KomentarotekstasDiagrama"/>
    <w:link w:val="Komentarotema"/>
    <w:uiPriority w:val="99"/>
    <w:semiHidden/>
    <w:rsid w:val="007413F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610452">
      <w:bodyDiv w:val="1"/>
      <w:marLeft w:val="0"/>
      <w:marRight w:val="0"/>
      <w:marTop w:val="0"/>
      <w:marBottom w:val="0"/>
      <w:divBdr>
        <w:top w:val="none" w:sz="0" w:space="0" w:color="auto"/>
        <w:left w:val="none" w:sz="0" w:space="0" w:color="auto"/>
        <w:bottom w:val="none" w:sz="0" w:space="0" w:color="auto"/>
        <w:right w:val="none" w:sz="0" w:space="0" w:color="auto"/>
      </w:divBdr>
    </w:div>
    <w:div w:id="1069495262">
      <w:bodyDiv w:val="1"/>
      <w:marLeft w:val="0"/>
      <w:marRight w:val="0"/>
      <w:marTop w:val="0"/>
      <w:marBottom w:val="0"/>
      <w:divBdr>
        <w:top w:val="none" w:sz="0" w:space="0" w:color="auto"/>
        <w:left w:val="none" w:sz="0" w:space="0" w:color="auto"/>
        <w:bottom w:val="none" w:sz="0" w:space="0" w:color="auto"/>
        <w:right w:val="none" w:sz="0" w:space="0" w:color="auto"/>
      </w:divBdr>
    </w:div>
    <w:div w:id="1647661202">
      <w:bodyDiv w:val="1"/>
      <w:marLeft w:val="0"/>
      <w:marRight w:val="0"/>
      <w:marTop w:val="0"/>
      <w:marBottom w:val="0"/>
      <w:divBdr>
        <w:top w:val="none" w:sz="0" w:space="0" w:color="auto"/>
        <w:left w:val="none" w:sz="0" w:space="0" w:color="auto"/>
        <w:bottom w:val="none" w:sz="0" w:space="0" w:color="auto"/>
        <w:right w:val="none" w:sz="0" w:space="0" w:color="auto"/>
      </w:divBdr>
    </w:div>
    <w:div w:id="1951743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7EEA36-29EE-42E5-898C-4BBB98C17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3178</Words>
  <Characters>1812</Characters>
  <Application>Microsoft Office Word</Application>
  <DocSecurity>0</DocSecurity>
  <Lines>15</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Aistė Grinė</dc:creator>
  <cp:lastModifiedBy>Alvita Petkevičiūtė</cp:lastModifiedBy>
  <cp:revision>12</cp:revision>
  <cp:lastPrinted>2025-02-27T07:29:00Z</cp:lastPrinted>
  <dcterms:created xsi:type="dcterms:W3CDTF">2025-02-27T08:00:00Z</dcterms:created>
  <dcterms:modified xsi:type="dcterms:W3CDTF">2025-03-07T09:04:00Z</dcterms:modified>
</cp:coreProperties>
</file>