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751F" w14:textId="77777777" w:rsidR="005B50BB" w:rsidRDefault="005B50BB" w:rsidP="005B50BB">
      <w:pPr>
        <w:pStyle w:val="Heading2"/>
        <w:ind w:left="5103"/>
        <w:jc w:val="right"/>
        <w:rPr>
          <w:rFonts w:asciiTheme="minorHAnsi" w:eastAsia="Calibri" w:hAnsiTheme="minorHAnsi" w:cstheme="minorHAnsi"/>
          <w:color w:val="0070C0"/>
          <w:sz w:val="21"/>
          <w:szCs w:val="21"/>
        </w:rPr>
      </w:pPr>
      <w:bookmarkStart w:id="0" w:name="_Toc181172726"/>
      <w:r w:rsidRPr="00A579B0">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8</w:t>
      </w:r>
      <w:r w:rsidRPr="00A579B0">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Sutarties projektas</w:t>
      </w:r>
      <w:r w:rsidRPr="00A579B0">
        <w:rPr>
          <w:rFonts w:asciiTheme="minorHAnsi" w:eastAsia="Calibri" w:hAnsiTheme="minorHAnsi" w:cstheme="minorHAnsi"/>
          <w:color w:val="0070C0"/>
          <w:sz w:val="21"/>
          <w:szCs w:val="21"/>
        </w:rPr>
        <w:t>“</w:t>
      </w:r>
      <w:bookmarkEnd w:id="0"/>
    </w:p>
    <w:p w14:paraId="7F6FE3BB" w14:textId="77777777" w:rsidR="005B50BB" w:rsidRDefault="005B50BB">
      <w:pPr>
        <w:widowControl w:val="0"/>
        <w:pBdr>
          <w:top w:val="nil"/>
          <w:left w:val="nil"/>
          <w:bottom w:val="nil"/>
          <w:right w:val="nil"/>
          <w:between w:val="nil"/>
        </w:pBdr>
        <w:tabs>
          <w:tab w:val="left" w:pos="567"/>
          <w:tab w:val="left" w:pos="851"/>
        </w:tabs>
        <w:jc w:val="center"/>
        <w:rPr>
          <w:rFonts w:asciiTheme="minorHAnsi" w:hAnsiTheme="minorHAnsi"/>
          <w:b/>
          <w:caps/>
          <w:sz w:val="28"/>
          <w:szCs w:val="28"/>
        </w:rPr>
      </w:pPr>
    </w:p>
    <w:p w14:paraId="12555698" w14:textId="541512DC" w:rsidR="005A5832" w:rsidRPr="00374CD8" w:rsidRDefault="00A10867">
      <w:pPr>
        <w:widowControl w:val="0"/>
        <w:pBdr>
          <w:top w:val="nil"/>
          <w:left w:val="nil"/>
          <w:bottom w:val="nil"/>
          <w:right w:val="nil"/>
          <w:between w:val="nil"/>
        </w:pBdr>
        <w:tabs>
          <w:tab w:val="left" w:pos="567"/>
          <w:tab w:val="left" w:pos="851"/>
        </w:tabs>
        <w:jc w:val="center"/>
        <w:rPr>
          <w:rFonts w:asciiTheme="minorHAnsi" w:hAnsiTheme="minorHAnsi"/>
          <w:caps/>
          <w:sz w:val="28"/>
          <w:szCs w:val="28"/>
        </w:rPr>
      </w:pPr>
      <w:r w:rsidRPr="00374CD8">
        <w:rPr>
          <w:rFonts w:asciiTheme="minorHAnsi" w:hAnsiTheme="minorHAnsi"/>
          <w:b/>
          <w:caps/>
          <w:sz w:val="28"/>
          <w:szCs w:val="28"/>
        </w:rPr>
        <w:t xml:space="preserve">Prekių pirkimo-pardavimo sutarties </w:t>
      </w:r>
      <w:r w:rsidRPr="00374CD8">
        <w:rPr>
          <w:rFonts w:asciiTheme="minorHAnsi" w:hAnsiTheme="minorHAnsi"/>
          <w:b/>
          <w:bCs/>
          <w:caps/>
          <w:sz w:val="28"/>
          <w:szCs w:val="28"/>
        </w:rPr>
        <w:t>Specialiosios</w:t>
      </w:r>
      <w:r w:rsidRPr="00374CD8">
        <w:rPr>
          <w:rFonts w:asciiTheme="minorHAnsi" w:hAnsiTheme="minorHAnsi"/>
          <w:b/>
          <w:caps/>
          <w:sz w:val="28"/>
          <w:szCs w:val="28"/>
        </w:rPr>
        <w:t xml:space="preserve"> sąlygos</w:t>
      </w:r>
      <w:r w:rsidRPr="00374CD8">
        <w:rPr>
          <w:rFonts w:asciiTheme="minorHAnsi" w:hAnsiTheme="minorHAnsi"/>
          <w:caps/>
          <w:sz w:val="28"/>
          <w:szCs w:val="28"/>
        </w:rPr>
        <w:t xml:space="preserve"> </w:t>
      </w:r>
    </w:p>
    <w:p w14:paraId="6EE7AD3A" w14:textId="77777777" w:rsidR="005A5832" w:rsidRPr="00374CD8" w:rsidRDefault="005A5832">
      <w:pPr>
        <w:jc w:val="center"/>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74CD8" w14:paraId="231BD7ED" w14:textId="77777777" w:rsidTr="1F141D16">
        <w:tc>
          <w:tcPr>
            <w:tcW w:w="2448" w:type="dxa"/>
          </w:tcPr>
          <w:p w14:paraId="48ED8A1F" w14:textId="77777777" w:rsidR="005A5832" w:rsidRPr="00374CD8" w:rsidRDefault="00A10867">
            <w:pPr>
              <w:jc w:val="both"/>
              <w:rPr>
                <w:rFonts w:asciiTheme="minorHAnsi" w:hAnsiTheme="minorHAnsi"/>
                <w:b/>
                <w:bCs/>
                <w:kern w:val="2"/>
                <w:szCs w:val="24"/>
              </w:rPr>
            </w:pPr>
            <w:r w:rsidRPr="00374CD8">
              <w:rPr>
                <w:rFonts w:asciiTheme="minorHAnsi" w:hAnsiTheme="minorHAnsi"/>
                <w:b/>
                <w:bCs/>
                <w:kern w:val="2"/>
                <w:szCs w:val="24"/>
              </w:rPr>
              <w:t>Sutarties pavadinimas</w:t>
            </w:r>
          </w:p>
        </w:tc>
        <w:tc>
          <w:tcPr>
            <w:tcW w:w="7110" w:type="dxa"/>
            <w:gridSpan w:val="3"/>
          </w:tcPr>
          <w:p w14:paraId="5BD8B16F" w14:textId="24E2A528" w:rsidR="005A5832" w:rsidRPr="00374CD8" w:rsidRDefault="00567332" w:rsidP="1F141D16">
            <w:pPr>
              <w:jc w:val="both"/>
              <w:rPr>
                <w:rFonts w:asciiTheme="minorHAnsi" w:hAnsiTheme="minorHAnsi"/>
                <w:kern w:val="2"/>
              </w:rPr>
            </w:pPr>
            <w:r w:rsidRPr="1F141D16">
              <w:rPr>
                <w:rFonts w:asciiTheme="minorHAnsi" w:hAnsiTheme="minorHAnsi"/>
                <w:kern w:val="2"/>
              </w:rPr>
              <w:t xml:space="preserve">Sklandytuvo virtualios realybės </w:t>
            </w:r>
            <w:proofErr w:type="spellStart"/>
            <w:r w:rsidRPr="1F141D16">
              <w:rPr>
                <w:rFonts w:asciiTheme="minorHAnsi" w:hAnsiTheme="minorHAnsi"/>
                <w:kern w:val="2"/>
              </w:rPr>
              <w:t>simuliatoriai</w:t>
            </w:r>
            <w:proofErr w:type="spellEnd"/>
          </w:p>
        </w:tc>
      </w:tr>
      <w:tr w:rsidR="005A5832" w:rsidRPr="00374CD8" w14:paraId="3D9A593D" w14:textId="77777777" w:rsidTr="1F141D16">
        <w:tc>
          <w:tcPr>
            <w:tcW w:w="2448" w:type="dxa"/>
          </w:tcPr>
          <w:p w14:paraId="7E376873" w14:textId="77777777" w:rsidR="005A5832" w:rsidRPr="00374CD8" w:rsidRDefault="00A10867">
            <w:pPr>
              <w:jc w:val="both"/>
              <w:rPr>
                <w:rFonts w:asciiTheme="minorHAnsi" w:hAnsiTheme="minorHAnsi"/>
                <w:b/>
                <w:bCs/>
                <w:kern w:val="2"/>
                <w:szCs w:val="24"/>
              </w:rPr>
            </w:pPr>
            <w:r w:rsidRPr="00374CD8">
              <w:rPr>
                <w:rFonts w:asciiTheme="minorHAnsi" w:hAnsiTheme="minorHAnsi"/>
                <w:b/>
                <w:bCs/>
                <w:kern w:val="2"/>
                <w:szCs w:val="24"/>
              </w:rPr>
              <w:t>Sutarties data</w:t>
            </w:r>
          </w:p>
        </w:tc>
        <w:tc>
          <w:tcPr>
            <w:tcW w:w="2177" w:type="dxa"/>
          </w:tcPr>
          <w:p w14:paraId="2EAEFD50" w14:textId="2D46D341" w:rsidR="005A5832" w:rsidRPr="00374CD8" w:rsidRDefault="007A476F">
            <w:pPr>
              <w:jc w:val="both"/>
              <w:rPr>
                <w:rFonts w:asciiTheme="minorHAnsi" w:hAnsiTheme="minorHAnsi"/>
                <w:kern w:val="2"/>
                <w:szCs w:val="24"/>
              </w:rPr>
            </w:pPr>
            <w:r>
              <w:rPr>
                <w:rFonts w:asciiTheme="minorHAnsi" w:hAnsiTheme="minorHAnsi"/>
                <w:kern w:val="2"/>
                <w:szCs w:val="24"/>
              </w:rPr>
              <w:t>2025-</w:t>
            </w:r>
          </w:p>
        </w:tc>
        <w:tc>
          <w:tcPr>
            <w:tcW w:w="2362" w:type="dxa"/>
          </w:tcPr>
          <w:p w14:paraId="0A38B185" w14:textId="77777777" w:rsidR="005A5832" w:rsidRPr="00374CD8" w:rsidRDefault="00A10867">
            <w:pPr>
              <w:jc w:val="both"/>
              <w:rPr>
                <w:rFonts w:asciiTheme="minorHAnsi" w:hAnsiTheme="minorHAnsi"/>
                <w:b/>
                <w:bCs/>
                <w:kern w:val="2"/>
                <w:szCs w:val="24"/>
              </w:rPr>
            </w:pPr>
            <w:r w:rsidRPr="00374CD8">
              <w:rPr>
                <w:rFonts w:asciiTheme="minorHAnsi" w:hAnsiTheme="minorHAnsi"/>
                <w:b/>
                <w:bCs/>
                <w:kern w:val="2"/>
                <w:szCs w:val="24"/>
              </w:rPr>
              <w:t>Sutarties numeris</w:t>
            </w:r>
          </w:p>
        </w:tc>
        <w:tc>
          <w:tcPr>
            <w:tcW w:w="2571" w:type="dxa"/>
          </w:tcPr>
          <w:p w14:paraId="3BFEEB6C" w14:textId="60DF8BF4" w:rsidR="005A5832" w:rsidRPr="00374CD8" w:rsidRDefault="007A476F">
            <w:pPr>
              <w:jc w:val="both"/>
              <w:rPr>
                <w:rFonts w:asciiTheme="minorHAnsi" w:hAnsiTheme="minorHAnsi"/>
                <w:kern w:val="2"/>
                <w:szCs w:val="24"/>
              </w:rPr>
            </w:pPr>
            <w:r>
              <w:rPr>
                <w:rFonts w:asciiTheme="minorHAnsi" w:hAnsiTheme="minorHAnsi"/>
                <w:kern w:val="2"/>
                <w:szCs w:val="24"/>
              </w:rPr>
              <w:t>A9-</w:t>
            </w:r>
          </w:p>
        </w:tc>
      </w:tr>
    </w:tbl>
    <w:p w14:paraId="655E4C2E" w14:textId="77777777" w:rsidR="005A5832" w:rsidRPr="00374CD8" w:rsidRDefault="005A5832">
      <w:pPr>
        <w:jc w:val="both"/>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74CD8" w14:paraId="4A2313D3" w14:textId="77777777" w:rsidTr="1F141D16">
        <w:tc>
          <w:tcPr>
            <w:tcW w:w="9558" w:type="dxa"/>
            <w:gridSpan w:val="3"/>
          </w:tcPr>
          <w:p w14:paraId="6D9D6470"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1. SUTARTIES ŠALYS</w:t>
            </w:r>
          </w:p>
        </w:tc>
      </w:tr>
      <w:tr w:rsidR="005A5832" w:rsidRPr="00374CD8" w14:paraId="67FB0C1F" w14:textId="77777777" w:rsidTr="1F141D16">
        <w:tc>
          <w:tcPr>
            <w:tcW w:w="2808" w:type="dxa"/>
            <w:vMerge w:val="restart"/>
          </w:tcPr>
          <w:p w14:paraId="3EBC584C" w14:textId="77777777" w:rsidR="005A5832" w:rsidRPr="00374CD8" w:rsidRDefault="005A5832">
            <w:pPr>
              <w:jc w:val="center"/>
              <w:rPr>
                <w:rFonts w:asciiTheme="minorHAnsi" w:hAnsiTheme="minorHAnsi"/>
                <w:b/>
                <w:bCs/>
                <w:kern w:val="2"/>
                <w:szCs w:val="24"/>
              </w:rPr>
            </w:pPr>
          </w:p>
          <w:p w14:paraId="5A9442DC" w14:textId="77777777" w:rsidR="005A5832" w:rsidRPr="00374CD8" w:rsidRDefault="005A5832">
            <w:pPr>
              <w:jc w:val="center"/>
              <w:rPr>
                <w:rFonts w:asciiTheme="minorHAnsi" w:hAnsiTheme="minorHAnsi"/>
                <w:b/>
                <w:bCs/>
                <w:kern w:val="2"/>
                <w:szCs w:val="24"/>
              </w:rPr>
            </w:pPr>
          </w:p>
          <w:p w14:paraId="04D5D74E" w14:textId="77777777" w:rsidR="005A5832" w:rsidRPr="00374CD8" w:rsidRDefault="005A5832">
            <w:pPr>
              <w:jc w:val="center"/>
              <w:rPr>
                <w:rFonts w:asciiTheme="minorHAnsi" w:hAnsiTheme="minorHAnsi"/>
                <w:b/>
                <w:bCs/>
                <w:kern w:val="2"/>
                <w:szCs w:val="24"/>
              </w:rPr>
            </w:pPr>
          </w:p>
          <w:p w14:paraId="1AB17599" w14:textId="77777777" w:rsidR="005A5832" w:rsidRPr="00374CD8" w:rsidRDefault="005A5832">
            <w:pPr>
              <w:rPr>
                <w:rFonts w:asciiTheme="minorHAnsi" w:hAnsiTheme="minorHAnsi"/>
                <w:b/>
                <w:bCs/>
                <w:kern w:val="2"/>
                <w:szCs w:val="24"/>
              </w:rPr>
            </w:pPr>
          </w:p>
          <w:p w14:paraId="24F93325"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1.1. Pirkėjas</w:t>
            </w:r>
          </w:p>
        </w:tc>
        <w:tc>
          <w:tcPr>
            <w:tcW w:w="3240" w:type="dxa"/>
          </w:tcPr>
          <w:p w14:paraId="072BCDA3"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1.1.1. Pavadinimas</w:t>
            </w:r>
          </w:p>
        </w:tc>
        <w:tc>
          <w:tcPr>
            <w:tcW w:w="3510" w:type="dxa"/>
          </w:tcPr>
          <w:p w14:paraId="367CACB9" w14:textId="2A83B9FB" w:rsidR="005A5832" w:rsidRPr="00374CD8" w:rsidRDefault="00567332">
            <w:pPr>
              <w:jc w:val="center"/>
              <w:rPr>
                <w:rFonts w:asciiTheme="minorHAnsi" w:hAnsiTheme="minorHAnsi"/>
                <w:kern w:val="2"/>
                <w:szCs w:val="24"/>
              </w:rPr>
            </w:pPr>
            <w:r w:rsidRPr="00374CD8">
              <w:rPr>
                <w:rFonts w:asciiTheme="minorHAnsi" w:hAnsiTheme="minorHAnsi"/>
                <w:kern w:val="2"/>
                <w:szCs w:val="24"/>
              </w:rPr>
              <w:t>Lietuvos neformaliojo švietimo agentūra</w:t>
            </w:r>
          </w:p>
        </w:tc>
      </w:tr>
      <w:tr w:rsidR="005A5832" w:rsidRPr="00374CD8" w14:paraId="0C589C2F" w14:textId="77777777" w:rsidTr="1F141D16">
        <w:tc>
          <w:tcPr>
            <w:tcW w:w="2808" w:type="dxa"/>
            <w:vMerge/>
          </w:tcPr>
          <w:p w14:paraId="250CF614" w14:textId="77777777" w:rsidR="005A5832" w:rsidRPr="00374CD8" w:rsidRDefault="005A5832">
            <w:pPr>
              <w:rPr>
                <w:rFonts w:asciiTheme="minorHAnsi" w:hAnsiTheme="minorHAnsi"/>
                <w:kern w:val="2"/>
                <w:szCs w:val="24"/>
              </w:rPr>
            </w:pPr>
          </w:p>
        </w:tc>
        <w:tc>
          <w:tcPr>
            <w:tcW w:w="3240" w:type="dxa"/>
          </w:tcPr>
          <w:p w14:paraId="7D49178E"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1.1.2. Juridinio asmens kodas</w:t>
            </w:r>
          </w:p>
        </w:tc>
        <w:tc>
          <w:tcPr>
            <w:tcW w:w="3510" w:type="dxa"/>
          </w:tcPr>
          <w:p w14:paraId="7819AEEC" w14:textId="45B37CB8" w:rsidR="005A5832" w:rsidRPr="00374CD8" w:rsidRDefault="00567332">
            <w:pPr>
              <w:jc w:val="center"/>
              <w:rPr>
                <w:rFonts w:asciiTheme="minorHAnsi" w:hAnsiTheme="minorHAnsi"/>
                <w:kern w:val="2"/>
                <w:szCs w:val="24"/>
              </w:rPr>
            </w:pPr>
            <w:r w:rsidRPr="00374CD8">
              <w:rPr>
                <w:rFonts w:asciiTheme="minorHAnsi" w:hAnsiTheme="minorHAnsi"/>
                <w:kern w:val="2"/>
                <w:szCs w:val="24"/>
              </w:rPr>
              <w:t>302848387</w:t>
            </w:r>
          </w:p>
        </w:tc>
      </w:tr>
      <w:tr w:rsidR="005A5832" w:rsidRPr="00374CD8" w14:paraId="2A93806E" w14:textId="77777777" w:rsidTr="1F141D16">
        <w:tc>
          <w:tcPr>
            <w:tcW w:w="2808" w:type="dxa"/>
            <w:vMerge/>
          </w:tcPr>
          <w:p w14:paraId="3E6C61B5" w14:textId="77777777" w:rsidR="005A5832" w:rsidRPr="00374CD8" w:rsidRDefault="005A5832">
            <w:pPr>
              <w:rPr>
                <w:rFonts w:asciiTheme="minorHAnsi" w:hAnsiTheme="minorHAnsi"/>
                <w:kern w:val="2"/>
                <w:szCs w:val="24"/>
              </w:rPr>
            </w:pPr>
          </w:p>
        </w:tc>
        <w:tc>
          <w:tcPr>
            <w:tcW w:w="3240" w:type="dxa"/>
          </w:tcPr>
          <w:p w14:paraId="5EED4427"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1.1.3. Adresas</w:t>
            </w:r>
          </w:p>
        </w:tc>
        <w:tc>
          <w:tcPr>
            <w:tcW w:w="3510" w:type="dxa"/>
          </w:tcPr>
          <w:p w14:paraId="4F5C7F7B" w14:textId="058A9E19" w:rsidR="005A5832" w:rsidRPr="00374CD8" w:rsidRDefault="00567332">
            <w:pPr>
              <w:jc w:val="center"/>
              <w:rPr>
                <w:rFonts w:asciiTheme="minorHAnsi" w:hAnsiTheme="minorHAnsi"/>
                <w:kern w:val="2"/>
                <w:szCs w:val="24"/>
              </w:rPr>
            </w:pPr>
            <w:r w:rsidRPr="00374CD8">
              <w:rPr>
                <w:rFonts w:asciiTheme="minorHAnsi" w:hAnsiTheme="minorHAnsi"/>
                <w:kern w:val="2"/>
                <w:szCs w:val="24"/>
              </w:rPr>
              <w:t>Žirmūnų g. 1B, LT-09101 Vilnius</w:t>
            </w:r>
          </w:p>
        </w:tc>
      </w:tr>
      <w:tr w:rsidR="005A5832" w:rsidRPr="00374CD8" w14:paraId="2FFCB90C" w14:textId="77777777" w:rsidTr="1F141D16">
        <w:tc>
          <w:tcPr>
            <w:tcW w:w="2808" w:type="dxa"/>
            <w:vMerge/>
          </w:tcPr>
          <w:p w14:paraId="77B2C144" w14:textId="77777777" w:rsidR="005A5832" w:rsidRPr="00374CD8" w:rsidRDefault="005A5832">
            <w:pPr>
              <w:rPr>
                <w:rFonts w:asciiTheme="minorHAnsi" w:hAnsiTheme="minorHAnsi"/>
                <w:kern w:val="2"/>
                <w:szCs w:val="24"/>
              </w:rPr>
            </w:pPr>
          </w:p>
        </w:tc>
        <w:tc>
          <w:tcPr>
            <w:tcW w:w="3240" w:type="dxa"/>
          </w:tcPr>
          <w:p w14:paraId="1FAD4E95"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1.1.4. PVM mokėtojo kodas</w:t>
            </w:r>
          </w:p>
        </w:tc>
        <w:tc>
          <w:tcPr>
            <w:tcW w:w="3510" w:type="dxa"/>
          </w:tcPr>
          <w:p w14:paraId="56AC6DCA" w14:textId="5CEC8592" w:rsidR="005A5832" w:rsidRPr="00374CD8" w:rsidRDefault="00567332">
            <w:pPr>
              <w:jc w:val="center"/>
              <w:rPr>
                <w:rFonts w:asciiTheme="minorHAnsi" w:hAnsiTheme="minorHAnsi"/>
                <w:kern w:val="2"/>
                <w:szCs w:val="24"/>
              </w:rPr>
            </w:pPr>
            <w:r w:rsidRPr="00374CD8">
              <w:rPr>
                <w:rFonts w:asciiTheme="minorHAnsi" w:hAnsiTheme="minorHAnsi"/>
                <w:kern w:val="2"/>
                <w:szCs w:val="24"/>
              </w:rPr>
              <w:t>LT100007095119</w:t>
            </w:r>
          </w:p>
        </w:tc>
      </w:tr>
      <w:tr w:rsidR="005A5832" w:rsidRPr="00374CD8" w14:paraId="404EE54B" w14:textId="77777777" w:rsidTr="1F141D16">
        <w:tc>
          <w:tcPr>
            <w:tcW w:w="2808" w:type="dxa"/>
            <w:vMerge/>
          </w:tcPr>
          <w:p w14:paraId="0D53D2F6" w14:textId="77777777" w:rsidR="005A5832" w:rsidRPr="00374CD8" w:rsidRDefault="005A5832">
            <w:pPr>
              <w:rPr>
                <w:rFonts w:asciiTheme="minorHAnsi" w:hAnsiTheme="minorHAnsi"/>
                <w:kern w:val="2"/>
                <w:szCs w:val="24"/>
              </w:rPr>
            </w:pPr>
          </w:p>
        </w:tc>
        <w:tc>
          <w:tcPr>
            <w:tcW w:w="3240" w:type="dxa"/>
          </w:tcPr>
          <w:p w14:paraId="63D0D36C"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1.1.5. Atsiskaitomoji sąskaita</w:t>
            </w:r>
          </w:p>
        </w:tc>
        <w:tc>
          <w:tcPr>
            <w:tcW w:w="3510" w:type="dxa"/>
          </w:tcPr>
          <w:p w14:paraId="5D4BCEF1" w14:textId="234137B1" w:rsidR="005A5832" w:rsidRPr="00374CD8" w:rsidRDefault="008A1D5B" w:rsidP="62A67F01">
            <w:pPr>
              <w:jc w:val="center"/>
              <w:rPr>
                <w:rFonts w:asciiTheme="minorHAnsi" w:hAnsiTheme="minorHAnsi"/>
                <w:kern w:val="2"/>
              </w:rPr>
            </w:pPr>
            <w:r w:rsidRPr="008A1D5B">
              <w:rPr>
                <w:rFonts w:asciiTheme="minorHAnsi" w:hAnsiTheme="minorHAnsi"/>
                <w:kern w:val="2"/>
              </w:rPr>
              <w:t>LT23 4040 0636 1000 1780</w:t>
            </w:r>
          </w:p>
        </w:tc>
      </w:tr>
      <w:tr w:rsidR="005A5832" w:rsidRPr="00374CD8" w14:paraId="5639980C" w14:textId="77777777" w:rsidTr="1F141D16">
        <w:tc>
          <w:tcPr>
            <w:tcW w:w="2808" w:type="dxa"/>
            <w:vMerge/>
          </w:tcPr>
          <w:p w14:paraId="2DBF3DBF" w14:textId="77777777" w:rsidR="005A5832" w:rsidRPr="00374CD8" w:rsidRDefault="005A5832">
            <w:pPr>
              <w:rPr>
                <w:rFonts w:asciiTheme="minorHAnsi" w:hAnsiTheme="minorHAnsi"/>
                <w:kern w:val="2"/>
                <w:szCs w:val="24"/>
              </w:rPr>
            </w:pPr>
          </w:p>
        </w:tc>
        <w:tc>
          <w:tcPr>
            <w:tcW w:w="3240" w:type="dxa"/>
          </w:tcPr>
          <w:p w14:paraId="1CB09783"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1.1.6. Bankas, banko kodas</w:t>
            </w:r>
          </w:p>
        </w:tc>
        <w:tc>
          <w:tcPr>
            <w:tcW w:w="3510" w:type="dxa"/>
          </w:tcPr>
          <w:p w14:paraId="3DB14F3C" w14:textId="7ED10AA2" w:rsidR="005A5832" w:rsidRPr="00374CD8" w:rsidRDefault="007A476F">
            <w:pPr>
              <w:jc w:val="center"/>
              <w:rPr>
                <w:rFonts w:asciiTheme="minorHAnsi" w:hAnsiTheme="minorHAnsi"/>
                <w:kern w:val="2"/>
                <w:szCs w:val="24"/>
              </w:rPr>
            </w:pPr>
            <w:r w:rsidRPr="007A476F">
              <w:rPr>
                <w:rFonts w:asciiTheme="minorHAnsi" w:hAnsiTheme="minorHAnsi"/>
                <w:kern w:val="2"/>
                <w:szCs w:val="24"/>
              </w:rPr>
              <w:t>LR Finansų ministerija</w:t>
            </w:r>
          </w:p>
        </w:tc>
      </w:tr>
      <w:tr w:rsidR="005A5832" w:rsidRPr="00374CD8" w14:paraId="3C6CA9D3" w14:textId="77777777" w:rsidTr="1F141D16">
        <w:tc>
          <w:tcPr>
            <w:tcW w:w="2808" w:type="dxa"/>
            <w:vMerge/>
          </w:tcPr>
          <w:p w14:paraId="7A8AE9BC" w14:textId="77777777" w:rsidR="005A5832" w:rsidRPr="00374CD8" w:rsidRDefault="005A5832">
            <w:pPr>
              <w:rPr>
                <w:rFonts w:asciiTheme="minorHAnsi" w:hAnsiTheme="minorHAnsi"/>
                <w:kern w:val="2"/>
                <w:szCs w:val="24"/>
              </w:rPr>
            </w:pPr>
          </w:p>
        </w:tc>
        <w:tc>
          <w:tcPr>
            <w:tcW w:w="3240" w:type="dxa"/>
          </w:tcPr>
          <w:p w14:paraId="3E35C849"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1.1.7. Telefonas</w:t>
            </w:r>
          </w:p>
        </w:tc>
        <w:tc>
          <w:tcPr>
            <w:tcW w:w="3510" w:type="dxa"/>
          </w:tcPr>
          <w:p w14:paraId="30515D15" w14:textId="1B479116" w:rsidR="005A5832" w:rsidRPr="00374CD8" w:rsidRDefault="00567332">
            <w:pPr>
              <w:jc w:val="center"/>
              <w:rPr>
                <w:rFonts w:asciiTheme="minorHAnsi" w:hAnsiTheme="minorHAnsi"/>
                <w:kern w:val="2"/>
                <w:szCs w:val="24"/>
              </w:rPr>
            </w:pPr>
            <w:r w:rsidRPr="00374CD8">
              <w:rPr>
                <w:rFonts w:asciiTheme="minorHAnsi" w:hAnsiTheme="minorHAnsi"/>
                <w:kern w:val="2"/>
                <w:szCs w:val="24"/>
              </w:rPr>
              <w:t>+370 645 99522</w:t>
            </w:r>
          </w:p>
        </w:tc>
      </w:tr>
      <w:tr w:rsidR="005A5832" w:rsidRPr="00374CD8" w14:paraId="2DD42AC0" w14:textId="77777777" w:rsidTr="1F141D16">
        <w:tc>
          <w:tcPr>
            <w:tcW w:w="2808" w:type="dxa"/>
            <w:vMerge/>
          </w:tcPr>
          <w:p w14:paraId="2FBBCA29" w14:textId="77777777" w:rsidR="005A5832" w:rsidRPr="00374CD8" w:rsidRDefault="005A5832">
            <w:pPr>
              <w:rPr>
                <w:rFonts w:asciiTheme="minorHAnsi" w:hAnsiTheme="minorHAnsi"/>
                <w:kern w:val="2"/>
                <w:szCs w:val="24"/>
              </w:rPr>
            </w:pPr>
          </w:p>
        </w:tc>
        <w:tc>
          <w:tcPr>
            <w:tcW w:w="3240" w:type="dxa"/>
          </w:tcPr>
          <w:p w14:paraId="52475DD0"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1.1.8. El. paštas</w:t>
            </w:r>
          </w:p>
        </w:tc>
        <w:tc>
          <w:tcPr>
            <w:tcW w:w="3510" w:type="dxa"/>
          </w:tcPr>
          <w:p w14:paraId="16E6C304" w14:textId="396A2E1F" w:rsidR="005A5832" w:rsidRPr="00374CD8" w:rsidRDefault="00567332" w:rsidP="1F141D16">
            <w:pPr>
              <w:jc w:val="center"/>
              <w:rPr>
                <w:rFonts w:asciiTheme="minorHAnsi" w:hAnsiTheme="minorHAnsi"/>
                <w:kern w:val="2"/>
              </w:rPr>
            </w:pPr>
            <w:r w:rsidRPr="1F141D16">
              <w:rPr>
                <w:rFonts w:asciiTheme="minorHAnsi" w:hAnsiTheme="minorHAnsi"/>
                <w:kern w:val="2"/>
              </w:rPr>
              <w:t>info@linesa.lt</w:t>
            </w:r>
          </w:p>
        </w:tc>
      </w:tr>
      <w:tr w:rsidR="005A5832" w:rsidRPr="00374CD8" w14:paraId="04E6F496" w14:textId="77777777" w:rsidTr="1F141D16">
        <w:tc>
          <w:tcPr>
            <w:tcW w:w="2808" w:type="dxa"/>
            <w:vMerge/>
          </w:tcPr>
          <w:p w14:paraId="3F78C75D" w14:textId="77777777" w:rsidR="005A5832" w:rsidRPr="00374CD8" w:rsidRDefault="005A5832">
            <w:pPr>
              <w:rPr>
                <w:rFonts w:asciiTheme="minorHAnsi" w:hAnsiTheme="minorHAnsi"/>
                <w:kern w:val="2"/>
                <w:szCs w:val="24"/>
              </w:rPr>
            </w:pPr>
          </w:p>
        </w:tc>
        <w:tc>
          <w:tcPr>
            <w:tcW w:w="3240" w:type="dxa"/>
          </w:tcPr>
          <w:p w14:paraId="17851CCB"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1.1.9. Šalies atstovas</w:t>
            </w:r>
          </w:p>
        </w:tc>
        <w:tc>
          <w:tcPr>
            <w:tcW w:w="3510" w:type="dxa"/>
          </w:tcPr>
          <w:p w14:paraId="68AE61B3" w14:textId="6733F91B" w:rsidR="005A5832" w:rsidRPr="00374CD8" w:rsidRDefault="00567332">
            <w:pPr>
              <w:jc w:val="center"/>
              <w:rPr>
                <w:rFonts w:asciiTheme="minorHAnsi" w:hAnsiTheme="minorHAnsi"/>
                <w:kern w:val="2"/>
                <w:szCs w:val="24"/>
              </w:rPr>
            </w:pPr>
            <w:r w:rsidRPr="00374CD8">
              <w:rPr>
                <w:rFonts w:asciiTheme="minorHAnsi" w:hAnsiTheme="minorHAnsi"/>
                <w:kern w:val="2"/>
                <w:szCs w:val="24"/>
              </w:rPr>
              <w:t>Direktorius Valdas Jankauskas</w:t>
            </w:r>
          </w:p>
        </w:tc>
      </w:tr>
      <w:tr w:rsidR="005A5832" w:rsidRPr="00374CD8" w14:paraId="3789DCB5" w14:textId="77777777" w:rsidTr="1F141D16">
        <w:tc>
          <w:tcPr>
            <w:tcW w:w="2808" w:type="dxa"/>
            <w:vMerge/>
          </w:tcPr>
          <w:p w14:paraId="2B41C8D4" w14:textId="77777777" w:rsidR="005A5832" w:rsidRPr="00374CD8" w:rsidRDefault="005A5832">
            <w:pPr>
              <w:rPr>
                <w:rFonts w:asciiTheme="minorHAnsi" w:hAnsiTheme="minorHAnsi"/>
                <w:kern w:val="2"/>
                <w:szCs w:val="24"/>
              </w:rPr>
            </w:pPr>
          </w:p>
        </w:tc>
        <w:tc>
          <w:tcPr>
            <w:tcW w:w="3240" w:type="dxa"/>
          </w:tcPr>
          <w:p w14:paraId="15C2388C"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1.1.10. Atstovavimo pagrindas</w:t>
            </w:r>
          </w:p>
        </w:tc>
        <w:tc>
          <w:tcPr>
            <w:tcW w:w="3510" w:type="dxa"/>
          </w:tcPr>
          <w:p w14:paraId="570009EE" w14:textId="7F7039ED" w:rsidR="005A5832" w:rsidRPr="00374CD8" w:rsidRDefault="00374CD8">
            <w:pPr>
              <w:jc w:val="center"/>
              <w:rPr>
                <w:rFonts w:asciiTheme="minorHAnsi" w:hAnsiTheme="minorHAnsi"/>
                <w:kern w:val="2"/>
                <w:szCs w:val="24"/>
              </w:rPr>
            </w:pPr>
            <w:r w:rsidRPr="00374CD8">
              <w:rPr>
                <w:rFonts w:asciiTheme="minorHAnsi" w:hAnsiTheme="minorHAnsi"/>
                <w:kern w:val="2"/>
                <w:szCs w:val="24"/>
              </w:rPr>
              <w:t>pagal įstaigos nuostatus</w:t>
            </w:r>
          </w:p>
        </w:tc>
      </w:tr>
      <w:tr w:rsidR="005A5832" w:rsidRPr="00374CD8" w14:paraId="7764308C" w14:textId="77777777" w:rsidTr="1F141D16">
        <w:tc>
          <w:tcPr>
            <w:tcW w:w="2808" w:type="dxa"/>
            <w:vMerge w:val="restart"/>
          </w:tcPr>
          <w:p w14:paraId="3EE4DF26" w14:textId="77777777" w:rsidR="005A5832" w:rsidRPr="00374CD8" w:rsidRDefault="005A5832">
            <w:pPr>
              <w:rPr>
                <w:rFonts w:asciiTheme="minorHAnsi" w:hAnsiTheme="minorHAnsi"/>
                <w:b/>
                <w:bCs/>
                <w:kern w:val="2"/>
                <w:szCs w:val="24"/>
              </w:rPr>
            </w:pPr>
          </w:p>
          <w:p w14:paraId="6D519503" w14:textId="77777777" w:rsidR="005A5832" w:rsidRPr="00374CD8" w:rsidRDefault="005A5832">
            <w:pPr>
              <w:rPr>
                <w:rFonts w:asciiTheme="minorHAnsi" w:hAnsiTheme="minorHAnsi"/>
                <w:b/>
                <w:bCs/>
                <w:kern w:val="2"/>
                <w:szCs w:val="24"/>
              </w:rPr>
            </w:pPr>
          </w:p>
          <w:p w14:paraId="6DCE769E" w14:textId="77777777" w:rsidR="005A5832" w:rsidRPr="00374CD8" w:rsidRDefault="005A5832">
            <w:pPr>
              <w:rPr>
                <w:rFonts w:asciiTheme="minorHAnsi" w:hAnsiTheme="minorHAnsi"/>
                <w:b/>
                <w:bCs/>
                <w:kern w:val="2"/>
                <w:szCs w:val="24"/>
              </w:rPr>
            </w:pPr>
          </w:p>
          <w:p w14:paraId="24A98635"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1.2. Tiekėjas</w:t>
            </w:r>
          </w:p>
          <w:p w14:paraId="168E6E02" w14:textId="77777777" w:rsidR="005A5832" w:rsidRPr="00374CD8" w:rsidRDefault="00A10867">
            <w:pPr>
              <w:rPr>
                <w:rFonts w:asciiTheme="minorHAnsi" w:hAnsiTheme="minorHAnsi"/>
                <w:color w:val="4472C4"/>
                <w:kern w:val="2"/>
                <w:szCs w:val="24"/>
              </w:rPr>
            </w:pPr>
            <w:r w:rsidRPr="00374CD8">
              <w:rPr>
                <w:rFonts w:asciiTheme="minorHAnsi" w:hAnsiTheme="minorHAnsi"/>
                <w:color w:val="4472C4"/>
                <w:kern w:val="2"/>
                <w:szCs w:val="24"/>
              </w:rPr>
              <w:t>(jei Tiekėjas yra fizinis asmuo, skiltys atitinkamai pakoreguojamos)</w:t>
            </w:r>
          </w:p>
          <w:p w14:paraId="711EF287" w14:textId="77777777" w:rsidR="005A5832" w:rsidRPr="00374CD8" w:rsidRDefault="005A5832">
            <w:pPr>
              <w:rPr>
                <w:rFonts w:asciiTheme="minorHAnsi" w:hAnsiTheme="minorHAnsi"/>
                <w:b/>
                <w:bCs/>
                <w:kern w:val="2"/>
                <w:szCs w:val="24"/>
              </w:rPr>
            </w:pPr>
          </w:p>
        </w:tc>
        <w:tc>
          <w:tcPr>
            <w:tcW w:w="3240" w:type="dxa"/>
          </w:tcPr>
          <w:p w14:paraId="4B4B20E6"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1.2.1. Pavadinimas</w:t>
            </w:r>
          </w:p>
        </w:tc>
        <w:tc>
          <w:tcPr>
            <w:tcW w:w="3510" w:type="dxa"/>
          </w:tcPr>
          <w:p w14:paraId="1C39FB23" w14:textId="77777777" w:rsidR="005A5832" w:rsidRPr="00374CD8" w:rsidRDefault="005A5832">
            <w:pPr>
              <w:jc w:val="center"/>
              <w:rPr>
                <w:rFonts w:asciiTheme="minorHAnsi" w:hAnsiTheme="minorHAnsi"/>
                <w:kern w:val="2"/>
                <w:szCs w:val="24"/>
              </w:rPr>
            </w:pPr>
          </w:p>
        </w:tc>
      </w:tr>
      <w:tr w:rsidR="005A5832" w:rsidRPr="00374CD8" w14:paraId="7620FF3C" w14:textId="77777777" w:rsidTr="1F141D16">
        <w:tc>
          <w:tcPr>
            <w:tcW w:w="2808" w:type="dxa"/>
            <w:vMerge/>
          </w:tcPr>
          <w:p w14:paraId="59A76BF6" w14:textId="77777777" w:rsidR="005A5832" w:rsidRPr="00374CD8" w:rsidRDefault="005A5832">
            <w:pPr>
              <w:rPr>
                <w:rFonts w:asciiTheme="minorHAnsi" w:hAnsiTheme="minorHAnsi"/>
                <w:b/>
                <w:bCs/>
                <w:kern w:val="2"/>
                <w:szCs w:val="24"/>
              </w:rPr>
            </w:pPr>
          </w:p>
        </w:tc>
        <w:tc>
          <w:tcPr>
            <w:tcW w:w="3240" w:type="dxa"/>
          </w:tcPr>
          <w:p w14:paraId="06E59503"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1.2.2. Juridinio asmens kodas</w:t>
            </w:r>
          </w:p>
        </w:tc>
        <w:tc>
          <w:tcPr>
            <w:tcW w:w="3510" w:type="dxa"/>
          </w:tcPr>
          <w:p w14:paraId="309242FF" w14:textId="77777777" w:rsidR="005A5832" w:rsidRPr="00374CD8" w:rsidRDefault="005A5832">
            <w:pPr>
              <w:jc w:val="center"/>
              <w:rPr>
                <w:rFonts w:asciiTheme="minorHAnsi" w:hAnsiTheme="minorHAnsi"/>
                <w:kern w:val="2"/>
                <w:szCs w:val="24"/>
              </w:rPr>
            </w:pPr>
          </w:p>
        </w:tc>
      </w:tr>
      <w:tr w:rsidR="005A5832" w:rsidRPr="00374CD8" w14:paraId="7689A0D1" w14:textId="77777777" w:rsidTr="1F141D16">
        <w:tc>
          <w:tcPr>
            <w:tcW w:w="2808" w:type="dxa"/>
            <w:vMerge/>
          </w:tcPr>
          <w:p w14:paraId="6AEC8F64" w14:textId="77777777" w:rsidR="005A5832" w:rsidRPr="00374CD8" w:rsidRDefault="005A5832">
            <w:pPr>
              <w:rPr>
                <w:rFonts w:asciiTheme="minorHAnsi" w:hAnsiTheme="minorHAnsi"/>
                <w:b/>
                <w:bCs/>
                <w:kern w:val="2"/>
                <w:szCs w:val="24"/>
              </w:rPr>
            </w:pPr>
          </w:p>
        </w:tc>
        <w:tc>
          <w:tcPr>
            <w:tcW w:w="3240" w:type="dxa"/>
          </w:tcPr>
          <w:p w14:paraId="1045CD11"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1.2.3. Adresas</w:t>
            </w:r>
          </w:p>
        </w:tc>
        <w:tc>
          <w:tcPr>
            <w:tcW w:w="3510" w:type="dxa"/>
          </w:tcPr>
          <w:p w14:paraId="60D8C1A4" w14:textId="77777777" w:rsidR="005A5832" w:rsidRPr="00374CD8" w:rsidRDefault="005A5832">
            <w:pPr>
              <w:jc w:val="center"/>
              <w:rPr>
                <w:rFonts w:asciiTheme="minorHAnsi" w:hAnsiTheme="minorHAnsi"/>
                <w:kern w:val="2"/>
                <w:szCs w:val="24"/>
              </w:rPr>
            </w:pPr>
          </w:p>
        </w:tc>
      </w:tr>
      <w:tr w:rsidR="005A5832" w:rsidRPr="00374CD8" w14:paraId="74515245" w14:textId="77777777" w:rsidTr="1F141D16">
        <w:tc>
          <w:tcPr>
            <w:tcW w:w="2808" w:type="dxa"/>
            <w:vMerge/>
          </w:tcPr>
          <w:p w14:paraId="18EB75E1" w14:textId="77777777" w:rsidR="005A5832" w:rsidRPr="00374CD8" w:rsidRDefault="005A5832">
            <w:pPr>
              <w:rPr>
                <w:rFonts w:asciiTheme="minorHAnsi" w:hAnsiTheme="minorHAnsi"/>
                <w:b/>
                <w:bCs/>
                <w:kern w:val="2"/>
                <w:szCs w:val="24"/>
              </w:rPr>
            </w:pPr>
          </w:p>
        </w:tc>
        <w:tc>
          <w:tcPr>
            <w:tcW w:w="3240" w:type="dxa"/>
          </w:tcPr>
          <w:p w14:paraId="1C15E745"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1.2.4. PVM mokėtojo kodas</w:t>
            </w:r>
          </w:p>
        </w:tc>
        <w:tc>
          <w:tcPr>
            <w:tcW w:w="3510" w:type="dxa"/>
          </w:tcPr>
          <w:p w14:paraId="0F561431" w14:textId="77777777" w:rsidR="005A5832" w:rsidRPr="00374CD8" w:rsidRDefault="005A5832">
            <w:pPr>
              <w:jc w:val="center"/>
              <w:rPr>
                <w:rFonts w:asciiTheme="minorHAnsi" w:hAnsiTheme="minorHAnsi"/>
                <w:kern w:val="2"/>
                <w:szCs w:val="24"/>
              </w:rPr>
            </w:pPr>
          </w:p>
        </w:tc>
      </w:tr>
      <w:tr w:rsidR="005A5832" w:rsidRPr="00374CD8" w14:paraId="67ACF326" w14:textId="77777777" w:rsidTr="1F141D16">
        <w:tc>
          <w:tcPr>
            <w:tcW w:w="2808" w:type="dxa"/>
            <w:vMerge/>
          </w:tcPr>
          <w:p w14:paraId="6ECE234A" w14:textId="77777777" w:rsidR="005A5832" w:rsidRPr="00374CD8" w:rsidRDefault="005A5832">
            <w:pPr>
              <w:rPr>
                <w:rFonts w:asciiTheme="minorHAnsi" w:hAnsiTheme="minorHAnsi"/>
                <w:b/>
                <w:bCs/>
                <w:kern w:val="2"/>
                <w:szCs w:val="24"/>
              </w:rPr>
            </w:pPr>
          </w:p>
        </w:tc>
        <w:tc>
          <w:tcPr>
            <w:tcW w:w="3240" w:type="dxa"/>
          </w:tcPr>
          <w:p w14:paraId="752CC265"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1.2.5. Atsiskaitomoji sąskaita</w:t>
            </w:r>
          </w:p>
        </w:tc>
        <w:tc>
          <w:tcPr>
            <w:tcW w:w="3510" w:type="dxa"/>
          </w:tcPr>
          <w:p w14:paraId="512A87EA" w14:textId="77777777" w:rsidR="005A5832" w:rsidRPr="00374CD8" w:rsidRDefault="005A5832">
            <w:pPr>
              <w:jc w:val="center"/>
              <w:rPr>
                <w:rFonts w:asciiTheme="minorHAnsi" w:hAnsiTheme="minorHAnsi"/>
                <w:kern w:val="2"/>
                <w:szCs w:val="24"/>
              </w:rPr>
            </w:pPr>
          </w:p>
        </w:tc>
      </w:tr>
      <w:tr w:rsidR="005A5832" w:rsidRPr="00374CD8" w14:paraId="6C77EA71" w14:textId="77777777" w:rsidTr="1F141D16">
        <w:tc>
          <w:tcPr>
            <w:tcW w:w="2808" w:type="dxa"/>
            <w:vMerge/>
          </w:tcPr>
          <w:p w14:paraId="70F8DC28" w14:textId="77777777" w:rsidR="005A5832" w:rsidRPr="00374CD8" w:rsidRDefault="005A5832">
            <w:pPr>
              <w:rPr>
                <w:rFonts w:asciiTheme="minorHAnsi" w:hAnsiTheme="minorHAnsi"/>
                <w:b/>
                <w:bCs/>
                <w:kern w:val="2"/>
                <w:szCs w:val="24"/>
              </w:rPr>
            </w:pPr>
          </w:p>
        </w:tc>
        <w:tc>
          <w:tcPr>
            <w:tcW w:w="3240" w:type="dxa"/>
          </w:tcPr>
          <w:p w14:paraId="1622E531"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1.2.6. Bankas, banko kodas</w:t>
            </w:r>
          </w:p>
        </w:tc>
        <w:tc>
          <w:tcPr>
            <w:tcW w:w="3510" w:type="dxa"/>
          </w:tcPr>
          <w:p w14:paraId="53BF499D" w14:textId="77777777" w:rsidR="005A5832" w:rsidRPr="00374CD8" w:rsidRDefault="005A5832">
            <w:pPr>
              <w:jc w:val="center"/>
              <w:rPr>
                <w:rFonts w:asciiTheme="minorHAnsi" w:hAnsiTheme="minorHAnsi"/>
                <w:kern w:val="2"/>
                <w:szCs w:val="24"/>
              </w:rPr>
            </w:pPr>
          </w:p>
        </w:tc>
      </w:tr>
      <w:tr w:rsidR="005A5832" w:rsidRPr="00374CD8" w14:paraId="1A4DD5FA" w14:textId="77777777" w:rsidTr="1F141D16">
        <w:tc>
          <w:tcPr>
            <w:tcW w:w="2808" w:type="dxa"/>
            <w:vMerge/>
          </w:tcPr>
          <w:p w14:paraId="4F69EC28" w14:textId="77777777" w:rsidR="005A5832" w:rsidRPr="00374CD8" w:rsidRDefault="005A5832">
            <w:pPr>
              <w:rPr>
                <w:rFonts w:asciiTheme="minorHAnsi" w:hAnsiTheme="minorHAnsi"/>
                <w:b/>
                <w:bCs/>
                <w:kern w:val="2"/>
                <w:szCs w:val="24"/>
              </w:rPr>
            </w:pPr>
          </w:p>
        </w:tc>
        <w:tc>
          <w:tcPr>
            <w:tcW w:w="3240" w:type="dxa"/>
          </w:tcPr>
          <w:p w14:paraId="2D95A528"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1.2.7. Telefonas</w:t>
            </w:r>
          </w:p>
        </w:tc>
        <w:tc>
          <w:tcPr>
            <w:tcW w:w="3510" w:type="dxa"/>
          </w:tcPr>
          <w:p w14:paraId="60EDB536" w14:textId="77777777" w:rsidR="005A5832" w:rsidRPr="00374CD8" w:rsidRDefault="005A5832">
            <w:pPr>
              <w:jc w:val="center"/>
              <w:rPr>
                <w:rFonts w:asciiTheme="minorHAnsi" w:hAnsiTheme="minorHAnsi"/>
                <w:kern w:val="2"/>
                <w:szCs w:val="24"/>
              </w:rPr>
            </w:pPr>
          </w:p>
        </w:tc>
      </w:tr>
      <w:tr w:rsidR="005A5832" w:rsidRPr="00374CD8" w14:paraId="237ED846" w14:textId="77777777" w:rsidTr="1F141D16">
        <w:tc>
          <w:tcPr>
            <w:tcW w:w="2808" w:type="dxa"/>
            <w:vMerge/>
          </w:tcPr>
          <w:p w14:paraId="371686E0" w14:textId="77777777" w:rsidR="005A5832" w:rsidRPr="00374CD8" w:rsidRDefault="005A5832">
            <w:pPr>
              <w:rPr>
                <w:rFonts w:asciiTheme="minorHAnsi" w:hAnsiTheme="minorHAnsi"/>
                <w:b/>
                <w:bCs/>
                <w:kern w:val="2"/>
                <w:szCs w:val="24"/>
              </w:rPr>
            </w:pPr>
          </w:p>
        </w:tc>
        <w:tc>
          <w:tcPr>
            <w:tcW w:w="3240" w:type="dxa"/>
          </w:tcPr>
          <w:p w14:paraId="76411BE9"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1.2.8. El. paštas</w:t>
            </w:r>
          </w:p>
        </w:tc>
        <w:tc>
          <w:tcPr>
            <w:tcW w:w="3510" w:type="dxa"/>
          </w:tcPr>
          <w:p w14:paraId="3AD89FFF" w14:textId="77777777" w:rsidR="005A5832" w:rsidRPr="00374CD8" w:rsidRDefault="005A5832">
            <w:pPr>
              <w:jc w:val="center"/>
              <w:rPr>
                <w:rFonts w:asciiTheme="minorHAnsi" w:hAnsiTheme="minorHAnsi"/>
                <w:kern w:val="2"/>
                <w:szCs w:val="24"/>
              </w:rPr>
            </w:pPr>
          </w:p>
        </w:tc>
      </w:tr>
      <w:tr w:rsidR="005A5832" w:rsidRPr="00374CD8" w14:paraId="666AE2EA" w14:textId="77777777" w:rsidTr="1F141D16">
        <w:tc>
          <w:tcPr>
            <w:tcW w:w="2808" w:type="dxa"/>
            <w:vMerge/>
          </w:tcPr>
          <w:p w14:paraId="543BB8B7" w14:textId="77777777" w:rsidR="005A5832" w:rsidRPr="00374CD8" w:rsidRDefault="005A5832">
            <w:pPr>
              <w:rPr>
                <w:rFonts w:asciiTheme="minorHAnsi" w:hAnsiTheme="minorHAnsi"/>
                <w:b/>
                <w:bCs/>
                <w:kern w:val="2"/>
                <w:szCs w:val="24"/>
              </w:rPr>
            </w:pPr>
          </w:p>
        </w:tc>
        <w:tc>
          <w:tcPr>
            <w:tcW w:w="3240" w:type="dxa"/>
          </w:tcPr>
          <w:p w14:paraId="122A22AB"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1.2.9. Šalies atstovas</w:t>
            </w:r>
          </w:p>
        </w:tc>
        <w:tc>
          <w:tcPr>
            <w:tcW w:w="3510" w:type="dxa"/>
          </w:tcPr>
          <w:p w14:paraId="7580B9F5" w14:textId="77777777" w:rsidR="005A5832" w:rsidRPr="00374CD8" w:rsidRDefault="005A5832">
            <w:pPr>
              <w:jc w:val="center"/>
              <w:rPr>
                <w:rFonts w:asciiTheme="minorHAnsi" w:hAnsiTheme="minorHAnsi"/>
                <w:kern w:val="2"/>
                <w:szCs w:val="24"/>
              </w:rPr>
            </w:pPr>
          </w:p>
        </w:tc>
      </w:tr>
      <w:tr w:rsidR="005A5832" w:rsidRPr="00374CD8" w14:paraId="292C776B" w14:textId="77777777" w:rsidTr="1F141D16">
        <w:tc>
          <w:tcPr>
            <w:tcW w:w="2808" w:type="dxa"/>
            <w:vMerge/>
          </w:tcPr>
          <w:p w14:paraId="2D900F0A" w14:textId="77777777" w:rsidR="005A5832" w:rsidRPr="00374CD8" w:rsidRDefault="005A5832">
            <w:pPr>
              <w:rPr>
                <w:rFonts w:asciiTheme="minorHAnsi" w:hAnsiTheme="minorHAnsi"/>
                <w:b/>
                <w:bCs/>
                <w:kern w:val="2"/>
                <w:szCs w:val="24"/>
              </w:rPr>
            </w:pPr>
          </w:p>
        </w:tc>
        <w:tc>
          <w:tcPr>
            <w:tcW w:w="3240" w:type="dxa"/>
          </w:tcPr>
          <w:p w14:paraId="0A9DB8EB" w14:textId="77777777" w:rsidR="005A5832" w:rsidRPr="00374CD8" w:rsidRDefault="00A10867">
            <w:pPr>
              <w:rPr>
                <w:rFonts w:asciiTheme="minorHAnsi" w:hAnsiTheme="minorHAnsi"/>
                <w:kern w:val="2"/>
                <w:szCs w:val="24"/>
              </w:rPr>
            </w:pPr>
            <w:r w:rsidRPr="00374CD8">
              <w:rPr>
                <w:rFonts w:asciiTheme="minorHAnsi" w:hAnsiTheme="minorHAnsi"/>
                <w:kern w:val="2"/>
                <w:szCs w:val="24"/>
              </w:rPr>
              <w:t>1.2.10. Atstovavimo pagrindas</w:t>
            </w:r>
          </w:p>
        </w:tc>
        <w:tc>
          <w:tcPr>
            <w:tcW w:w="3510" w:type="dxa"/>
          </w:tcPr>
          <w:p w14:paraId="5FCBD162" w14:textId="77777777" w:rsidR="005A5832" w:rsidRPr="00374CD8" w:rsidRDefault="005A5832">
            <w:pPr>
              <w:jc w:val="center"/>
              <w:rPr>
                <w:rFonts w:asciiTheme="minorHAnsi" w:hAnsiTheme="minorHAnsi"/>
                <w:kern w:val="2"/>
                <w:szCs w:val="24"/>
              </w:rPr>
            </w:pPr>
          </w:p>
        </w:tc>
      </w:tr>
    </w:tbl>
    <w:p w14:paraId="29EDFD0B" w14:textId="77777777" w:rsidR="005A5832" w:rsidRPr="00374CD8" w:rsidRDefault="005A5832">
      <w:pPr>
        <w:jc w:val="both"/>
        <w:rPr>
          <w:rFonts w:asciiTheme="minorHAnsi" w:hAnsi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4747"/>
      </w:tblGrid>
      <w:tr w:rsidR="005A5832" w:rsidRPr="00374CD8" w14:paraId="7696E671" w14:textId="77777777" w:rsidTr="1F141D16">
        <w:trPr>
          <w:trHeight w:val="300"/>
        </w:trPr>
        <w:tc>
          <w:tcPr>
            <w:tcW w:w="9535" w:type="dxa"/>
            <w:gridSpan w:val="4"/>
          </w:tcPr>
          <w:p w14:paraId="2A11592D"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2. ATSAKINGI ASMENYS</w:t>
            </w:r>
          </w:p>
        </w:tc>
      </w:tr>
      <w:tr w:rsidR="005A5832" w:rsidRPr="00374CD8" w14:paraId="26292B4A" w14:textId="77777777" w:rsidTr="007A476F">
        <w:trPr>
          <w:trHeight w:val="300"/>
        </w:trPr>
        <w:tc>
          <w:tcPr>
            <w:tcW w:w="2830" w:type="dxa"/>
            <w:gridSpan w:val="2"/>
          </w:tcPr>
          <w:p w14:paraId="161367C0" w14:textId="46656193" w:rsidR="005A5832" w:rsidRPr="00374CD8" w:rsidRDefault="00A10867">
            <w:pPr>
              <w:rPr>
                <w:rFonts w:asciiTheme="minorHAnsi" w:hAnsiTheme="minorHAnsi"/>
                <w:b/>
                <w:kern w:val="2"/>
              </w:rPr>
            </w:pPr>
            <w:r w:rsidRPr="57D8678B">
              <w:rPr>
                <w:rFonts w:asciiTheme="minorHAnsi" w:hAnsiTheme="minorHAnsi"/>
                <w:b/>
                <w:kern w:val="2"/>
              </w:rPr>
              <w:t xml:space="preserve">2.1. Pirkėjo kontaktiniai asmenys, atsakingi už Sutarties vykdymą, Prekių priėmimą, Sąskaitų per </w:t>
            </w:r>
            <w:r w:rsidR="00567332" w:rsidRPr="57D8678B">
              <w:rPr>
                <w:rFonts w:asciiTheme="minorHAnsi" w:hAnsiTheme="minorHAnsi"/>
                <w:b/>
                <w:kern w:val="2"/>
              </w:rPr>
              <w:t xml:space="preserve"> „Sąskaitų administravimo bendroji informacinė sistema“ (toliau – SABIS) </w:t>
            </w:r>
            <w:r w:rsidRPr="57D8678B">
              <w:rPr>
                <w:rFonts w:asciiTheme="minorHAnsi" w:hAnsiTheme="minorHAnsi"/>
                <w:b/>
                <w:kern w:val="2"/>
              </w:rPr>
              <w:t>priėmimą</w:t>
            </w:r>
          </w:p>
        </w:tc>
        <w:tc>
          <w:tcPr>
            <w:tcW w:w="6705" w:type="dxa"/>
            <w:gridSpan w:val="2"/>
          </w:tcPr>
          <w:p w14:paraId="07E0FDFB" w14:textId="0F2F16BD" w:rsidR="00374CD8" w:rsidRPr="00374CD8" w:rsidRDefault="00374CD8" w:rsidP="1F141D16">
            <w:pPr>
              <w:rPr>
                <w:rFonts w:asciiTheme="minorHAnsi" w:hAnsiTheme="minorHAnsi"/>
                <w:kern w:val="2"/>
              </w:rPr>
            </w:pPr>
            <w:r w:rsidRPr="1F141D16">
              <w:rPr>
                <w:rFonts w:asciiTheme="minorHAnsi" w:hAnsiTheme="minorHAnsi"/>
                <w:kern w:val="2"/>
              </w:rPr>
              <w:t>Kristina Virgayle,</w:t>
            </w:r>
          </w:p>
          <w:p w14:paraId="4328ACDC" w14:textId="5693E4AD" w:rsidR="00374CD8" w:rsidRPr="00374CD8" w:rsidRDefault="00D32A66" w:rsidP="1F141D16">
            <w:pPr>
              <w:rPr>
                <w:rFonts w:asciiTheme="minorHAnsi" w:hAnsiTheme="minorHAnsi"/>
                <w:kern w:val="2"/>
              </w:rPr>
            </w:pPr>
            <w:r w:rsidRPr="1F141D16">
              <w:rPr>
                <w:rFonts w:asciiTheme="minorHAnsi" w:hAnsiTheme="minorHAnsi"/>
                <w:kern w:val="2"/>
              </w:rPr>
              <w:t>Skyriaus vadovė</w:t>
            </w:r>
            <w:r w:rsidR="00374CD8" w:rsidRPr="1F141D16">
              <w:rPr>
                <w:rFonts w:asciiTheme="minorHAnsi" w:hAnsiTheme="minorHAnsi"/>
                <w:kern w:val="2"/>
              </w:rPr>
              <w:t xml:space="preserve"> | B. </w:t>
            </w:r>
            <w:proofErr w:type="spellStart"/>
            <w:r w:rsidR="00374CD8" w:rsidRPr="1F141D16">
              <w:rPr>
                <w:rFonts w:asciiTheme="minorHAnsi" w:hAnsiTheme="minorHAnsi"/>
                <w:kern w:val="2"/>
              </w:rPr>
              <w:t>Oškinio</w:t>
            </w:r>
            <w:proofErr w:type="spellEnd"/>
            <w:r w:rsidR="00374CD8" w:rsidRPr="1F141D16">
              <w:rPr>
                <w:rFonts w:asciiTheme="minorHAnsi" w:hAnsiTheme="minorHAnsi"/>
                <w:kern w:val="2"/>
              </w:rPr>
              <w:t xml:space="preserve"> vaikų aviacijos akademijos skyriaus </w:t>
            </w:r>
            <w:r w:rsidRPr="1F141D16">
              <w:rPr>
                <w:rFonts w:asciiTheme="minorHAnsi" w:hAnsiTheme="minorHAnsi"/>
                <w:kern w:val="2"/>
              </w:rPr>
              <w:t>vadovė</w:t>
            </w:r>
            <w:r w:rsidR="00374CD8" w:rsidRPr="1F141D16">
              <w:rPr>
                <w:rFonts w:asciiTheme="minorHAnsi" w:hAnsiTheme="minorHAnsi"/>
                <w:kern w:val="2"/>
              </w:rPr>
              <w:t>, mob. tel.  +370 670 31327, el. paštas: kristina.virgayle@linesa.lt</w:t>
            </w:r>
          </w:p>
          <w:p w14:paraId="017FFD68" w14:textId="2ED1F6ED" w:rsidR="005A5832" w:rsidRPr="00374CD8" w:rsidRDefault="005A5832" w:rsidP="00374CD8">
            <w:pPr>
              <w:rPr>
                <w:rFonts w:asciiTheme="minorHAnsi" w:hAnsiTheme="minorHAnsi"/>
                <w:color w:val="4472C4"/>
                <w:kern w:val="2"/>
                <w:szCs w:val="24"/>
              </w:rPr>
            </w:pPr>
          </w:p>
        </w:tc>
      </w:tr>
      <w:tr w:rsidR="005A5832" w:rsidRPr="00374CD8" w14:paraId="17A4E02F" w14:textId="77777777" w:rsidTr="007A476F">
        <w:trPr>
          <w:trHeight w:val="300"/>
        </w:trPr>
        <w:tc>
          <w:tcPr>
            <w:tcW w:w="2830" w:type="dxa"/>
            <w:gridSpan w:val="2"/>
          </w:tcPr>
          <w:p w14:paraId="146E8BAE" w14:textId="77777777" w:rsidR="005A5832" w:rsidRPr="00374CD8" w:rsidRDefault="00A10867" w:rsidP="0294A398">
            <w:pPr>
              <w:rPr>
                <w:rFonts w:asciiTheme="minorHAnsi" w:hAnsiTheme="minorHAnsi"/>
                <w:b/>
                <w:bCs/>
                <w:kern w:val="2"/>
              </w:rPr>
            </w:pPr>
            <w:r w:rsidRPr="0294A398">
              <w:rPr>
                <w:rFonts w:asciiTheme="minorHAnsi" w:hAnsiTheme="minorHAnsi"/>
                <w:b/>
                <w:bCs/>
                <w:kern w:val="2"/>
              </w:rPr>
              <w:t>2.2. Tiekėjo kontaktiniai asmenys, atsakingi už Sutarties vykdymą</w:t>
            </w:r>
          </w:p>
        </w:tc>
        <w:tc>
          <w:tcPr>
            <w:tcW w:w="6705" w:type="dxa"/>
            <w:gridSpan w:val="2"/>
          </w:tcPr>
          <w:p w14:paraId="6FF1505D" w14:textId="48E41E20" w:rsidR="005A5832" w:rsidRPr="00374CD8" w:rsidRDefault="005A5832" w:rsidP="00374CD8">
            <w:pPr>
              <w:rPr>
                <w:rFonts w:asciiTheme="minorHAnsi" w:hAnsiTheme="minorHAnsi"/>
                <w:color w:val="4472C4"/>
                <w:kern w:val="2"/>
                <w:szCs w:val="24"/>
              </w:rPr>
            </w:pPr>
          </w:p>
        </w:tc>
      </w:tr>
      <w:tr w:rsidR="005A5832" w:rsidRPr="00374CD8" w14:paraId="4A640CBD" w14:textId="77777777" w:rsidTr="1F141D16">
        <w:trPr>
          <w:trHeight w:val="300"/>
        </w:trPr>
        <w:tc>
          <w:tcPr>
            <w:tcW w:w="9535" w:type="dxa"/>
            <w:gridSpan w:val="4"/>
          </w:tcPr>
          <w:p w14:paraId="2B392598"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3. SUTARTIES DALYKAS</w:t>
            </w:r>
          </w:p>
        </w:tc>
      </w:tr>
      <w:tr w:rsidR="005A5832" w:rsidRPr="00374CD8" w14:paraId="7A151A7C" w14:textId="77777777" w:rsidTr="007A476F">
        <w:trPr>
          <w:trHeight w:val="300"/>
        </w:trPr>
        <w:tc>
          <w:tcPr>
            <w:tcW w:w="2830" w:type="dxa"/>
            <w:gridSpan w:val="2"/>
          </w:tcPr>
          <w:p w14:paraId="7B49844D"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lastRenderedPageBreak/>
              <w:t xml:space="preserve">3.1. Sutarties dalykas </w:t>
            </w:r>
          </w:p>
        </w:tc>
        <w:tc>
          <w:tcPr>
            <w:tcW w:w="6705" w:type="dxa"/>
            <w:gridSpan w:val="2"/>
          </w:tcPr>
          <w:p w14:paraId="4E656F6A" w14:textId="4A113E39" w:rsidR="005A5832" w:rsidRPr="00374CD8" w:rsidRDefault="00A10867" w:rsidP="1F141D16">
            <w:pPr>
              <w:rPr>
                <w:rFonts w:asciiTheme="minorHAnsi" w:hAnsiTheme="minorHAnsi"/>
                <w:color w:val="000000"/>
                <w:kern w:val="2"/>
              </w:rPr>
            </w:pPr>
            <w:r w:rsidRPr="1F141D16">
              <w:rPr>
                <w:rFonts w:asciiTheme="minorHAnsi" w:hAnsiTheme="minorHAnsi"/>
                <w:kern w:val="2"/>
              </w:rPr>
              <w:t xml:space="preserve">Tiekėjas įsipareigoja Sutartyje numatytomis sąlygomis perduoti Pirkėjui </w:t>
            </w:r>
            <w:r w:rsidR="00374CD8" w:rsidRPr="1F141D16">
              <w:rPr>
                <w:rFonts w:asciiTheme="minorHAnsi" w:hAnsiTheme="minorHAnsi"/>
                <w:color w:val="000000" w:themeColor="text1"/>
                <w:kern w:val="2"/>
              </w:rPr>
              <w:t xml:space="preserve">sklandytuvo virtualios realybės </w:t>
            </w:r>
            <w:proofErr w:type="spellStart"/>
            <w:r w:rsidR="00374CD8" w:rsidRPr="007A476F">
              <w:rPr>
                <w:rFonts w:asciiTheme="minorHAnsi" w:hAnsiTheme="minorHAnsi"/>
                <w:color w:val="000000" w:themeColor="text1"/>
                <w:kern w:val="2"/>
              </w:rPr>
              <w:t>simuliatorius</w:t>
            </w:r>
            <w:proofErr w:type="spellEnd"/>
            <w:r w:rsidR="00374CD8" w:rsidRPr="007A476F">
              <w:rPr>
                <w:rFonts w:asciiTheme="minorHAnsi" w:hAnsiTheme="minorHAnsi"/>
                <w:color w:val="000000" w:themeColor="text1"/>
                <w:kern w:val="2"/>
              </w:rPr>
              <w:t xml:space="preserve"> (</w:t>
            </w:r>
            <w:r w:rsidR="001163D4" w:rsidRPr="007A476F">
              <w:rPr>
                <w:rFonts w:asciiTheme="minorHAnsi" w:hAnsiTheme="minorHAnsi"/>
                <w:color w:val="000000" w:themeColor="text1"/>
                <w:kern w:val="2"/>
              </w:rPr>
              <w:t>4</w:t>
            </w:r>
            <w:r w:rsidR="003D2E3E" w:rsidRPr="007A476F">
              <w:rPr>
                <w:rFonts w:asciiTheme="minorHAnsi" w:hAnsiTheme="minorHAnsi"/>
                <w:color w:val="000000" w:themeColor="text1"/>
                <w:kern w:val="2"/>
              </w:rPr>
              <w:t xml:space="preserve"> </w:t>
            </w:r>
            <w:r w:rsidR="00374CD8" w:rsidRPr="007A476F">
              <w:rPr>
                <w:rFonts w:asciiTheme="minorHAnsi" w:hAnsiTheme="minorHAnsi"/>
                <w:color w:val="000000" w:themeColor="text1"/>
                <w:kern w:val="2"/>
              </w:rPr>
              <w:t>vnt.)</w:t>
            </w:r>
            <w:r w:rsidRPr="1F141D16">
              <w:rPr>
                <w:rFonts w:asciiTheme="minorHAnsi" w:hAnsiTheme="minorHAnsi"/>
                <w:color w:val="000000" w:themeColor="text1"/>
                <w:kern w:val="2"/>
              </w:rPr>
              <w:t xml:space="preserve"> </w:t>
            </w:r>
            <w:r w:rsidRPr="1F141D16">
              <w:rPr>
                <w:rFonts w:asciiTheme="minorHAnsi" w:hAnsiTheme="minorHAnsi"/>
                <w:color w:val="000000"/>
                <w:kern w:val="2"/>
              </w:rPr>
              <w:t>(toliau – Prekės).</w:t>
            </w:r>
          </w:p>
          <w:p w14:paraId="24700FA6" w14:textId="7FDB0016" w:rsidR="005A5832" w:rsidRPr="00374CD8" w:rsidRDefault="00A10867">
            <w:pPr>
              <w:rPr>
                <w:rFonts w:asciiTheme="minorHAnsi" w:hAnsiTheme="minorHAnsi"/>
                <w:color w:val="000000"/>
                <w:kern w:val="2"/>
                <w:szCs w:val="24"/>
              </w:rPr>
            </w:pPr>
            <w:r w:rsidRPr="005B50BB">
              <w:rPr>
                <w:rFonts w:asciiTheme="minorHAnsi" w:hAnsiTheme="minorHAnsi"/>
                <w:color w:val="000000"/>
                <w:kern w:val="2"/>
                <w:szCs w:val="24"/>
              </w:rPr>
              <w:t>Išsamus Prekių aprašymas ir kiti reikalavimai tiekiamoms Prekėms nustatyti Sutarties priede Nr. [</w:t>
            </w:r>
            <w:r w:rsidR="005B50BB" w:rsidRPr="005B50BB">
              <w:rPr>
                <w:rFonts w:asciiTheme="minorHAnsi" w:hAnsiTheme="minorHAnsi"/>
                <w:color w:val="000000"/>
                <w:kern w:val="2"/>
                <w:szCs w:val="24"/>
              </w:rPr>
              <w:t>1</w:t>
            </w:r>
            <w:r w:rsidRPr="005B50BB">
              <w:rPr>
                <w:rFonts w:asciiTheme="minorHAnsi" w:hAnsiTheme="minorHAnsi"/>
                <w:color w:val="000000"/>
                <w:kern w:val="2"/>
                <w:szCs w:val="24"/>
              </w:rPr>
              <w:t>] „Techninė specifikacija“ (toliau – Techninė specifikacija) ir Sutarties priede Nr. [</w:t>
            </w:r>
            <w:r w:rsidR="005B50BB" w:rsidRPr="005B50BB">
              <w:rPr>
                <w:rFonts w:asciiTheme="minorHAnsi" w:hAnsiTheme="minorHAnsi"/>
                <w:color w:val="000000"/>
                <w:kern w:val="2"/>
                <w:szCs w:val="24"/>
              </w:rPr>
              <w:t>2</w:t>
            </w:r>
            <w:r w:rsidRPr="005B50BB">
              <w:rPr>
                <w:rFonts w:asciiTheme="minorHAnsi" w:hAnsiTheme="minorHAnsi"/>
                <w:color w:val="000000"/>
                <w:kern w:val="2"/>
                <w:szCs w:val="24"/>
              </w:rPr>
              <w:t>] „</w:t>
            </w:r>
            <w:r w:rsidRPr="00374CD8">
              <w:rPr>
                <w:rFonts w:asciiTheme="minorHAnsi" w:hAnsiTheme="minorHAnsi"/>
                <w:color w:val="000000"/>
                <w:kern w:val="2"/>
                <w:szCs w:val="24"/>
              </w:rPr>
              <w:t>Pasiūlymas“.</w:t>
            </w:r>
          </w:p>
        </w:tc>
      </w:tr>
      <w:tr w:rsidR="005A5832" w:rsidRPr="00374CD8" w14:paraId="0023E2B5" w14:textId="77777777" w:rsidTr="007A476F">
        <w:trPr>
          <w:trHeight w:val="300"/>
        </w:trPr>
        <w:tc>
          <w:tcPr>
            <w:tcW w:w="2830" w:type="dxa"/>
            <w:gridSpan w:val="2"/>
          </w:tcPr>
          <w:p w14:paraId="16A5F651"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3.2. Pirkimo numeris</w:t>
            </w:r>
          </w:p>
        </w:tc>
        <w:tc>
          <w:tcPr>
            <w:tcW w:w="6705" w:type="dxa"/>
            <w:gridSpan w:val="2"/>
          </w:tcPr>
          <w:p w14:paraId="77E75139" w14:textId="2BFF2DBE" w:rsidR="005A5832" w:rsidRPr="00374CD8" w:rsidRDefault="0010527C">
            <w:pPr>
              <w:rPr>
                <w:rFonts w:asciiTheme="minorHAnsi" w:hAnsiTheme="minorHAnsi"/>
                <w:kern w:val="2"/>
                <w:szCs w:val="24"/>
              </w:rPr>
            </w:pPr>
            <w:r>
              <w:rPr>
                <w:rFonts w:asciiTheme="minorHAnsi" w:hAnsiTheme="minorHAnsi"/>
                <w:kern w:val="2"/>
                <w:szCs w:val="24"/>
              </w:rPr>
              <w:t>CVP IS Nr.</w:t>
            </w:r>
          </w:p>
        </w:tc>
      </w:tr>
      <w:tr w:rsidR="005A5832" w:rsidRPr="00374CD8" w14:paraId="4354176C" w14:textId="77777777" w:rsidTr="007A476F">
        <w:trPr>
          <w:trHeight w:val="300"/>
        </w:trPr>
        <w:tc>
          <w:tcPr>
            <w:tcW w:w="2830" w:type="dxa"/>
            <w:gridSpan w:val="2"/>
          </w:tcPr>
          <w:p w14:paraId="7BBCFBEA"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3.3. Informacija apie Europos Sąjungos lėšomis finansuojamą projektą arba kitą projektą</w:t>
            </w:r>
          </w:p>
        </w:tc>
        <w:tc>
          <w:tcPr>
            <w:tcW w:w="6705" w:type="dxa"/>
            <w:gridSpan w:val="2"/>
          </w:tcPr>
          <w:p w14:paraId="470C70E7" w14:textId="06B112A6" w:rsidR="005A5832" w:rsidRPr="00022C01" w:rsidRDefault="00374CD8">
            <w:pPr>
              <w:rPr>
                <w:rFonts w:asciiTheme="minorHAnsi" w:hAnsiTheme="minorHAnsi"/>
                <w:color w:val="000000" w:themeColor="text1"/>
                <w:kern w:val="2"/>
                <w:szCs w:val="24"/>
              </w:rPr>
            </w:pPr>
            <w:r w:rsidRPr="00022C01">
              <w:rPr>
                <w:rFonts w:asciiTheme="minorHAnsi" w:hAnsiTheme="minorHAnsi"/>
                <w:color w:val="000000" w:themeColor="text1"/>
                <w:kern w:val="2"/>
                <w:szCs w:val="24"/>
              </w:rPr>
              <w:t xml:space="preserve">Projektas yra </w:t>
            </w:r>
            <w:r w:rsidR="006D3740">
              <w:rPr>
                <w:rFonts w:asciiTheme="minorHAnsi" w:hAnsiTheme="minorHAnsi"/>
                <w:color w:val="000000" w:themeColor="text1"/>
                <w:kern w:val="2"/>
                <w:szCs w:val="24"/>
              </w:rPr>
              <w:t xml:space="preserve">dalinai </w:t>
            </w:r>
            <w:r w:rsidRPr="00022C01">
              <w:rPr>
                <w:rFonts w:asciiTheme="minorHAnsi" w:hAnsiTheme="minorHAnsi"/>
                <w:color w:val="000000" w:themeColor="text1"/>
                <w:kern w:val="2"/>
                <w:szCs w:val="24"/>
              </w:rPr>
              <w:t>finansuojamas 2021 m. vasario 12 d. Europos Parlamento ir Tarybos reglamentu (ES) 2021/241 patvirtintos ekonomikos gaivinimo ir atsparumo didinimo priemonės lėšomis.</w:t>
            </w:r>
          </w:p>
        </w:tc>
      </w:tr>
      <w:tr w:rsidR="005A5832" w:rsidRPr="00374CD8" w14:paraId="6009D207" w14:textId="77777777" w:rsidTr="1F141D16">
        <w:trPr>
          <w:trHeight w:val="300"/>
        </w:trPr>
        <w:tc>
          <w:tcPr>
            <w:tcW w:w="9535" w:type="dxa"/>
            <w:gridSpan w:val="4"/>
          </w:tcPr>
          <w:p w14:paraId="0C136B58"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4. PREKIŲ PRISTATYMO TERMINAI IR PREKIŲ PERDAVIMO - PRIĖMIMO TVARKA</w:t>
            </w:r>
          </w:p>
        </w:tc>
      </w:tr>
      <w:tr w:rsidR="005A5832" w:rsidRPr="00374CD8" w14:paraId="6DDEBE30" w14:textId="77777777" w:rsidTr="007A476F">
        <w:trPr>
          <w:trHeight w:val="300"/>
        </w:trPr>
        <w:tc>
          <w:tcPr>
            <w:tcW w:w="2830" w:type="dxa"/>
            <w:gridSpan w:val="2"/>
          </w:tcPr>
          <w:p w14:paraId="73CB462F" w14:textId="77777777" w:rsidR="005A5832" w:rsidRPr="007A476F" w:rsidRDefault="00A10867">
            <w:pPr>
              <w:rPr>
                <w:rFonts w:asciiTheme="minorHAnsi" w:hAnsiTheme="minorHAnsi"/>
                <w:b/>
                <w:bCs/>
                <w:kern w:val="2"/>
                <w:szCs w:val="24"/>
              </w:rPr>
            </w:pPr>
            <w:r w:rsidRPr="007A476F">
              <w:rPr>
                <w:rFonts w:asciiTheme="minorHAnsi" w:hAnsiTheme="minorHAnsi"/>
                <w:b/>
                <w:bCs/>
                <w:kern w:val="2"/>
                <w:szCs w:val="24"/>
              </w:rPr>
              <w:t>4.1. Prekių pristatymo terminas, kai Prekės pristatomos vienu kartu</w:t>
            </w:r>
          </w:p>
          <w:p w14:paraId="58506BA3" w14:textId="77777777" w:rsidR="005A5832" w:rsidRPr="007A476F" w:rsidRDefault="005A5832">
            <w:pPr>
              <w:rPr>
                <w:rFonts w:asciiTheme="minorHAnsi" w:hAnsiTheme="minorHAnsi"/>
                <w:b/>
                <w:bCs/>
                <w:kern w:val="2"/>
                <w:szCs w:val="24"/>
              </w:rPr>
            </w:pPr>
          </w:p>
          <w:p w14:paraId="203E4214" w14:textId="77777777" w:rsidR="005A5832" w:rsidRPr="007A476F" w:rsidRDefault="005A5832">
            <w:pPr>
              <w:rPr>
                <w:rFonts w:asciiTheme="minorHAnsi" w:hAnsiTheme="minorHAnsi"/>
                <w:b/>
                <w:bCs/>
                <w:kern w:val="2"/>
                <w:szCs w:val="24"/>
              </w:rPr>
            </w:pPr>
          </w:p>
          <w:p w14:paraId="0F79C865" w14:textId="77777777" w:rsidR="005A5832" w:rsidRPr="007A476F" w:rsidRDefault="005A5832">
            <w:pPr>
              <w:rPr>
                <w:rFonts w:asciiTheme="minorHAnsi" w:hAnsiTheme="minorHAnsi"/>
                <w:b/>
                <w:bCs/>
                <w:kern w:val="2"/>
                <w:szCs w:val="24"/>
              </w:rPr>
            </w:pPr>
          </w:p>
          <w:p w14:paraId="3C1BA622" w14:textId="77777777" w:rsidR="005A5832" w:rsidRPr="007A476F" w:rsidRDefault="005A5832">
            <w:pPr>
              <w:rPr>
                <w:rFonts w:asciiTheme="minorHAnsi" w:hAnsiTheme="minorHAnsi"/>
                <w:b/>
                <w:bCs/>
                <w:kern w:val="2"/>
                <w:szCs w:val="24"/>
              </w:rPr>
            </w:pPr>
          </w:p>
          <w:p w14:paraId="0BC136FA" w14:textId="58D34BE7" w:rsidR="005A5832" w:rsidRPr="007A476F" w:rsidRDefault="005A5832">
            <w:pPr>
              <w:rPr>
                <w:rFonts w:asciiTheme="minorHAnsi" w:hAnsiTheme="minorHAnsi"/>
                <w:b/>
                <w:bCs/>
                <w:kern w:val="2"/>
                <w:szCs w:val="24"/>
              </w:rPr>
            </w:pPr>
          </w:p>
        </w:tc>
        <w:tc>
          <w:tcPr>
            <w:tcW w:w="6705" w:type="dxa"/>
            <w:gridSpan w:val="2"/>
          </w:tcPr>
          <w:p w14:paraId="22D5888F" w14:textId="43C47EF8" w:rsidR="008A0E19" w:rsidRPr="007A476F" w:rsidRDefault="00A10867" w:rsidP="0294A398">
            <w:pPr>
              <w:rPr>
                <w:rFonts w:asciiTheme="minorHAnsi" w:hAnsiTheme="minorHAnsi"/>
                <w:color w:val="000000" w:themeColor="text1"/>
                <w:kern w:val="2"/>
              </w:rPr>
            </w:pPr>
            <w:r w:rsidRPr="007A476F">
              <w:rPr>
                <w:rFonts w:asciiTheme="minorHAnsi" w:hAnsiTheme="minorHAnsi"/>
                <w:kern w:val="2"/>
              </w:rPr>
              <w:t>Tiekėjas Prekes (visą Prekių kiekį) įsipareigoja pristatyti</w:t>
            </w:r>
            <w:r w:rsidR="00A47A58" w:rsidRPr="007A476F">
              <w:rPr>
                <w:rFonts w:asciiTheme="minorHAnsi" w:hAnsiTheme="minorHAnsi"/>
                <w:kern w:val="2"/>
              </w:rPr>
              <w:t xml:space="preserve">, sumontuoti, įdiegti bei apmokyti tiesiogiai su </w:t>
            </w:r>
            <w:proofErr w:type="spellStart"/>
            <w:r w:rsidR="00A47A58" w:rsidRPr="007A476F">
              <w:rPr>
                <w:rFonts w:asciiTheme="minorHAnsi" w:hAnsiTheme="minorHAnsi"/>
                <w:kern w:val="2"/>
              </w:rPr>
              <w:t>simuliatoriais</w:t>
            </w:r>
            <w:proofErr w:type="spellEnd"/>
            <w:r w:rsidR="00A47A58" w:rsidRPr="007A476F">
              <w:rPr>
                <w:rFonts w:asciiTheme="minorHAnsi" w:hAnsiTheme="minorHAnsi"/>
                <w:kern w:val="2"/>
              </w:rPr>
              <w:t xml:space="preserve"> dirbančius asmenis </w:t>
            </w:r>
            <w:r w:rsidRPr="007A476F">
              <w:rPr>
                <w:rFonts w:asciiTheme="minorHAnsi" w:hAnsiTheme="minorHAnsi"/>
                <w:b/>
                <w:bCs/>
                <w:kern w:val="2"/>
              </w:rPr>
              <w:t xml:space="preserve">ne vėliau kaip </w:t>
            </w:r>
            <w:r w:rsidRPr="007A476F">
              <w:rPr>
                <w:rFonts w:asciiTheme="minorHAnsi" w:hAnsiTheme="minorHAnsi"/>
                <w:b/>
                <w:bCs/>
                <w:color w:val="000000" w:themeColor="text1"/>
                <w:kern w:val="2"/>
              </w:rPr>
              <w:t>per</w:t>
            </w:r>
            <w:r w:rsidR="00A47A58" w:rsidRPr="007A476F">
              <w:rPr>
                <w:rFonts w:asciiTheme="minorHAnsi" w:hAnsiTheme="minorHAnsi"/>
                <w:color w:val="000000" w:themeColor="text1"/>
                <w:kern w:val="2"/>
              </w:rPr>
              <w:t xml:space="preserve"> 6</w:t>
            </w:r>
            <w:r w:rsidRPr="007A476F">
              <w:rPr>
                <w:rFonts w:asciiTheme="minorHAnsi" w:hAnsiTheme="minorHAnsi"/>
                <w:color w:val="000000" w:themeColor="text1"/>
                <w:kern w:val="2"/>
              </w:rPr>
              <w:t xml:space="preserve"> mėnesi</w:t>
            </w:r>
            <w:r w:rsidR="008A0E19" w:rsidRPr="007A476F">
              <w:rPr>
                <w:rFonts w:asciiTheme="minorHAnsi" w:hAnsiTheme="minorHAnsi"/>
                <w:color w:val="000000" w:themeColor="text1"/>
                <w:kern w:val="2"/>
              </w:rPr>
              <w:t>us</w:t>
            </w:r>
            <w:r w:rsidRPr="007A476F">
              <w:rPr>
                <w:rFonts w:asciiTheme="minorHAnsi" w:hAnsiTheme="minorHAnsi"/>
                <w:color w:val="000000" w:themeColor="text1"/>
                <w:kern w:val="2"/>
              </w:rPr>
              <w:t xml:space="preserve"> nuo Sutarties įsigaliojimo dienos</w:t>
            </w:r>
            <w:r w:rsidR="007A476F" w:rsidRPr="007A476F">
              <w:rPr>
                <w:rFonts w:asciiTheme="minorHAnsi" w:hAnsiTheme="minorHAnsi"/>
                <w:color w:val="000000" w:themeColor="text1"/>
                <w:kern w:val="2"/>
              </w:rPr>
              <w:t>,</w:t>
            </w:r>
            <w:r w:rsidRPr="007A476F">
              <w:rPr>
                <w:rFonts w:asciiTheme="minorHAnsi" w:hAnsiTheme="minorHAnsi"/>
                <w:color w:val="000000" w:themeColor="text1"/>
                <w:kern w:val="2"/>
              </w:rPr>
              <w:t xml:space="preserve"> ši</w:t>
            </w:r>
            <w:r w:rsidR="008A0E19" w:rsidRPr="007A476F">
              <w:rPr>
                <w:rFonts w:asciiTheme="minorHAnsi" w:hAnsiTheme="minorHAnsi"/>
                <w:color w:val="000000" w:themeColor="text1"/>
                <w:kern w:val="2"/>
              </w:rPr>
              <w:t>ais</w:t>
            </w:r>
            <w:r w:rsidRPr="007A476F">
              <w:rPr>
                <w:rFonts w:asciiTheme="minorHAnsi" w:hAnsiTheme="minorHAnsi"/>
                <w:color w:val="000000" w:themeColor="text1"/>
                <w:kern w:val="2"/>
              </w:rPr>
              <w:t xml:space="preserve"> adres</w:t>
            </w:r>
            <w:r w:rsidR="008A0E19" w:rsidRPr="007A476F">
              <w:rPr>
                <w:rFonts w:asciiTheme="minorHAnsi" w:hAnsiTheme="minorHAnsi"/>
                <w:color w:val="000000" w:themeColor="text1"/>
                <w:kern w:val="2"/>
              </w:rPr>
              <w:t>ais</w:t>
            </w:r>
            <w:r w:rsidRPr="007A476F">
              <w:rPr>
                <w:rFonts w:asciiTheme="minorHAnsi" w:hAnsiTheme="minorHAnsi"/>
                <w:color w:val="000000" w:themeColor="text1"/>
                <w:kern w:val="2"/>
              </w:rPr>
              <w:t xml:space="preserve">: </w:t>
            </w:r>
          </w:p>
          <w:p w14:paraId="74E48B5F" w14:textId="7B48012A" w:rsidR="008A0E19" w:rsidRPr="007A476F" w:rsidRDefault="008A0E19" w:rsidP="1F141D16">
            <w:pPr>
              <w:rPr>
                <w:rFonts w:asciiTheme="minorHAnsi" w:hAnsiTheme="minorHAnsi"/>
                <w:color w:val="000000" w:themeColor="text1"/>
                <w:kern w:val="2"/>
              </w:rPr>
            </w:pPr>
            <w:r w:rsidRPr="007A476F">
              <w:rPr>
                <w:rFonts w:asciiTheme="minorHAnsi" w:hAnsiTheme="minorHAnsi"/>
                <w:color w:val="000000" w:themeColor="text1"/>
                <w:kern w:val="2"/>
              </w:rPr>
              <w:t xml:space="preserve">1. Žirmūnų g. 1B, Vilnius (1 </w:t>
            </w:r>
            <w:proofErr w:type="spellStart"/>
            <w:r w:rsidRPr="007A476F">
              <w:rPr>
                <w:rFonts w:asciiTheme="minorHAnsi" w:hAnsiTheme="minorHAnsi"/>
                <w:color w:val="000000" w:themeColor="text1"/>
                <w:kern w:val="2"/>
              </w:rPr>
              <w:t>vnt</w:t>
            </w:r>
            <w:proofErr w:type="spellEnd"/>
            <w:r w:rsidRPr="007A476F">
              <w:rPr>
                <w:rFonts w:asciiTheme="minorHAnsi" w:hAnsiTheme="minorHAnsi"/>
                <w:color w:val="000000" w:themeColor="text1"/>
                <w:kern w:val="2"/>
              </w:rPr>
              <w:t>);</w:t>
            </w:r>
          </w:p>
          <w:p w14:paraId="7EC3A8E7" w14:textId="16D9BF4F" w:rsidR="008A0E19" w:rsidRPr="007A476F" w:rsidRDefault="008A0E19" w:rsidP="1F141D16">
            <w:pPr>
              <w:rPr>
                <w:rFonts w:asciiTheme="minorHAnsi" w:hAnsiTheme="minorHAnsi"/>
                <w:color w:val="000000" w:themeColor="text1"/>
                <w:kern w:val="2"/>
              </w:rPr>
            </w:pPr>
            <w:r w:rsidRPr="007A476F">
              <w:rPr>
                <w:rFonts w:asciiTheme="minorHAnsi" w:hAnsiTheme="minorHAnsi"/>
                <w:color w:val="000000" w:themeColor="text1"/>
                <w:kern w:val="2"/>
              </w:rPr>
              <w:t xml:space="preserve">2. Birutės g. 2, Kėdainiai (1 </w:t>
            </w:r>
            <w:proofErr w:type="spellStart"/>
            <w:r w:rsidRPr="007A476F">
              <w:rPr>
                <w:rFonts w:asciiTheme="minorHAnsi" w:hAnsiTheme="minorHAnsi"/>
                <w:color w:val="000000" w:themeColor="text1"/>
                <w:kern w:val="2"/>
              </w:rPr>
              <w:t>vnt</w:t>
            </w:r>
            <w:proofErr w:type="spellEnd"/>
            <w:r w:rsidRPr="007A476F">
              <w:rPr>
                <w:rFonts w:asciiTheme="minorHAnsi" w:hAnsiTheme="minorHAnsi"/>
                <w:color w:val="000000" w:themeColor="text1"/>
                <w:kern w:val="2"/>
              </w:rPr>
              <w:t>);</w:t>
            </w:r>
          </w:p>
          <w:p w14:paraId="3333AD9D" w14:textId="3A8D00CF" w:rsidR="008A0E19" w:rsidRPr="007A476F" w:rsidRDefault="008A0E19" w:rsidP="1F141D16">
            <w:pPr>
              <w:rPr>
                <w:rFonts w:asciiTheme="minorHAnsi" w:hAnsiTheme="minorHAnsi"/>
                <w:color w:val="000000" w:themeColor="text1"/>
                <w:kern w:val="2"/>
              </w:rPr>
            </w:pPr>
            <w:r w:rsidRPr="007A476F">
              <w:rPr>
                <w:rFonts w:asciiTheme="minorHAnsi" w:hAnsiTheme="minorHAnsi"/>
                <w:color w:val="000000" w:themeColor="text1"/>
                <w:kern w:val="2"/>
              </w:rPr>
              <w:t xml:space="preserve">3. Mokyklos g. 25, Baisogala (1 </w:t>
            </w:r>
            <w:proofErr w:type="spellStart"/>
            <w:r w:rsidRPr="007A476F">
              <w:rPr>
                <w:rFonts w:asciiTheme="minorHAnsi" w:hAnsiTheme="minorHAnsi"/>
                <w:color w:val="000000" w:themeColor="text1"/>
                <w:kern w:val="2"/>
              </w:rPr>
              <w:t>vnt</w:t>
            </w:r>
            <w:proofErr w:type="spellEnd"/>
            <w:r w:rsidRPr="007A476F">
              <w:rPr>
                <w:rFonts w:asciiTheme="minorHAnsi" w:hAnsiTheme="minorHAnsi"/>
                <w:color w:val="000000" w:themeColor="text1"/>
                <w:kern w:val="2"/>
              </w:rPr>
              <w:t>);</w:t>
            </w:r>
          </w:p>
          <w:p w14:paraId="5491866C" w14:textId="1F8B2E3B" w:rsidR="005A5832" w:rsidRPr="007A476F" w:rsidRDefault="008A0E19" w:rsidP="007A476F">
            <w:pPr>
              <w:rPr>
                <w:rFonts w:asciiTheme="minorHAnsi" w:hAnsiTheme="minorHAnsi"/>
                <w:szCs w:val="24"/>
              </w:rPr>
            </w:pPr>
            <w:r w:rsidRPr="007A476F">
              <w:rPr>
                <w:rFonts w:asciiTheme="minorHAnsi" w:hAnsiTheme="minorHAnsi"/>
                <w:color w:val="000000" w:themeColor="text1"/>
                <w:kern w:val="2"/>
              </w:rPr>
              <w:t xml:space="preserve">4. Šaltinių g. 4, </w:t>
            </w:r>
            <w:proofErr w:type="spellStart"/>
            <w:r w:rsidRPr="007A476F">
              <w:rPr>
                <w:rFonts w:asciiTheme="minorHAnsi" w:hAnsiTheme="minorHAnsi"/>
                <w:color w:val="000000" w:themeColor="text1"/>
                <w:kern w:val="2"/>
              </w:rPr>
              <w:t>Dimitriškių</w:t>
            </w:r>
            <w:proofErr w:type="spellEnd"/>
            <w:r w:rsidRPr="007A476F">
              <w:rPr>
                <w:rFonts w:asciiTheme="minorHAnsi" w:hAnsiTheme="minorHAnsi"/>
                <w:color w:val="000000" w:themeColor="text1"/>
                <w:kern w:val="2"/>
              </w:rPr>
              <w:t xml:space="preserve"> km, Zarasų raj. (1 </w:t>
            </w:r>
            <w:proofErr w:type="spellStart"/>
            <w:r w:rsidRPr="007A476F">
              <w:rPr>
                <w:rFonts w:asciiTheme="minorHAnsi" w:hAnsiTheme="minorHAnsi"/>
                <w:color w:val="000000" w:themeColor="text1"/>
                <w:kern w:val="2"/>
              </w:rPr>
              <w:t>vnt</w:t>
            </w:r>
            <w:proofErr w:type="spellEnd"/>
            <w:r w:rsidRPr="007A476F">
              <w:rPr>
                <w:rFonts w:asciiTheme="minorHAnsi" w:hAnsiTheme="minorHAnsi"/>
                <w:color w:val="000000" w:themeColor="text1"/>
                <w:kern w:val="2"/>
              </w:rPr>
              <w:t>)</w:t>
            </w:r>
            <w:r w:rsidR="007A476F" w:rsidRPr="007A476F">
              <w:rPr>
                <w:rFonts w:asciiTheme="minorHAnsi" w:hAnsiTheme="minorHAnsi"/>
                <w:color w:val="000000" w:themeColor="text1"/>
                <w:kern w:val="2"/>
              </w:rPr>
              <w:t>.</w:t>
            </w:r>
          </w:p>
        </w:tc>
      </w:tr>
      <w:tr w:rsidR="005A5832" w:rsidRPr="00374CD8" w14:paraId="4E5B9CB2" w14:textId="77777777" w:rsidTr="007A476F">
        <w:trPr>
          <w:trHeight w:val="300"/>
        </w:trPr>
        <w:tc>
          <w:tcPr>
            <w:tcW w:w="2830" w:type="dxa"/>
            <w:gridSpan w:val="2"/>
          </w:tcPr>
          <w:p w14:paraId="17E36669"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4.2. Prekių (ar jų dalies) pristatymo termino pratęsimas</w:t>
            </w:r>
          </w:p>
        </w:tc>
        <w:tc>
          <w:tcPr>
            <w:tcW w:w="6705" w:type="dxa"/>
            <w:gridSpan w:val="2"/>
          </w:tcPr>
          <w:p w14:paraId="42ABA812" w14:textId="5D8B761D" w:rsidR="005A5832" w:rsidRPr="00374CD8" w:rsidRDefault="00A10867" w:rsidP="005B50BB">
            <w:pPr>
              <w:jc w:val="both"/>
              <w:rPr>
                <w:rFonts w:asciiTheme="minorHAnsi" w:hAnsiTheme="minorHAnsi"/>
                <w:kern w:val="2"/>
                <w:szCs w:val="24"/>
              </w:rPr>
            </w:pPr>
            <w:r w:rsidRPr="00374CD8">
              <w:rPr>
                <w:rFonts w:asciiTheme="minorHAnsi" w:hAnsiTheme="minorHAnsi"/>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022C01">
              <w:rPr>
                <w:rFonts w:asciiTheme="minorHAnsi" w:hAnsiTheme="minorHAnsi"/>
                <w:color w:val="000000" w:themeColor="text1"/>
                <w:kern w:val="2"/>
                <w:szCs w:val="24"/>
              </w:rPr>
              <w:t xml:space="preserve">per </w:t>
            </w:r>
            <w:r w:rsidR="008A0E19" w:rsidRPr="00022C01">
              <w:rPr>
                <w:rFonts w:asciiTheme="minorHAnsi" w:hAnsiTheme="minorHAnsi"/>
                <w:color w:val="000000" w:themeColor="text1"/>
                <w:kern w:val="2"/>
                <w:szCs w:val="24"/>
              </w:rPr>
              <w:t>5 (penkias) darbo dienas</w:t>
            </w:r>
            <w:r w:rsidRPr="00022C01">
              <w:rPr>
                <w:rFonts w:asciiTheme="minorHAnsi" w:hAnsiTheme="minorHAnsi"/>
                <w:color w:val="000000" w:themeColor="text1"/>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A0E19" w:rsidRPr="00022C01">
              <w:rPr>
                <w:rFonts w:asciiTheme="minorHAnsi" w:hAnsiTheme="minorHAnsi"/>
                <w:color w:val="000000" w:themeColor="text1"/>
                <w:kern w:val="2"/>
                <w:szCs w:val="24"/>
              </w:rPr>
              <w:t>1 (vienam)</w:t>
            </w:r>
            <w:r w:rsidRPr="00022C01">
              <w:rPr>
                <w:rFonts w:asciiTheme="minorHAnsi" w:hAnsiTheme="minorHAnsi"/>
                <w:color w:val="000000" w:themeColor="text1"/>
                <w:kern w:val="2"/>
                <w:szCs w:val="24"/>
              </w:rPr>
              <w:t xml:space="preserve"> mėnesi</w:t>
            </w:r>
            <w:r w:rsidR="008A0E19" w:rsidRPr="00022C01">
              <w:rPr>
                <w:rFonts w:asciiTheme="minorHAnsi" w:hAnsiTheme="minorHAnsi"/>
                <w:color w:val="000000" w:themeColor="text1"/>
                <w:kern w:val="2"/>
                <w:szCs w:val="24"/>
              </w:rPr>
              <w:t>o</w:t>
            </w:r>
            <w:r w:rsidRPr="00022C01">
              <w:rPr>
                <w:rFonts w:asciiTheme="minorHAnsi" w:hAnsiTheme="minorHAnsi"/>
                <w:color w:val="000000" w:themeColor="text1"/>
                <w:kern w:val="2"/>
                <w:szCs w:val="24"/>
              </w:rPr>
              <w:t xml:space="preserve"> laikotarpiui.</w:t>
            </w:r>
          </w:p>
        </w:tc>
      </w:tr>
      <w:tr w:rsidR="005A5832" w:rsidRPr="00374CD8" w14:paraId="2FECB001" w14:textId="77777777" w:rsidTr="007A476F">
        <w:trPr>
          <w:trHeight w:val="300"/>
        </w:trPr>
        <w:tc>
          <w:tcPr>
            <w:tcW w:w="2830" w:type="dxa"/>
            <w:gridSpan w:val="2"/>
          </w:tcPr>
          <w:p w14:paraId="2B97308E"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4.3. Užsakymų teikimo tvarka</w:t>
            </w:r>
          </w:p>
        </w:tc>
        <w:tc>
          <w:tcPr>
            <w:tcW w:w="6705" w:type="dxa"/>
            <w:gridSpan w:val="2"/>
          </w:tcPr>
          <w:p w14:paraId="622E93E5" w14:textId="6FFCB72F" w:rsidR="005A5832" w:rsidRPr="00374CD8" w:rsidRDefault="008A1D5B" w:rsidP="008A1D5B">
            <w:pPr>
              <w:rPr>
                <w:rFonts w:asciiTheme="minorHAnsi" w:hAnsiTheme="minorHAnsi"/>
                <w:kern w:val="2"/>
              </w:rPr>
            </w:pPr>
            <w:r w:rsidRPr="00374CD8">
              <w:rPr>
                <w:rFonts w:asciiTheme="minorHAnsi" w:hAnsiTheme="minorHAnsi"/>
                <w:kern w:val="2"/>
                <w:szCs w:val="24"/>
              </w:rPr>
              <w:t>Netaikoma</w:t>
            </w:r>
          </w:p>
        </w:tc>
      </w:tr>
      <w:tr w:rsidR="005A5832" w:rsidRPr="00374CD8" w14:paraId="013CB572" w14:textId="77777777" w:rsidTr="007A476F">
        <w:trPr>
          <w:trHeight w:val="300"/>
        </w:trPr>
        <w:tc>
          <w:tcPr>
            <w:tcW w:w="2830" w:type="dxa"/>
            <w:gridSpan w:val="2"/>
          </w:tcPr>
          <w:p w14:paraId="2628DADA"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4.4. Dėl Prekių pristatymo dalimis vertės / apimties</w:t>
            </w:r>
          </w:p>
        </w:tc>
        <w:tc>
          <w:tcPr>
            <w:tcW w:w="6705" w:type="dxa"/>
            <w:gridSpan w:val="2"/>
          </w:tcPr>
          <w:p w14:paraId="0860916D" w14:textId="77777777" w:rsidR="005A5832" w:rsidRPr="00374CD8" w:rsidRDefault="00A10867">
            <w:pPr>
              <w:rPr>
                <w:rFonts w:asciiTheme="minorHAnsi" w:hAnsiTheme="minorHAnsi"/>
                <w:kern w:val="2"/>
                <w:szCs w:val="24"/>
              </w:rPr>
            </w:pPr>
            <w:r w:rsidRPr="00374CD8">
              <w:rPr>
                <w:rFonts w:asciiTheme="minorHAnsi" w:hAnsiTheme="minorHAnsi"/>
                <w:kern w:val="2"/>
                <w:szCs w:val="24"/>
              </w:rPr>
              <w:t>Netaikoma</w:t>
            </w:r>
          </w:p>
          <w:p w14:paraId="08AA1D8F" w14:textId="4D7620AE" w:rsidR="005A5832" w:rsidRPr="00374CD8" w:rsidRDefault="005A5832">
            <w:pPr>
              <w:rPr>
                <w:rFonts w:asciiTheme="minorHAnsi" w:hAnsiTheme="minorHAnsi"/>
                <w:kern w:val="2"/>
                <w:szCs w:val="24"/>
              </w:rPr>
            </w:pPr>
          </w:p>
        </w:tc>
      </w:tr>
      <w:tr w:rsidR="005A5832" w:rsidRPr="00374CD8" w14:paraId="3450053D" w14:textId="77777777" w:rsidTr="007A476F">
        <w:trPr>
          <w:trHeight w:val="300"/>
        </w:trPr>
        <w:tc>
          <w:tcPr>
            <w:tcW w:w="2830" w:type="dxa"/>
            <w:gridSpan w:val="2"/>
          </w:tcPr>
          <w:p w14:paraId="11097643"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 xml:space="preserve">4.5. Kartu su Prekėmis pateikiami dokumentai </w:t>
            </w:r>
          </w:p>
        </w:tc>
        <w:tc>
          <w:tcPr>
            <w:tcW w:w="6705" w:type="dxa"/>
            <w:gridSpan w:val="2"/>
          </w:tcPr>
          <w:p w14:paraId="63043AC8" w14:textId="7F8214E7" w:rsidR="005A5832" w:rsidRPr="00374CD8" w:rsidRDefault="00A10867" w:rsidP="1F141D16">
            <w:pPr>
              <w:rPr>
                <w:rFonts w:asciiTheme="minorHAnsi" w:hAnsiTheme="minorHAnsi"/>
                <w:kern w:val="2"/>
              </w:rPr>
            </w:pPr>
            <w:r w:rsidRPr="1F141D16">
              <w:rPr>
                <w:rFonts w:asciiTheme="minorHAnsi" w:hAnsiTheme="minorHAnsi"/>
                <w:kern w:val="2"/>
              </w:rPr>
              <w:t>Kartu su Prekėmis pateikiami šie dokumentai:</w:t>
            </w:r>
            <w:r w:rsidR="5281ADD3" w:rsidRPr="1F141D16">
              <w:rPr>
                <w:rFonts w:asciiTheme="minorHAnsi" w:hAnsiTheme="minorHAnsi"/>
                <w:kern w:val="2"/>
              </w:rPr>
              <w:t xml:space="preserve"> </w:t>
            </w:r>
            <w:r w:rsidR="00D32A66" w:rsidRPr="1F141D16">
              <w:rPr>
                <w:rFonts w:asciiTheme="minorHAnsi" w:hAnsiTheme="minorHAnsi"/>
                <w:kern w:val="2"/>
              </w:rPr>
              <w:t xml:space="preserve">Prekių perdavimo-priėmimo aktas, </w:t>
            </w:r>
            <w:proofErr w:type="spellStart"/>
            <w:r w:rsidR="00D32A66" w:rsidRPr="1F141D16">
              <w:rPr>
                <w:rFonts w:asciiTheme="minorHAnsi" w:hAnsiTheme="minorHAnsi"/>
                <w:kern w:val="2"/>
              </w:rPr>
              <w:t>simuliatorių</w:t>
            </w:r>
            <w:proofErr w:type="spellEnd"/>
            <w:r w:rsidR="00D32A66" w:rsidRPr="1F141D16">
              <w:rPr>
                <w:rFonts w:asciiTheme="minorHAnsi" w:hAnsiTheme="minorHAnsi"/>
                <w:kern w:val="2"/>
              </w:rPr>
              <w:t xml:space="preserve"> naudojimo instrukcijos</w:t>
            </w:r>
            <w:r w:rsidR="00110CEA" w:rsidRPr="1F141D16">
              <w:rPr>
                <w:rFonts w:asciiTheme="minorHAnsi" w:hAnsiTheme="minorHAnsi"/>
                <w:kern w:val="2"/>
              </w:rPr>
              <w:t xml:space="preserve"> (lietuvių kalba)</w:t>
            </w:r>
            <w:r w:rsidR="00D32A66" w:rsidRPr="1F141D16">
              <w:rPr>
                <w:rFonts w:asciiTheme="minorHAnsi" w:hAnsiTheme="minorHAnsi"/>
                <w:kern w:val="2"/>
              </w:rPr>
              <w:t>, prekių garantijos terminą patvirtinantys dokumentai</w:t>
            </w:r>
            <w:r w:rsidRPr="1F141D16">
              <w:rPr>
                <w:rFonts w:asciiTheme="minorHAnsi" w:hAnsiTheme="minorHAnsi"/>
                <w:kern w:val="2"/>
              </w:rPr>
              <w:t>. Tiekėjui nepateikus nurodytų dokumentų, laikoma, kad Prekės neatitinka Sutartyje nustatytų reikalavimų.</w:t>
            </w:r>
          </w:p>
        </w:tc>
      </w:tr>
      <w:tr w:rsidR="005A5832" w:rsidRPr="00374CD8" w14:paraId="183479D0" w14:textId="77777777" w:rsidTr="1F141D16">
        <w:trPr>
          <w:trHeight w:val="300"/>
        </w:trPr>
        <w:tc>
          <w:tcPr>
            <w:tcW w:w="9535" w:type="dxa"/>
            <w:gridSpan w:val="4"/>
          </w:tcPr>
          <w:p w14:paraId="7CE5D54A"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5. SUTARTIES KAINA IR ATSISKAITYMO TVARKA</w:t>
            </w:r>
          </w:p>
        </w:tc>
      </w:tr>
      <w:tr w:rsidR="005A5832" w:rsidRPr="00374CD8" w14:paraId="5167AE5E" w14:textId="77777777" w:rsidTr="007A476F">
        <w:trPr>
          <w:trHeight w:val="300"/>
        </w:trPr>
        <w:tc>
          <w:tcPr>
            <w:tcW w:w="2830" w:type="dxa"/>
            <w:gridSpan w:val="2"/>
          </w:tcPr>
          <w:p w14:paraId="3031D2D7"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lastRenderedPageBreak/>
              <w:t>5.1. Sutarčiai taikomas kainos apskaičiavimo būdas</w:t>
            </w:r>
          </w:p>
        </w:tc>
        <w:tc>
          <w:tcPr>
            <w:tcW w:w="6705" w:type="dxa"/>
            <w:gridSpan w:val="2"/>
          </w:tcPr>
          <w:p w14:paraId="3C472C8E" w14:textId="77777777" w:rsidR="005A5832" w:rsidRPr="00374CD8" w:rsidRDefault="00A10867">
            <w:pPr>
              <w:rPr>
                <w:rFonts w:asciiTheme="minorHAnsi" w:hAnsiTheme="minorHAnsi"/>
                <w:kern w:val="2"/>
                <w:szCs w:val="24"/>
              </w:rPr>
            </w:pPr>
            <w:r w:rsidRPr="00374CD8">
              <w:rPr>
                <w:rFonts w:asciiTheme="minorHAnsi" w:hAnsiTheme="minorHAnsi"/>
                <w:kern w:val="2"/>
                <w:szCs w:val="24"/>
              </w:rPr>
              <w:t>Fiksuotos kainos kainodara</w:t>
            </w:r>
          </w:p>
          <w:p w14:paraId="7403D0A1" w14:textId="78BCD2E7" w:rsidR="005A5832" w:rsidRPr="00374CD8" w:rsidRDefault="005A5832">
            <w:pPr>
              <w:rPr>
                <w:rFonts w:asciiTheme="minorHAnsi" w:hAnsiTheme="minorHAnsi"/>
                <w:color w:val="4472C4"/>
                <w:kern w:val="2"/>
                <w:szCs w:val="24"/>
              </w:rPr>
            </w:pPr>
          </w:p>
        </w:tc>
      </w:tr>
      <w:tr w:rsidR="005A5832" w:rsidRPr="00374CD8" w14:paraId="1CC6D71A" w14:textId="77777777" w:rsidTr="007A476F">
        <w:trPr>
          <w:trHeight w:val="300"/>
        </w:trPr>
        <w:tc>
          <w:tcPr>
            <w:tcW w:w="2830" w:type="dxa"/>
            <w:gridSpan w:val="2"/>
          </w:tcPr>
          <w:p w14:paraId="11992BFC"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 xml:space="preserve">5.2. Pradinės Sutarties vertė ir Sutarties kaina, kai taikoma </w:t>
            </w:r>
            <w:r w:rsidRPr="00374CD8">
              <w:rPr>
                <w:rFonts w:asciiTheme="minorHAnsi" w:hAnsiTheme="minorHAnsi"/>
                <w:b/>
                <w:bCs/>
                <w:kern w:val="2"/>
                <w:szCs w:val="24"/>
                <w:u w:val="single"/>
              </w:rPr>
              <w:t>fiksuotos kainos</w:t>
            </w:r>
            <w:r w:rsidRPr="00374CD8">
              <w:rPr>
                <w:rFonts w:asciiTheme="minorHAnsi" w:hAnsiTheme="minorHAnsi"/>
                <w:b/>
                <w:bCs/>
                <w:kern w:val="2"/>
                <w:szCs w:val="24"/>
              </w:rPr>
              <w:t xml:space="preserve"> kainodara</w:t>
            </w:r>
          </w:p>
          <w:p w14:paraId="3C39223D" w14:textId="77777777" w:rsidR="005A5832" w:rsidRPr="00374CD8" w:rsidRDefault="005A5832">
            <w:pPr>
              <w:rPr>
                <w:rFonts w:asciiTheme="minorHAnsi" w:hAnsiTheme="minorHAnsi"/>
                <w:b/>
                <w:bCs/>
                <w:kern w:val="2"/>
                <w:szCs w:val="24"/>
              </w:rPr>
            </w:pPr>
          </w:p>
          <w:p w14:paraId="76E340C5" w14:textId="77777777" w:rsidR="005A5832" w:rsidRPr="00374CD8" w:rsidRDefault="005A5832">
            <w:pPr>
              <w:rPr>
                <w:rFonts w:asciiTheme="minorHAnsi" w:hAnsiTheme="minorHAnsi"/>
                <w:b/>
                <w:bCs/>
                <w:kern w:val="2"/>
                <w:szCs w:val="24"/>
              </w:rPr>
            </w:pPr>
          </w:p>
          <w:p w14:paraId="0738B1C4" w14:textId="77777777" w:rsidR="005A5832" w:rsidRPr="00374CD8" w:rsidRDefault="005A5832">
            <w:pPr>
              <w:rPr>
                <w:rFonts w:asciiTheme="minorHAnsi" w:hAnsiTheme="minorHAnsi"/>
                <w:b/>
                <w:bCs/>
                <w:kern w:val="2"/>
                <w:szCs w:val="24"/>
              </w:rPr>
            </w:pPr>
          </w:p>
          <w:p w14:paraId="4EF4D4BE" w14:textId="77777777" w:rsidR="005A5832" w:rsidRPr="00374CD8" w:rsidRDefault="005A5832" w:rsidP="008A0E19">
            <w:pPr>
              <w:jc w:val="both"/>
              <w:rPr>
                <w:rFonts w:asciiTheme="minorHAnsi" w:hAnsiTheme="minorHAnsi"/>
                <w:b/>
                <w:bCs/>
                <w:kern w:val="2"/>
                <w:szCs w:val="24"/>
              </w:rPr>
            </w:pPr>
          </w:p>
        </w:tc>
        <w:tc>
          <w:tcPr>
            <w:tcW w:w="6705" w:type="dxa"/>
            <w:gridSpan w:val="2"/>
          </w:tcPr>
          <w:p w14:paraId="21925A50" w14:textId="77777777" w:rsidR="005A5832" w:rsidRPr="00374CD8" w:rsidRDefault="00A10867">
            <w:pPr>
              <w:rPr>
                <w:rFonts w:asciiTheme="minorHAnsi" w:hAnsiTheme="minorHAnsi"/>
                <w:kern w:val="2"/>
                <w:szCs w:val="24"/>
              </w:rPr>
            </w:pPr>
            <w:r w:rsidRPr="00374CD8">
              <w:rPr>
                <w:rFonts w:asciiTheme="minorHAnsi" w:hAnsiTheme="minorHAnsi"/>
                <w:kern w:val="2"/>
                <w:szCs w:val="24"/>
              </w:rPr>
              <w:t xml:space="preserve">Pradinės Sutarties vertė yra </w:t>
            </w:r>
            <w:r w:rsidRPr="00374CD8">
              <w:rPr>
                <w:rFonts w:asciiTheme="minorHAnsi" w:hAnsiTheme="minorHAnsi"/>
                <w:color w:val="4472C4"/>
                <w:kern w:val="2"/>
                <w:szCs w:val="24"/>
              </w:rPr>
              <w:t>(nurodyti sumą skaičiais)</w:t>
            </w:r>
            <w:r w:rsidRPr="00374CD8">
              <w:rPr>
                <w:rFonts w:asciiTheme="minorHAnsi" w:hAnsiTheme="minorHAnsi"/>
                <w:kern w:val="2"/>
                <w:szCs w:val="24"/>
              </w:rPr>
              <w:t xml:space="preserve"> Eur, </w:t>
            </w:r>
            <w:r w:rsidRPr="00374CD8">
              <w:rPr>
                <w:rFonts w:asciiTheme="minorHAnsi" w:hAnsiTheme="minorHAnsi"/>
                <w:color w:val="4472C4"/>
                <w:kern w:val="2"/>
                <w:szCs w:val="24"/>
              </w:rPr>
              <w:t>(nurodyti sumą žodžiais)</w:t>
            </w:r>
            <w:r w:rsidRPr="00374CD8">
              <w:rPr>
                <w:rFonts w:asciiTheme="minorHAnsi" w:hAnsiTheme="minorHAnsi"/>
                <w:kern w:val="2"/>
                <w:szCs w:val="24"/>
              </w:rPr>
              <w:t xml:space="preserve"> be pridėtinės vertės mokesčio (toliau – PVM). </w:t>
            </w:r>
          </w:p>
          <w:p w14:paraId="069F6803" w14:textId="77777777" w:rsidR="005A5832" w:rsidRPr="00374CD8" w:rsidRDefault="00A10867">
            <w:pPr>
              <w:rPr>
                <w:rFonts w:asciiTheme="minorHAnsi" w:hAnsiTheme="minorHAnsi"/>
                <w:kern w:val="2"/>
                <w:szCs w:val="24"/>
              </w:rPr>
            </w:pPr>
            <w:r w:rsidRPr="00374CD8">
              <w:rPr>
                <w:rFonts w:asciiTheme="minorHAnsi" w:hAnsiTheme="minorHAnsi"/>
                <w:kern w:val="2"/>
                <w:szCs w:val="24"/>
              </w:rPr>
              <w:t xml:space="preserve">PVM sudaro </w:t>
            </w:r>
            <w:r w:rsidRPr="00374CD8">
              <w:rPr>
                <w:rFonts w:asciiTheme="minorHAnsi" w:hAnsiTheme="minorHAnsi"/>
                <w:color w:val="4472C4"/>
                <w:kern w:val="2"/>
                <w:szCs w:val="24"/>
              </w:rPr>
              <w:t>(nurodyti sumą skaičiais)</w:t>
            </w:r>
            <w:r w:rsidRPr="00374CD8">
              <w:rPr>
                <w:rFonts w:asciiTheme="minorHAnsi" w:hAnsiTheme="minorHAnsi"/>
                <w:kern w:val="2"/>
                <w:szCs w:val="24"/>
              </w:rPr>
              <w:t xml:space="preserve"> Eur, </w:t>
            </w:r>
            <w:r w:rsidRPr="00374CD8">
              <w:rPr>
                <w:rFonts w:asciiTheme="minorHAnsi" w:hAnsiTheme="minorHAnsi"/>
                <w:color w:val="4472C4"/>
                <w:kern w:val="2"/>
                <w:szCs w:val="24"/>
              </w:rPr>
              <w:t>(nurodyti sumą žodžiais)</w:t>
            </w:r>
            <w:r w:rsidRPr="00374CD8">
              <w:rPr>
                <w:rFonts w:asciiTheme="minorHAnsi" w:hAnsiTheme="minorHAnsi"/>
                <w:kern w:val="2"/>
                <w:szCs w:val="24"/>
              </w:rPr>
              <w:t>.</w:t>
            </w:r>
          </w:p>
          <w:p w14:paraId="2C65F05E" w14:textId="77777777" w:rsidR="005A5832" w:rsidRPr="00374CD8" w:rsidRDefault="00A10867">
            <w:pPr>
              <w:rPr>
                <w:rFonts w:asciiTheme="minorHAnsi" w:hAnsiTheme="minorHAnsi"/>
                <w:kern w:val="2"/>
                <w:szCs w:val="24"/>
              </w:rPr>
            </w:pPr>
            <w:r w:rsidRPr="00374CD8">
              <w:rPr>
                <w:rFonts w:asciiTheme="minorHAnsi" w:hAnsiTheme="minorHAnsi"/>
                <w:kern w:val="2"/>
                <w:szCs w:val="24"/>
              </w:rPr>
              <w:t xml:space="preserve">Sutarties kaina yra </w:t>
            </w:r>
            <w:r w:rsidRPr="00374CD8">
              <w:rPr>
                <w:rFonts w:asciiTheme="minorHAnsi" w:hAnsiTheme="minorHAnsi"/>
                <w:color w:val="4472C4"/>
                <w:kern w:val="2"/>
                <w:szCs w:val="24"/>
              </w:rPr>
              <w:t>(nurodyti sumą skaičiais)</w:t>
            </w:r>
            <w:r w:rsidRPr="00374CD8">
              <w:rPr>
                <w:rFonts w:asciiTheme="minorHAnsi" w:hAnsiTheme="minorHAnsi"/>
                <w:kern w:val="2"/>
                <w:szCs w:val="24"/>
              </w:rPr>
              <w:t xml:space="preserve"> Eur, </w:t>
            </w:r>
            <w:r w:rsidRPr="00374CD8">
              <w:rPr>
                <w:rFonts w:asciiTheme="minorHAnsi" w:hAnsiTheme="minorHAnsi"/>
                <w:color w:val="4472C4"/>
                <w:kern w:val="2"/>
                <w:szCs w:val="24"/>
              </w:rPr>
              <w:t>(nurodyti sumą žodžiais)</w:t>
            </w:r>
            <w:r w:rsidRPr="00374CD8">
              <w:rPr>
                <w:rFonts w:asciiTheme="minorHAnsi" w:hAnsiTheme="minorHAnsi"/>
                <w:kern w:val="2"/>
                <w:szCs w:val="24"/>
              </w:rPr>
              <w:t xml:space="preserve"> Eur su PVM.</w:t>
            </w:r>
          </w:p>
          <w:p w14:paraId="5DC2FF3E" w14:textId="77777777" w:rsidR="005A5832" w:rsidRPr="00374CD8" w:rsidRDefault="00A10867">
            <w:pPr>
              <w:rPr>
                <w:rFonts w:asciiTheme="minorHAnsi" w:hAnsiTheme="minorHAnsi"/>
                <w:color w:val="FF0000"/>
                <w:kern w:val="2"/>
                <w:szCs w:val="24"/>
              </w:rPr>
            </w:pPr>
            <w:r w:rsidRPr="00374CD8">
              <w:rPr>
                <w:rFonts w:asciiTheme="minorHAnsi" w:hAnsiTheme="minorHAnsi"/>
                <w:kern w:val="2"/>
                <w:szCs w:val="24"/>
              </w:rPr>
              <w:t>Šioje Sutartyje P</w:t>
            </w:r>
            <w:r w:rsidRPr="00374CD8">
              <w:rPr>
                <w:rFonts w:asciiTheme="minorHAnsi" w:hAnsiTheme="minorHAnsi"/>
                <w:color w:val="000000"/>
                <w:kern w:val="2"/>
                <w:szCs w:val="24"/>
              </w:rPr>
              <w:t>radinės Sutarties vertė yra lygi Tiekėjo pasiūlymo kainai be PVM, nurodytai už visą pirkimo dokumentuose ir Sutartyje nurodytą Prekių kiekį ir (ar) apimtį.</w:t>
            </w:r>
          </w:p>
        </w:tc>
      </w:tr>
      <w:tr w:rsidR="005A5832" w:rsidRPr="00374CD8" w14:paraId="1C19A028" w14:textId="77777777" w:rsidTr="007A476F">
        <w:trPr>
          <w:trHeight w:val="300"/>
        </w:trPr>
        <w:tc>
          <w:tcPr>
            <w:tcW w:w="2830" w:type="dxa"/>
            <w:gridSpan w:val="2"/>
          </w:tcPr>
          <w:p w14:paraId="1A3B6652" w14:textId="69FBC8CD" w:rsidR="005A5832" w:rsidRPr="00374CD8" w:rsidRDefault="00A10867" w:rsidP="00FC7D92">
            <w:pPr>
              <w:rPr>
                <w:rFonts w:asciiTheme="minorHAnsi" w:hAnsiTheme="minorHAnsi"/>
                <w:kern w:val="2"/>
                <w:szCs w:val="24"/>
              </w:rPr>
            </w:pPr>
            <w:r w:rsidRPr="00374CD8">
              <w:rPr>
                <w:rFonts w:asciiTheme="minorHAnsi" w:hAnsiTheme="minorHAnsi"/>
                <w:b/>
                <w:bCs/>
                <w:kern w:val="2"/>
                <w:szCs w:val="24"/>
              </w:rPr>
              <w:t xml:space="preserve">5.3. Sutarties kainos / įkainių perskaičiavimas taikant </w:t>
            </w:r>
            <w:r w:rsidRPr="00374CD8">
              <w:rPr>
                <w:rFonts w:asciiTheme="minorHAnsi" w:hAnsiTheme="minorHAnsi"/>
                <w:b/>
                <w:bCs/>
                <w:kern w:val="2"/>
                <w:szCs w:val="24"/>
                <w:u w:val="single"/>
              </w:rPr>
              <w:t>peržiūros</w:t>
            </w:r>
            <w:r w:rsidRPr="00374CD8">
              <w:rPr>
                <w:rFonts w:asciiTheme="minorHAnsi" w:hAnsiTheme="minorHAnsi"/>
                <w:b/>
                <w:bCs/>
                <w:kern w:val="2"/>
                <w:szCs w:val="24"/>
              </w:rPr>
              <w:t xml:space="preserve"> taisykles</w:t>
            </w:r>
          </w:p>
        </w:tc>
        <w:tc>
          <w:tcPr>
            <w:tcW w:w="6705" w:type="dxa"/>
            <w:gridSpan w:val="2"/>
          </w:tcPr>
          <w:p w14:paraId="00D41BAE" w14:textId="1CA38EF9" w:rsidR="005A5832" w:rsidRPr="00EC600D" w:rsidRDefault="00A10867">
            <w:pPr>
              <w:rPr>
                <w:rFonts w:asciiTheme="minorHAnsi" w:hAnsiTheme="minorHAnsi"/>
                <w:color w:val="000000" w:themeColor="text1"/>
                <w:kern w:val="2"/>
                <w:szCs w:val="24"/>
              </w:rPr>
            </w:pPr>
            <w:r w:rsidRPr="00EC600D">
              <w:rPr>
                <w:rFonts w:asciiTheme="minorHAnsi" w:hAnsiTheme="minorHAnsi"/>
                <w:color w:val="000000" w:themeColor="text1"/>
                <w:kern w:val="2"/>
                <w:szCs w:val="24"/>
              </w:rPr>
              <w:t>Sutarties kaina bus perskaičiuojam</w:t>
            </w:r>
            <w:r w:rsidR="00662C27">
              <w:rPr>
                <w:rFonts w:asciiTheme="minorHAnsi" w:hAnsiTheme="minorHAnsi"/>
                <w:color w:val="000000" w:themeColor="text1"/>
                <w:kern w:val="2"/>
                <w:szCs w:val="24"/>
              </w:rPr>
              <w:t>a</w:t>
            </w:r>
            <w:r w:rsidRPr="00EC600D">
              <w:rPr>
                <w:rFonts w:asciiTheme="minorHAnsi" w:hAnsiTheme="minorHAnsi"/>
                <w:color w:val="000000" w:themeColor="text1"/>
                <w:kern w:val="2"/>
                <w:szCs w:val="24"/>
              </w:rPr>
              <w:t>:</w:t>
            </w:r>
          </w:p>
          <w:p w14:paraId="49DEBEAF" w14:textId="184719D4" w:rsidR="005A5832" w:rsidRPr="00EC600D" w:rsidRDefault="00A10867">
            <w:pPr>
              <w:rPr>
                <w:rFonts w:asciiTheme="minorHAnsi" w:hAnsiTheme="minorHAnsi"/>
                <w:color w:val="000000" w:themeColor="text1"/>
                <w:kern w:val="2"/>
                <w:szCs w:val="24"/>
              </w:rPr>
            </w:pPr>
            <w:r w:rsidRPr="00EC600D">
              <w:rPr>
                <w:rFonts w:asciiTheme="minorHAnsi" w:hAnsiTheme="minorHAnsi"/>
                <w:color w:val="000000" w:themeColor="text1"/>
                <w:kern w:val="2"/>
                <w:szCs w:val="24"/>
              </w:rPr>
              <w:t>5.</w:t>
            </w:r>
            <w:r w:rsidR="006C60F6" w:rsidRPr="00EC600D">
              <w:rPr>
                <w:rFonts w:asciiTheme="minorHAnsi" w:hAnsiTheme="minorHAnsi"/>
                <w:color w:val="000000" w:themeColor="text1"/>
                <w:kern w:val="2"/>
                <w:szCs w:val="24"/>
              </w:rPr>
              <w:t>3.1. dėl PVM tarifo pasikeitimo</w:t>
            </w:r>
            <w:r w:rsidR="00EC600D" w:rsidRPr="00EC600D">
              <w:rPr>
                <w:rFonts w:asciiTheme="minorHAnsi" w:hAnsiTheme="minorHAnsi"/>
                <w:color w:val="000000" w:themeColor="text1"/>
                <w:kern w:val="2"/>
                <w:szCs w:val="24"/>
              </w:rPr>
              <w:t>;</w:t>
            </w:r>
          </w:p>
          <w:p w14:paraId="33BE06DA" w14:textId="71DEE243" w:rsidR="00EC600D" w:rsidRPr="00EC600D" w:rsidRDefault="00EC600D">
            <w:pPr>
              <w:rPr>
                <w:rFonts w:asciiTheme="minorHAnsi" w:hAnsiTheme="minorHAnsi"/>
                <w:color w:val="000000" w:themeColor="text1"/>
                <w:kern w:val="2"/>
                <w:szCs w:val="24"/>
              </w:rPr>
            </w:pPr>
            <w:r w:rsidRPr="00EC600D">
              <w:rPr>
                <w:rFonts w:asciiTheme="minorHAnsi" w:hAnsiTheme="minorHAnsi"/>
                <w:color w:val="000000" w:themeColor="text1"/>
                <w:kern w:val="2"/>
                <w:szCs w:val="24"/>
              </w:rPr>
              <w:t>5.3.</w:t>
            </w:r>
            <w:r w:rsidR="008A1D5B">
              <w:rPr>
                <w:rFonts w:asciiTheme="minorHAnsi" w:hAnsiTheme="minorHAnsi"/>
                <w:color w:val="000000" w:themeColor="text1"/>
                <w:kern w:val="2"/>
                <w:szCs w:val="24"/>
              </w:rPr>
              <w:t>3</w:t>
            </w:r>
            <w:r w:rsidRPr="00EC600D">
              <w:rPr>
                <w:rFonts w:asciiTheme="minorHAnsi" w:hAnsiTheme="minorHAnsi"/>
                <w:color w:val="000000" w:themeColor="text1"/>
                <w:kern w:val="2"/>
                <w:szCs w:val="24"/>
              </w:rPr>
              <w:t>. dėl kainų lygio pokyčio.</w:t>
            </w:r>
          </w:p>
        </w:tc>
      </w:tr>
      <w:tr w:rsidR="005A5832" w:rsidRPr="00374CD8" w14:paraId="44043A28" w14:textId="77777777" w:rsidTr="007A476F">
        <w:trPr>
          <w:trHeight w:val="300"/>
        </w:trPr>
        <w:tc>
          <w:tcPr>
            <w:tcW w:w="2830" w:type="dxa"/>
            <w:gridSpan w:val="2"/>
          </w:tcPr>
          <w:p w14:paraId="1E21D289"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5.3.1. Sutarties kainos / įkainių peržiūra dėl PVM tarifo pasikeitimo</w:t>
            </w:r>
          </w:p>
        </w:tc>
        <w:tc>
          <w:tcPr>
            <w:tcW w:w="6705" w:type="dxa"/>
            <w:gridSpan w:val="2"/>
          </w:tcPr>
          <w:p w14:paraId="1296877F" w14:textId="77777777" w:rsidR="005A5832" w:rsidRPr="00374CD8" w:rsidRDefault="00A10867">
            <w:pPr>
              <w:rPr>
                <w:rFonts w:asciiTheme="minorHAnsi" w:hAnsiTheme="minorHAnsi"/>
                <w:kern w:val="2"/>
                <w:szCs w:val="24"/>
              </w:rPr>
            </w:pPr>
            <w:r w:rsidRPr="00374CD8">
              <w:rPr>
                <w:rFonts w:asciiTheme="minorHAnsi" w:hAnsiTheme="minorHAnsi"/>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Pr="00374CD8" w:rsidRDefault="00A10867">
            <w:pPr>
              <w:rPr>
                <w:rFonts w:asciiTheme="minorHAnsi" w:hAnsiTheme="minorHAnsi"/>
                <w:kern w:val="2"/>
                <w:szCs w:val="24"/>
              </w:rPr>
            </w:pPr>
            <w:r w:rsidRPr="00374CD8">
              <w:rPr>
                <w:rFonts w:asciiTheme="minorHAnsi" w:hAnsiTheme="minorHAnsi"/>
                <w:kern w:val="2"/>
                <w:szCs w:val="24"/>
              </w:rPr>
              <w:t>Perskaičiuota Sutarties kaina / Prekių įkainiai įforminami Susitarimu ir turi būti taikomi nuo naujo PVM įvedimo datos (nepriklausomai nuo to, kada pasirašytas Susitarimas).</w:t>
            </w:r>
          </w:p>
        </w:tc>
      </w:tr>
      <w:tr w:rsidR="005A5832" w:rsidRPr="00374CD8" w14:paraId="5D8E4D4D" w14:textId="77777777" w:rsidTr="007A476F">
        <w:trPr>
          <w:trHeight w:val="300"/>
        </w:trPr>
        <w:tc>
          <w:tcPr>
            <w:tcW w:w="2830" w:type="dxa"/>
            <w:gridSpan w:val="2"/>
          </w:tcPr>
          <w:p w14:paraId="7137F72E" w14:textId="77777777" w:rsidR="005A5832" w:rsidRPr="00374CD8" w:rsidRDefault="00A10867">
            <w:pPr>
              <w:rPr>
                <w:rFonts w:asciiTheme="minorHAnsi" w:hAnsiTheme="minorHAnsi"/>
                <w:kern w:val="2"/>
                <w:szCs w:val="24"/>
              </w:rPr>
            </w:pPr>
            <w:r w:rsidRPr="00374CD8">
              <w:rPr>
                <w:rFonts w:asciiTheme="minorHAnsi" w:hAnsiTheme="minorHAnsi"/>
                <w:b/>
                <w:bCs/>
                <w:kern w:val="2"/>
                <w:szCs w:val="24"/>
              </w:rPr>
              <w:t>5.3.2.</w:t>
            </w:r>
            <w:r w:rsidRPr="00374CD8">
              <w:rPr>
                <w:rFonts w:asciiTheme="minorHAnsi" w:hAnsiTheme="minorHAnsi"/>
                <w:kern w:val="2"/>
                <w:szCs w:val="24"/>
              </w:rPr>
              <w:t xml:space="preserve"> </w:t>
            </w:r>
            <w:r w:rsidRPr="00374CD8">
              <w:rPr>
                <w:rFonts w:asciiTheme="minorHAnsi" w:hAnsiTheme="minorHAnsi"/>
                <w:b/>
                <w:bCs/>
                <w:kern w:val="2"/>
                <w:szCs w:val="24"/>
              </w:rPr>
              <w:t>Sutarties kainos / įkainių peržiūra dėl kitų mokesčių, lemiančių Prekių kainos pokytį, pasikeitimo</w:t>
            </w:r>
          </w:p>
        </w:tc>
        <w:tc>
          <w:tcPr>
            <w:tcW w:w="6705" w:type="dxa"/>
            <w:gridSpan w:val="2"/>
          </w:tcPr>
          <w:p w14:paraId="0B129A13" w14:textId="77777777" w:rsidR="005A5832" w:rsidRPr="00374CD8" w:rsidRDefault="00A10867">
            <w:pPr>
              <w:rPr>
                <w:rFonts w:asciiTheme="minorHAnsi" w:hAnsiTheme="minorHAnsi"/>
                <w:kern w:val="2"/>
                <w:szCs w:val="24"/>
              </w:rPr>
            </w:pPr>
            <w:r w:rsidRPr="00374CD8">
              <w:rPr>
                <w:rFonts w:asciiTheme="minorHAnsi" w:hAnsiTheme="minorHAnsi"/>
                <w:kern w:val="2"/>
                <w:szCs w:val="24"/>
              </w:rPr>
              <w:t>Netaikoma</w:t>
            </w:r>
          </w:p>
          <w:p w14:paraId="096AB429" w14:textId="2F8D7866" w:rsidR="005A5832" w:rsidRPr="00374CD8" w:rsidRDefault="005A5832">
            <w:pPr>
              <w:rPr>
                <w:rFonts w:asciiTheme="minorHAnsi" w:hAnsiTheme="minorHAnsi"/>
                <w:kern w:val="2"/>
                <w:szCs w:val="24"/>
              </w:rPr>
            </w:pPr>
          </w:p>
        </w:tc>
      </w:tr>
      <w:tr w:rsidR="00930EF8" w:rsidRPr="00374CD8" w14:paraId="06597448" w14:textId="77777777" w:rsidTr="007A476F">
        <w:trPr>
          <w:trHeight w:val="300"/>
        </w:trPr>
        <w:tc>
          <w:tcPr>
            <w:tcW w:w="2830" w:type="dxa"/>
            <w:gridSpan w:val="2"/>
          </w:tcPr>
          <w:p w14:paraId="01506A8C" w14:textId="77777777" w:rsidR="00930EF8" w:rsidRPr="008A1D5B" w:rsidRDefault="00930EF8" w:rsidP="00930EF8">
            <w:pPr>
              <w:rPr>
                <w:rFonts w:ascii="Calibri" w:hAnsi="Calibri" w:cs="Calibri"/>
                <w:b/>
                <w:bCs/>
                <w:kern w:val="2"/>
                <w:szCs w:val="24"/>
              </w:rPr>
            </w:pPr>
            <w:r w:rsidRPr="008A1D5B">
              <w:rPr>
                <w:rFonts w:ascii="Calibri" w:hAnsi="Calibri" w:cs="Calibri"/>
                <w:b/>
                <w:bCs/>
                <w:kern w:val="2"/>
                <w:szCs w:val="24"/>
              </w:rPr>
              <w:t>5.3.3. Sutarties kainos / įkainių peržiūra dėl kainų lygio pokyčio</w:t>
            </w:r>
          </w:p>
          <w:p w14:paraId="68CA6F47" w14:textId="41803265" w:rsidR="00930EF8" w:rsidRPr="008A1D5B" w:rsidRDefault="00930EF8" w:rsidP="00930EF8">
            <w:pPr>
              <w:rPr>
                <w:rFonts w:ascii="Calibri" w:hAnsi="Calibri" w:cs="Calibri"/>
                <w:b/>
                <w:bCs/>
                <w:kern w:val="2"/>
                <w:szCs w:val="24"/>
              </w:rPr>
            </w:pPr>
          </w:p>
        </w:tc>
        <w:tc>
          <w:tcPr>
            <w:tcW w:w="6705" w:type="dxa"/>
            <w:gridSpan w:val="2"/>
          </w:tcPr>
          <w:p w14:paraId="69FB21AB" w14:textId="77777777" w:rsidR="00930EF8" w:rsidRPr="008A1D5B" w:rsidRDefault="00930EF8" w:rsidP="00D358AB">
            <w:pPr>
              <w:jc w:val="both"/>
              <w:rPr>
                <w:rFonts w:ascii="Calibri" w:hAnsi="Calibri" w:cs="Calibri"/>
                <w:kern w:val="2"/>
                <w:szCs w:val="24"/>
              </w:rPr>
            </w:pPr>
            <w:r w:rsidRPr="008A1D5B">
              <w:rPr>
                <w:rFonts w:ascii="Calibri" w:hAnsi="Calibri" w:cs="Calibri"/>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6247984D" w14:textId="49B0AFD0" w:rsidR="00930EF8" w:rsidRPr="008A1D5B" w:rsidRDefault="00930EF8" w:rsidP="75622EBD">
            <w:pPr>
              <w:jc w:val="both"/>
              <w:rPr>
                <w:rFonts w:ascii="Calibri" w:hAnsi="Calibri" w:cs="Calibri"/>
                <w:kern w:val="2"/>
                <w:shd w:val="clear" w:color="auto" w:fill="FFFFFF"/>
              </w:rPr>
            </w:pPr>
            <w:r w:rsidRPr="008A1D5B">
              <w:rPr>
                <w:rFonts w:ascii="Calibri" w:hAnsi="Calibri" w:cs="Calibri"/>
                <w:kern w:val="2"/>
              </w:rPr>
              <w:t>5.3.3.2. Sutarties k</w:t>
            </w:r>
            <w:r w:rsidRPr="008A1D5B">
              <w:rPr>
                <w:rFonts w:ascii="Calibri" w:hAnsi="Calibri" w:cs="Calibri"/>
                <w:kern w:val="2"/>
                <w:shd w:val="clear" w:color="auto" w:fill="FFFFFF"/>
              </w:rPr>
              <w:t>aina / įkainiai peržiūrimi tik tai Sutarties daliai, kuri nėra išpirkta, t. y., Prekėms, kurios nėra priimtos ir apmokėtos. Vėlesnė Sutarties kainos / įkainių peržiūra negali apimti laikotarpio, už kurį jau buvo atlikta peržiūra.</w:t>
            </w:r>
          </w:p>
          <w:p w14:paraId="6FAAB37D" w14:textId="77777777" w:rsidR="00930EF8" w:rsidRPr="008A1D5B" w:rsidRDefault="00930EF8" w:rsidP="00D358AB">
            <w:pPr>
              <w:jc w:val="both"/>
              <w:rPr>
                <w:rFonts w:ascii="Calibri" w:hAnsi="Calibri" w:cs="Calibri"/>
                <w:kern w:val="2"/>
                <w:szCs w:val="24"/>
                <w:shd w:val="clear" w:color="auto" w:fill="FFFFFF"/>
              </w:rPr>
            </w:pPr>
            <w:r w:rsidRPr="008A1D5B">
              <w:rPr>
                <w:rFonts w:ascii="Calibri" w:hAnsi="Calibri" w:cs="Calibri"/>
                <w:kern w:val="2"/>
                <w:szCs w:val="24"/>
              </w:rPr>
              <w:t xml:space="preserve">5.3.3.3. </w:t>
            </w:r>
            <w:r w:rsidRPr="008A1D5B">
              <w:rPr>
                <w:rFonts w:ascii="Calibri" w:hAnsi="Calibri" w:cs="Calibri"/>
                <w:kern w:val="2"/>
                <w:szCs w:val="24"/>
                <w:shd w:val="clear" w:color="auto" w:fill="FFFFFF"/>
              </w:rPr>
              <w:t>Jeigu Prekių tiekimas vėluoja dėl Tiekėjo kaltės, uždelstų pristatyti Prekių kaina / įkainiai nėra perskaičiuojami dėl kainų lygio kilimo (negali būti didinami).</w:t>
            </w:r>
          </w:p>
          <w:p w14:paraId="02B4A35F" w14:textId="77777777" w:rsidR="00930EF8" w:rsidRPr="008A1D5B" w:rsidRDefault="00930EF8" w:rsidP="00D358AB">
            <w:pPr>
              <w:jc w:val="both"/>
              <w:rPr>
                <w:rFonts w:ascii="Calibri" w:hAnsi="Calibri" w:cs="Calibri"/>
                <w:kern w:val="2"/>
                <w:szCs w:val="24"/>
                <w:shd w:val="clear" w:color="auto" w:fill="FFFFFF"/>
              </w:rPr>
            </w:pPr>
            <w:r w:rsidRPr="008A1D5B">
              <w:rPr>
                <w:rFonts w:ascii="Calibri" w:hAnsi="Calibri" w:cs="Calibri"/>
                <w:kern w:val="2"/>
                <w:szCs w:val="24"/>
              </w:rPr>
              <w:t xml:space="preserve">5.3.3.4. Atlikdamos Sutarties kainos / įkainių peržiūrą </w:t>
            </w:r>
            <w:r w:rsidRPr="008A1D5B">
              <w:rPr>
                <w:rFonts w:ascii="Calibri" w:hAnsi="Calibri" w:cs="Calibri"/>
                <w:kern w:val="2"/>
                <w:szCs w:val="24"/>
                <w:shd w:val="clear" w:color="auto" w:fill="FFFFFF"/>
              </w:rPr>
              <w:t xml:space="preserve">Šalys vadovaujasi Valstybės duomenų agentūros viešai Oficialiosios statistikos portale paskelbtais Rodiklių duomenų bazės duomenimis </w:t>
            </w:r>
            <w:r w:rsidRPr="008A1D5B">
              <w:rPr>
                <w:rFonts w:ascii="Calibri" w:hAnsi="Calibri" w:cs="Calibri"/>
                <w:kern w:val="2"/>
                <w:szCs w:val="24"/>
                <w:shd w:val="clear" w:color="auto" w:fill="FFFFFF"/>
              </w:rPr>
              <w:lastRenderedPageBreak/>
              <w:t>arba kitų oficialių šaltinių duomenimis (https://osp.stat.gov.lt/). Iš kitos Šalies nereikalaujama pateikti oficialaus Valstybės duomenų agentūros ar kitos institucijos išduoto dokumento ar patvirtinimo.</w:t>
            </w:r>
          </w:p>
          <w:p w14:paraId="2B995A95" w14:textId="77777777" w:rsidR="00930EF8" w:rsidRPr="008A1D5B" w:rsidRDefault="00930EF8" w:rsidP="75622EBD">
            <w:pPr>
              <w:jc w:val="both"/>
              <w:rPr>
                <w:rFonts w:ascii="Calibri" w:hAnsi="Calibri" w:cs="Calibri"/>
                <w:kern w:val="2"/>
                <w:shd w:val="clear" w:color="auto" w:fill="FFFFFF"/>
              </w:rPr>
            </w:pPr>
            <w:r w:rsidRPr="008A1D5B">
              <w:rPr>
                <w:rFonts w:ascii="Calibri" w:hAnsi="Calibri" w:cs="Calibri"/>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CE5867C" w14:textId="77777777" w:rsidR="00930EF8" w:rsidRPr="008A1D5B" w:rsidRDefault="00930EF8" w:rsidP="00D358AB">
            <w:pPr>
              <w:jc w:val="both"/>
              <w:rPr>
                <w:rFonts w:ascii="Calibri" w:hAnsi="Calibri" w:cs="Calibri"/>
                <w:kern w:val="2"/>
                <w:szCs w:val="24"/>
                <w:shd w:val="clear" w:color="auto" w:fill="FFFFFF"/>
              </w:rPr>
            </w:pPr>
            <w:r w:rsidRPr="008A1D5B">
              <w:rPr>
                <w:rFonts w:ascii="Calibri" w:hAnsi="Calibri" w:cs="Calibri"/>
                <w:kern w:val="2"/>
                <w:szCs w:val="24"/>
                <w:shd w:val="clear" w:color="auto" w:fill="FFFFFF"/>
              </w:rPr>
              <w:t>5.3.3.6. Nauja Sutarties kaina / įkainiai apskaičiuojami pagal žemiau pateiktą formulę (arba nurodyti kitą Sutarties kainos / įkainių perskaičiavimo formulę):</w:t>
            </w:r>
          </w:p>
          <w:p w14:paraId="5C64F6E5" w14:textId="77777777" w:rsidR="00930EF8" w:rsidRPr="008A1D5B" w:rsidRDefault="00000000" w:rsidP="00D358AB">
            <w:pPr>
              <w:jc w:val="both"/>
              <w:textAlignment w:val="baseline"/>
              <w:rPr>
                <w:rFonts w:ascii="Calibri" w:hAnsi="Calibri" w:cs="Calibri"/>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Theme="minorEastAsia" w:hAnsi="Cambria Math" w:cs="Calibri"/>
                  <w:szCs w:val="24"/>
                </w:rPr>
                <m:t>a+</m:t>
              </m:r>
              <m:d>
                <m:dPr>
                  <m:ctrlPr>
                    <w:rPr>
                      <w:rFonts w:ascii="Cambria Math" w:eastAsiaTheme="minorEastAsia" w:hAnsi="Cambria Math" w:cs="Calibri"/>
                      <w:szCs w:val="24"/>
                    </w:rPr>
                  </m:ctrlPr>
                </m:dPr>
                <m:e>
                  <m:f>
                    <m:fPr>
                      <m:ctrlPr>
                        <w:rPr>
                          <w:rFonts w:ascii="Cambria Math" w:eastAsiaTheme="minorEastAsia" w:hAnsi="Cambria Math" w:cs="Calibri"/>
                          <w:szCs w:val="24"/>
                        </w:rPr>
                      </m:ctrlPr>
                    </m:fPr>
                    <m:num>
                      <m:r>
                        <m:rPr>
                          <m:sty m:val="p"/>
                        </m:rPr>
                        <w:rPr>
                          <w:rFonts w:ascii="Cambria Math" w:eastAsiaTheme="minorEastAsia" w:hAnsi="Cambria Math" w:cs="Calibri"/>
                          <w:szCs w:val="24"/>
                        </w:rPr>
                        <m:t>k</m:t>
                      </m:r>
                    </m:num>
                    <m:den>
                      <m:r>
                        <m:rPr>
                          <m:sty m:val="p"/>
                        </m:rPr>
                        <w:rPr>
                          <w:rFonts w:ascii="Cambria Math" w:eastAsiaTheme="minorEastAsia" w:hAnsi="Cambria Math" w:cs="Calibri"/>
                          <w:szCs w:val="24"/>
                        </w:rPr>
                        <m:t>100</m:t>
                      </m:r>
                    </m:den>
                  </m:f>
                  <m:r>
                    <m:rPr>
                      <m:sty m:val="p"/>
                    </m:rPr>
                    <w:rPr>
                      <w:rFonts w:ascii="Cambria Math" w:eastAsiaTheme="minorEastAsia" w:hAnsi="Cambria Math" w:cs="Calibri"/>
                      <w:szCs w:val="24"/>
                    </w:rPr>
                    <m:t>×a</m:t>
                  </m:r>
                </m:e>
              </m:d>
            </m:oMath>
            <w:r w:rsidR="00930EF8" w:rsidRPr="008A1D5B">
              <w:rPr>
                <w:rFonts w:ascii="Calibri" w:hAnsi="Calibri" w:cs="Calibri"/>
                <w:kern w:val="2"/>
                <w:szCs w:val="24"/>
              </w:rPr>
              <w:t>, kur a – kaina / įkainis (Eur be PVM)) (jei peržiūra jau buvo atlikta, tai po paskutinio perskaičiavimo) </w:t>
            </w:r>
          </w:p>
          <w:p w14:paraId="2860A3B5" w14:textId="77777777" w:rsidR="00930EF8" w:rsidRPr="008A1D5B" w:rsidRDefault="00930EF8" w:rsidP="00D358AB">
            <w:pPr>
              <w:jc w:val="both"/>
              <w:textAlignment w:val="baseline"/>
              <w:rPr>
                <w:rFonts w:ascii="Calibri" w:hAnsi="Calibri" w:cs="Calibri"/>
                <w:kern w:val="2"/>
                <w:szCs w:val="24"/>
              </w:rPr>
            </w:pPr>
            <w:r w:rsidRPr="008A1D5B">
              <w:rPr>
                <w:rFonts w:ascii="Calibri" w:hAnsi="Calibri" w:cs="Calibri"/>
                <w:kern w:val="2"/>
                <w:szCs w:val="24"/>
              </w:rPr>
              <w:t>a</w:t>
            </w:r>
            <w:r w:rsidRPr="008A1D5B">
              <w:rPr>
                <w:rFonts w:ascii="Calibri" w:hAnsi="Calibri" w:cs="Calibri"/>
                <w:kern w:val="2"/>
                <w:szCs w:val="24"/>
                <w:vertAlign w:val="subscript"/>
              </w:rPr>
              <w:t>1</w:t>
            </w:r>
            <w:r w:rsidRPr="008A1D5B">
              <w:rPr>
                <w:rFonts w:ascii="Calibri" w:hAnsi="Calibri" w:cs="Calibri"/>
                <w:kern w:val="2"/>
                <w:szCs w:val="24"/>
              </w:rPr>
              <w:t xml:space="preserve"> – perskaičiuota (pakeista) kaina / įkainis (Eur be PVM) </w:t>
            </w:r>
          </w:p>
          <w:p w14:paraId="1E751B8A" w14:textId="77777777" w:rsidR="00930EF8" w:rsidRPr="008A1D5B" w:rsidRDefault="00930EF8" w:rsidP="00D358AB">
            <w:pPr>
              <w:jc w:val="both"/>
              <w:textAlignment w:val="baseline"/>
              <w:rPr>
                <w:rFonts w:ascii="Calibri" w:hAnsi="Calibri" w:cs="Calibri"/>
                <w:kern w:val="2"/>
                <w:szCs w:val="24"/>
              </w:rPr>
            </w:pPr>
            <w:r w:rsidRPr="008A1D5B">
              <w:rPr>
                <w:rFonts w:ascii="Calibri" w:hAnsi="Calibri" w:cs="Calibri"/>
                <w:kern w:val="2"/>
                <w:szCs w:val="24"/>
              </w:rPr>
              <w:t>k – pagal vartotojų kainų indeksą apskaičiuotas Vartojimo prekių ir paslaugų kainų pokytis (padidėjimas arba sumažėjimas) (%). „k“ reikšmė skaičiuojama pagal formulę:</w:t>
            </w:r>
          </w:p>
          <w:p w14:paraId="0DAE4D3C" w14:textId="77777777" w:rsidR="00930EF8" w:rsidRPr="008A1D5B" w:rsidRDefault="00930EF8" w:rsidP="00D358AB">
            <w:pPr>
              <w:jc w:val="both"/>
              <w:textAlignment w:val="baseline"/>
              <w:rPr>
                <w:rFonts w:ascii="Calibri" w:hAnsi="Calibri" w:cs="Calibri"/>
                <w:kern w:val="2"/>
                <w:szCs w:val="24"/>
              </w:rPr>
            </w:pPr>
            <m:oMath>
              <m:r>
                <m:rPr>
                  <m:sty m:val="p"/>
                </m:rPr>
                <w:rPr>
                  <w:rFonts w:ascii="Cambria Math" w:hAnsi="Cambria Math" w:cs="Calibri"/>
                  <w:szCs w:val="24"/>
                </w:rPr>
                <m:t>k =</m:t>
              </m:r>
              <m:f>
                <m:fPr>
                  <m:ctrlPr>
                    <w:rPr>
                      <w:rFonts w:ascii="Cambria Math" w:eastAsiaTheme="minorEastAsia" w:hAnsi="Cambria Math" w:cs="Calibri"/>
                      <w:szCs w:val="24"/>
                    </w:rPr>
                  </m:ctrlPr>
                </m:fPr>
                <m:num>
                  <m:sSub>
                    <m:sSubPr>
                      <m:ctrlPr>
                        <w:rPr>
                          <w:rFonts w:ascii="Cambria Math" w:eastAsiaTheme="minorEastAsia" w:hAnsi="Cambria Math" w:cs="Calibri"/>
                          <w:szCs w:val="24"/>
                        </w:rPr>
                      </m:ctrlPr>
                    </m:sSubPr>
                    <m:e>
                      <m:r>
                        <m:rPr>
                          <m:sty m:val="p"/>
                        </m:rPr>
                        <w:rPr>
                          <w:rFonts w:ascii="Cambria Math" w:eastAsiaTheme="minorEastAsia" w:hAnsi="Cambria Math" w:cs="Calibri"/>
                          <w:szCs w:val="24"/>
                        </w:rPr>
                        <m:t>Ind</m:t>
                      </m:r>
                    </m:e>
                    <m:sub>
                      <m:r>
                        <m:rPr>
                          <m:sty m:val="p"/>
                        </m:rPr>
                        <w:rPr>
                          <w:rFonts w:ascii="Cambria Math" w:eastAsiaTheme="minorEastAsia" w:hAnsi="Cambria Math" w:cs="Calibri"/>
                          <w:szCs w:val="24"/>
                        </w:rPr>
                        <m:t>naujausias</m:t>
                      </m:r>
                    </m:sub>
                  </m:sSub>
                </m:num>
                <m:den>
                  <m:sSub>
                    <m:sSubPr>
                      <m:ctrlPr>
                        <w:rPr>
                          <w:rFonts w:ascii="Cambria Math" w:eastAsiaTheme="minorEastAsia" w:hAnsi="Cambria Math" w:cs="Calibri"/>
                          <w:szCs w:val="24"/>
                        </w:rPr>
                      </m:ctrlPr>
                    </m:sSubPr>
                    <m:e>
                      <m:r>
                        <m:rPr>
                          <m:sty m:val="p"/>
                        </m:rPr>
                        <w:rPr>
                          <w:rFonts w:ascii="Cambria Math" w:eastAsiaTheme="minorEastAsia" w:hAnsi="Cambria Math" w:cs="Calibri"/>
                          <w:szCs w:val="24"/>
                        </w:rPr>
                        <m:t>Ind</m:t>
                      </m:r>
                    </m:e>
                    <m:sub>
                      <m:r>
                        <m:rPr>
                          <m:sty m:val="p"/>
                        </m:rPr>
                        <w:rPr>
                          <w:rFonts w:ascii="Cambria Math" w:eastAsiaTheme="minorEastAsia" w:hAnsi="Cambria Math" w:cs="Calibri"/>
                          <w:szCs w:val="24"/>
                        </w:rPr>
                        <m:t>pradžia</m:t>
                      </m:r>
                    </m:sub>
                  </m:sSub>
                </m:den>
              </m:f>
              <m:r>
                <m:rPr>
                  <m:sty m:val="p"/>
                </m:rPr>
                <w:rPr>
                  <w:rFonts w:ascii="Cambria Math" w:eastAsiaTheme="minorEastAsia" w:hAnsi="Cambria Math" w:cs="Calibri"/>
                  <w:szCs w:val="24"/>
                </w:rPr>
                <m:t>×100-100</m:t>
              </m:r>
            </m:oMath>
            <w:r w:rsidRPr="008A1D5B">
              <w:rPr>
                <w:rFonts w:ascii="Calibri" w:hAnsi="Calibri" w:cs="Calibri"/>
                <w:kern w:val="2"/>
                <w:szCs w:val="24"/>
              </w:rPr>
              <w:t>, (proc.) kur</w:t>
            </w:r>
          </w:p>
          <w:p w14:paraId="72D5B0F0" w14:textId="77777777" w:rsidR="00930EF8" w:rsidRPr="008A1D5B" w:rsidRDefault="00930EF8" w:rsidP="1F141D16">
            <w:pPr>
              <w:jc w:val="both"/>
              <w:textAlignment w:val="baseline"/>
              <w:rPr>
                <w:rFonts w:ascii="Calibri" w:hAnsi="Calibri" w:cs="Calibri"/>
                <w:kern w:val="2"/>
              </w:rPr>
            </w:pPr>
            <w:proofErr w:type="spellStart"/>
            <w:r w:rsidRPr="008A1D5B">
              <w:rPr>
                <w:rFonts w:ascii="Calibri" w:hAnsi="Calibri" w:cs="Calibri"/>
                <w:kern w:val="2"/>
              </w:rPr>
              <w:t>Ind</w:t>
            </w:r>
            <w:r w:rsidRPr="008A1D5B">
              <w:rPr>
                <w:rFonts w:ascii="Calibri" w:hAnsi="Calibri" w:cs="Calibri"/>
                <w:kern w:val="2"/>
                <w:vertAlign w:val="subscript"/>
              </w:rPr>
              <w:t>naujausias</w:t>
            </w:r>
            <w:proofErr w:type="spellEnd"/>
            <w:r w:rsidRPr="008A1D5B">
              <w:rPr>
                <w:rFonts w:ascii="Calibri" w:hAnsi="Calibri" w:cs="Calibri"/>
                <w:kern w:val="2"/>
              </w:rPr>
              <w:t xml:space="preserve"> – kreipimosi dėl kainos / įkainių peržiūros išsiuntimo kitai šaliai dieną paskelbtas naujausias vartojimo prekių ir paslaugų indeksas.</w:t>
            </w:r>
          </w:p>
          <w:p w14:paraId="0AF1E598" w14:textId="77777777" w:rsidR="00930EF8" w:rsidRPr="008A1D5B" w:rsidRDefault="00930EF8" w:rsidP="1F141D16">
            <w:pPr>
              <w:jc w:val="both"/>
              <w:rPr>
                <w:rFonts w:ascii="Calibri" w:hAnsi="Calibri" w:cs="Calibri"/>
                <w:kern w:val="2"/>
              </w:rPr>
            </w:pPr>
            <w:proofErr w:type="spellStart"/>
            <w:r w:rsidRPr="008A1D5B">
              <w:rPr>
                <w:rFonts w:ascii="Calibri" w:hAnsi="Calibri" w:cs="Calibri"/>
                <w:kern w:val="2"/>
              </w:rPr>
              <w:t>Ind</w:t>
            </w:r>
            <w:r w:rsidRPr="008A1D5B">
              <w:rPr>
                <w:rFonts w:ascii="Calibri" w:hAnsi="Calibri" w:cs="Calibri"/>
                <w:kern w:val="2"/>
                <w:vertAlign w:val="subscript"/>
              </w:rPr>
              <w:t>pradžia</w:t>
            </w:r>
            <w:proofErr w:type="spellEnd"/>
            <w:r w:rsidRPr="008A1D5B">
              <w:rPr>
                <w:rFonts w:ascii="Calibri" w:hAnsi="Calibri" w:cs="Calibri"/>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D01BC2D" w14:textId="77777777" w:rsidR="00930EF8" w:rsidRPr="008A1D5B" w:rsidRDefault="00930EF8" w:rsidP="00D358AB">
            <w:pPr>
              <w:jc w:val="both"/>
              <w:rPr>
                <w:rFonts w:ascii="Calibri" w:hAnsi="Calibri" w:cs="Calibri"/>
                <w:kern w:val="2"/>
                <w:szCs w:val="24"/>
                <w:shd w:val="clear" w:color="auto" w:fill="FFFFFF"/>
              </w:rPr>
            </w:pPr>
            <w:r w:rsidRPr="008A1D5B">
              <w:rPr>
                <w:rFonts w:ascii="Calibri" w:hAnsi="Calibri" w:cs="Calibri"/>
                <w:kern w:val="2"/>
                <w:szCs w:val="24"/>
              </w:rPr>
              <w:t xml:space="preserve">5.3.3.7. </w:t>
            </w:r>
            <w:r w:rsidRPr="008A1D5B">
              <w:rPr>
                <w:rFonts w:ascii="Calibri" w:hAnsi="Calibri" w:cs="Calibri"/>
                <w:kern w:val="2"/>
                <w:szCs w:val="24"/>
                <w:shd w:val="clear" w:color="auto" w:fill="FFFFFF"/>
              </w:rPr>
              <w:t xml:space="preserve">Skaičiavimams indeksų reikšmės imamos </w:t>
            </w:r>
            <w:r w:rsidRPr="008A1D5B">
              <w:rPr>
                <w:rFonts w:ascii="Calibri" w:hAnsi="Calibri" w:cs="Calibri"/>
                <w:b/>
                <w:bCs/>
                <w:kern w:val="2"/>
                <w:szCs w:val="24"/>
                <w:shd w:val="clear" w:color="auto" w:fill="FFFFFF"/>
              </w:rPr>
              <w:t>keturių</w:t>
            </w:r>
            <w:r w:rsidRPr="008A1D5B">
              <w:rPr>
                <w:rFonts w:ascii="Calibri" w:hAnsi="Calibri" w:cs="Calibri"/>
                <w:kern w:val="2"/>
                <w:szCs w:val="24"/>
                <w:shd w:val="clear" w:color="auto" w:fill="FFFFFF"/>
              </w:rPr>
              <w:t xml:space="preserve"> skaitmenų po kablelio tikslumu. Apskaičiuotas pokytis (k) tolimesniems skaičiavimams naudojamas suapvalinus iki </w:t>
            </w:r>
            <w:r w:rsidRPr="008A1D5B">
              <w:rPr>
                <w:rFonts w:ascii="Calibri" w:hAnsi="Calibri" w:cs="Calibri"/>
                <w:b/>
                <w:bCs/>
                <w:kern w:val="2"/>
                <w:szCs w:val="24"/>
                <w:shd w:val="clear" w:color="auto" w:fill="FFFFFF"/>
              </w:rPr>
              <w:t>vieno</w:t>
            </w:r>
            <w:r w:rsidRPr="008A1D5B">
              <w:rPr>
                <w:rFonts w:ascii="Calibri" w:hAnsi="Calibri" w:cs="Calibri"/>
                <w:kern w:val="2"/>
                <w:szCs w:val="24"/>
                <w:shd w:val="clear" w:color="auto" w:fill="FFFFFF"/>
              </w:rPr>
              <w:t xml:space="preserve"> (Valstybės duomenų agentūra pokyčius skelbia apvalindama iki vieno skaitmens po kablelio) skaitmens po kablelio, o apskaičiuotas įkainis „a</w:t>
            </w:r>
            <w:r w:rsidRPr="008A1D5B">
              <w:rPr>
                <w:rFonts w:ascii="Calibri" w:hAnsi="Calibri" w:cs="Calibri"/>
                <w:kern w:val="2"/>
                <w:szCs w:val="24"/>
                <w:shd w:val="clear" w:color="auto" w:fill="FFFFFF"/>
                <w:vertAlign w:val="subscript"/>
              </w:rPr>
              <w:t>1</w:t>
            </w:r>
            <w:r w:rsidRPr="008A1D5B">
              <w:rPr>
                <w:rFonts w:ascii="Calibri" w:hAnsi="Calibri" w:cs="Calibri"/>
                <w:kern w:val="2"/>
                <w:szCs w:val="24"/>
                <w:shd w:val="clear" w:color="auto" w:fill="FFFFFF"/>
              </w:rPr>
              <w:t xml:space="preserve">“ suapvalinamas iki </w:t>
            </w:r>
            <w:r w:rsidRPr="008A1D5B">
              <w:rPr>
                <w:rFonts w:ascii="Calibri" w:hAnsi="Calibri" w:cs="Calibri"/>
                <w:b/>
                <w:bCs/>
                <w:kern w:val="2"/>
                <w:szCs w:val="24"/>
                <w:shd w:val="clear" w:color="auto" w:fill="FFFFFF"/>
              </w:rPr>
              <w:t xml:space="preserve">dviejų </w:t>
            </w:r>
            <w:r w:rsidRPr="008A1D5B">
              <w:rPr>
                <w:rFonts w:ascii="Calibri" w:hAnsi="Calibri" w:cs="Calibri"/>
                <w:kern w:val="2"/>
                <w:szCs w:val="24"/>
                <w:shd w:val="clear" w:color="auto" w:fill="FFFFFF"/>
              </w:rPr>
              <w:t>skaitmenų po kablelio.</w:t>
            </w:r>
          </w:p>
          <w:p w14:paraId="469D00E2" w14:textId="77777777" w:rsidR="00930EF8" w:rsidRPr="008A1D5B" w:rsidRDefault="00930EF8" w:rsidP="00D358AB">
            <w:pPr>
              <w:jc w:val="both"/>
              <w:rPr>
                <w:rFonts w:ascii="Calibri" w:hAnsi="Calibri" w:cs="Calibri"/>
                <w:kern w:val="2"/>
                <w:szCs w:val="24"/>
                <w:shd w:val="clear" w:color="auto" w:fill="FFFFFF"/>
              </w:rPr>
            </w:pPr>
            <w:r w:rsidRPr="008A1D5B">
              <w:rPr>
                <w:rFonts w:ascii="Calibri" w:hAnsi="Calibri" w:cs="Calibri"/>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A1D5B">
              <w:rPr>
                <w:rFonts w:ascii="Calibri" w:hAnsi="Calibri" w:cs="Calibri"/>
                <w:kern w:val="2"/>
                <w:szCs w:val="24"/>
                <w:bdr w:val="none" w:sz="0" w:space="0" w:color="auto" w:frame="1"/>
              </w:rPr>
              <w:t>kitus oficialius šaltinių duomenis</w:t>
            </w:r>
            <w:r w:rsidRPr="008A1D5B">
              <w:rPr>
                <w:rFonts w:ascii="Calibri" w:hAnsi="Calibri" w:cs="Calibri"/>
                <w:kern w:val="2"/>
                <w:szCs w:val="24"/>
                <w:shd w:val="clear" w:color="auto" w:fill="FFFFFF"/>
              </w:rPr>
              <w:t>, kita svarbi informacija. Prašyme Šalis neturi teisės nurodyti kito Indekso ar prašyti perskaičiavimo pagal kitą Indeksą nei nurodytas šioje procedūroje.</w:t>
            </w:r>
          </w:p>
          <w:p w14:paraId="1037C5BB" w14:textId="77777777" w:rsidR="00930EF8" w:rsidRPr="008A1D5B" w:rsidRDefault="00930EF8" w:rsidP="00D358AB">
            <w:pPr>
              <w:jc w:val="both"/>
              <w:rPr>
                <w:rFonts w:ascii="Calibri" w:hAnsi="Calibri" w:cs="Calibri"/>
                <w:kern w:val="2"/>
                <w:szCs w:val="24"/>
                <w:shd w:val="clear" w:color="auto" w:fill="FFFFFF"/>
              </w:rPr>
            </w:pPr>
            <w:r w:rsidRPr="008A1D5B">
              <w:rPr>
                <w:rFonts w:ascii="Calibri" w:hAnsi="Calibri" w:cs="Calibri"/>
                <w:kern w:val="2"/>
                <w:szCs w:val="24"/>
                <w:shd w:val="clear" w:color="auto" w:fill="FFFFFF"/>
              </w:rPr>
              <w:t>5</w:t>
            </w:r>
            <w:r w:rsidRPr="008A1D5B">
              <w:rPr>
                <w:rFonts w:ascii="Calibri" w:hAnsi="Calibri" w:cs="Calibri"/>
                <w:kern w:val="2"/>
                <w:szCs w:val="24"/>
              </w:rPr>
              <w:t xml:space="preserve">.3.3.9. </w:t>
            </w:r>
            <w:r w:rsidRPr="008A1D5B">
              <w:rPr>
                <w:rFonts w:ascii="Calibri" w:hAnsi="Calibri" w:cs="Calibri"/>
                <w:kern w:val="2"/>
                <w:szCs w:val="24"/>
                <w:shd w:val="clear" w:color="auto" w:fill="FFFFFF"/>
              </w:rPr>
              <w:t>Susitarimas turi būti sudarytas per 5 (penkias) darbo dienas nuo Šalies pateikto tinkamo prašymo perskaičiuoti S</w:t>
            </w:r>
            <w:r w:rsidRPr="008A1D5B">
              <w:rPr>
                <w:rFonts w:ascii="Calibri" w:hAnsi="Calibri" w:cs="Calibri"/>
                <w:kern w:val="2"/>
                <w:szCs w:val="24"/>
              </w:rPr>
              <w:t xml:space="preserve">utarties </w:t>
            </w:r>
            <w:r w:rsidRPr="008A1D5B">
              <w:rPr>
                <w:rFonts w:ascii="Calibri" w:hAnsi="Calibri" w:cs="Calibri"/>
                <w:kern w:val="2"/>
                <w:szCs w:val="24"/>
                <w:shd w:val="clear" w:color="auto" w:fill="FFFFFF"/>
              </w:rPr>
              <w:t>kainą / įkainius gavimo dienos.</w:t>
            </w:r>
          </w:p>
          <w:p w14:paraId="0AD0C670" w14:textId="68CC01FA" w:rsidR="00930EF8" w:rsidRPr="008A1D5B" w:rsidRDefault="00930EF8" w:rsidP="00D358AB">
            <w:pPr>
              <w:jc w:val="both"/>
              <w:rPr>
                <w:rFonts w:ascii="Calibri" w:hAnsi="Calibri" w:cs="Calibri"/>
                <w:kern w:val="2"/>
                <w:szCs w:val="24"/>
              </w:rPr>
            </w:pPr>
            <w:r w:rsidRPr="008A1D5B">
              <w:rPr>
                <w:rFonts w:ascii="Calibri" w:hAnsi="Calibri" w:cs="Calibri"/>
                <w:kern w:val="2"/>
                <w:szCs w:val="24"/>
                <w:shd w:val="clear" w:color="auto" w:fill="FFFFFF"/>
              </w:rPr>
              <w:lastRenderedPageBreak/>
              <w:t xml:space="preserve">5.3.3.10. </w:t>
            </w:r>
            <w:r w:rsidRPr="008A1D5B">
              <w:rPr>
                <w:rFonts w:ascii="Calibri" w:hAnsi="Calibri" w:cs="Calibri"/>
                <w:kern w:val="2"/>
                <w:szCs w:val="24"/>
                <w:bdr w:val="none" w:sz="0" w:space="0" w:color="auto" w:frame="1"/>
              </w:rPr>
              <w:t>Susitarimu Šalys neturi teisės keisti procedūroje nurodytos tvarkos ar kitų Sutarties nuostatų, išskyrus, jei keitimas atliekamas pagal VPĮ nuostatas.</w:t>
            </w:r>
          </w:p>
        </w:tc>
      </w:tr>
      <w:tr w:rsidR="005A5832" w:rsidRPr="00374CD8" w14:paraId="5B4D0978" w14:textId="77777777" w:rsidTr="007A476F">
        <w:trPr>
          <w:trHeight w:val="300"/>
        </w:trPr>
        <w:tc>
          <w:tcPr>
            <w:tcW w:w="2830" w:type="dxa"/>
            <w:gridSpan w:val="2"/>
          </w:tcPr>
          <w:p w14:paraId="30CEAD79"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lastRenderedPageBreak/>
              <w:t>5.3.4. Sutarties kainos / įkainių peržiūra dėl kainų lygio pokyčio pagal Prekių grupių kainų pokyčius</w:t>
            </w:r>
          </w:p>
        </w:tc>
        <w:tc>
          <w:tcPr>
            <w:tcW w:w="6705" w:type="dxa"/>
            <w:gridSpan w:val="2"/>
          </w:tcPr>
          <w:p w14:paraId="03E1C118" w14:textId="77777777" w:rsidR="005A5832" w:rsidRPr="00374CD8" w:rsidRDefault="00A10867">
            <w:pPr>
              <w:rPr>
                <w:rFonts w:asciiTheme="minorHAnsi" w:hAnsiTheme="minorHAnsi"/>
                <w:kern w:val="2"/>
                <w:szCs w:val="24"/>
              </w:rPr>
            </w:pPr>
            <w:r w:rsidRPr="00374CD8">
              <w:rPr>
                <w:rFonts w:asciiTheme="minorHAnsi" w:hAnsiTheme="minorHAnsi"/>
                <w:kern w:val="2"/>
                <w:szCs w:val="24"/>
              </w:rPr>
              <w:t>Netaikoma</w:t>
            </w:r>
          </w:p>
          <w:p w14:paraId="7893DB32" w14:textId="0C8A0D78" w:rsidR="005A5832" w:rsidRPr="00374CD8" w:rsidRDefault="005A5832">
            <w:pPr>
              <w:rPr>
                <w:rFonts w:asciiTheme="minorHAnsi" w:hAnsiTheme="minorHAnsi"/>
                <w:kern w:val="2"/>
                <w:szCs w:val="24"/>
              </w:rPr>
            </w:pPr>
          </w:p>
        </w:tc>
      </w:tr>
      <w:tr w:rsidR="005A5832" w:rsidRPr="00374CD8" w14:paraId="56777FC9" w14:textId="77777777" w:rsidTr="007A476F">
        <w:trPr>
          <w:trHeight w:val="300"/>
        </w:trPr>
        <w:tc>
          <w:tcPr>
            <w:tcW w:w="2830" w:type="dxa"/>
            <w:gridSpan w:val="2"/>
          </w:tcPr>
          <w:p w14:paraId="3571279F"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 xml:space="preserve">5.4. Sutarties kainos / įkainių apskaičiavimas taikant </w:t>
            </w:r>
            <w:r w:rsidRPr="00374CD8">
              <w:rPr>
                <w:rFonts w:asciiTheme="minorHAnsi" w:hAnsiTheme="minorHAnsi"/>
                <w:b/>
                <w:bCs/>
                <w:kern w:val="2"/>
                <w:szCs w:val="24"/>
                <w:u w:val="single"/>
              </w:rPr>
              <w:t>kiekio (apimties)</w:t>
            </w:r>
            <w:r w:rsidRPr="00374CD8">
              <w:rPr>
                <w:rFonts w:asciiTheme="minorHAnsi" w:hAnsiTheme="minorHAnsi"/>
                <w:b/>
                <w:bCs/>
                <w:kern w:val="2"/>
                <w:szCs w:val="24"/>
              </w:rPr>
              <w:t xml:space="preserve"> keitimo taisykles</w:t>
            </w:r>
          </w:p>
        </w:tc>
        <w:tc>
          <w:tcPr>
            <w:tcW w:w="6705" w:type="dxa"/>
            <w:gridSpan w:val="2"/>
          </w:tcPr>
          <w:p w14:paraId="5109CF3C" w14:textId="77777777" w:rsidR="005A5832" w:rsidRPr="00374CD8" w:rsidRDefault="00A10867">
            <w:pPr>
              <w:rPr>
                <w:rFonts w:asciiTheme="minorHAnsi" w:hAnsiTheme="minorHAnsi"/>
                <w:kern w:val="2"/>
                <w:szCs w:val="24"/>
              </w:rPr>
            </w:pPr>
            <w:r w:rsidRPr="00374CD8">
              <w:rPr>
                <w:rFonts w:asciiTheme="minorHAnsi" w:hAnsiTheme="minorHAnsi"/>
                <w:kern w:val="2"/>
                <w:szCs w:val="24"/>
              </w:rPr>
              <w:t>Netaikoma</w:t>
            </w:r>
          </w:p>
          <w:p w14:paraId="5FBC50E0" w14:textId="7D066B5C" w:rsidR="005A5832" w:rsidRPr="00374CD8" w:rsidRDefault="005A5832">
            <w:pPr>
              <w:rPr>
                <w:rFonts w:asciiTheme="minorHAnsi" w:hAnsiTheme="minorHAnsi"/>
                <w:kern w:val="2"/>
                <w:szCs w:val="24"/>
              </w:rPr>
            </w:pPr>
          </w:p>
        </w:tc>
      </w:tr>
      <w:tr w:rsidR="005A5832" w:rsidRPr="00374CD8" w14:paraId="1DFF763B" w14:textId="77777777" w:rsidTr="007A476F">
        <w:trPr>
          <w:trHeight w:val="300"/>
        </w:trPr>
        <w:tc>
          <w:tcPr>
            <w:tcW w:w="2830" w:type="dxa"/>
            <w:gridSpan w:val="2"/>
          </w:tcPr>
          <w:p w14:paraId="416E16C3"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5.5. Atsiskaitymo su Tiekėju terminas ir tvarka</w:t>
            </w:r>
          </w:p>
        </w:tc>
        <w:tc>
          <w:tcPr>
            <w:tcW w:w="6705" w:type="dxa"/>
            <w:gridSpan w:val="2"/>
          </w:tcPr>
          <w:p w14:paraId="376C2164" w14:textId="7AAB8C15" w:rsidR="005A5832" w:rsidRPr="00022C01" w:rsidRDefault="00A10867">
            <w:pPr>
              <w:rPr>
                <w:rFonts w:asciiTheme="minorHAnsi" w:hAnsiTheme="minorHAnsi"/>
                <w:color w:val="000000" w:themeColor="text1"/>
                <w:kern w:val="2"/>
                <w:szCs w:val="24"/>
              </w:rPr>
            </w:pPr>
            <w:r w:rsidRPr="00374CD8">
              <w:rPr>
                <w:rFonts w:asciiTheme="minorHAnsi" w:hAnsiTheme="minorHAnsi"/>
                <w:kern w:val="2"/>
                <w:szCs w:val="24"/>
              </w:rPr>
              <w:t xml:space="preserve">Pirkėjas atsiskaito su Tiekėju ne vėliau kaip </w:t>
            </w:r>
            <w:r w:rsidRPr="00022C01">
              <w:rPr>
                <w:rFonts w:asciiTheme="minorHAnsi" w:hAnsiTheme="minorHAnsi"/>
                <w:color w:val="000000" w:themeColor="text1"/>
                <w:kern w:val="2"/>
                <w:szCs w:val="24"/>
              </w:rPr>
              <w:t xml:space="preserve">per </w:t>
            </w:r>
            <w:r w:rsidR="00491324" w:rsidRPr="00022C01">
              <w:rPr>
                <w:rFonts w:asciiTheme="minorHAnsi" w:hAnsiTheme="minorHAnsi"/>
                <w:color w:val="000000" w:themeColor="text1"/>
                <w:kern w:val="2"/>
                <w:szCs w:val="24"/>
              </w:rPr>
              <w:t xml:space="preserve">30 </w:t>
            </w:r>
            <w:r w:rsidR="005B50BB">
              <w:rPr>
                <w:rFonts w:asciiTheme="minorHAnsi" w:hAnsiTheme="minorHAnsi"/>
                <w:color w:val="000000" w:themeColor="text1"/>
                <w:kern w:val="2"/>
                <w:szCs w:val="24"/>
              </w:rPr>
              <w:t xml:space="preserve">(trisdešimt) </w:t>
            </w:r>
            <w:r w:rsidR="00491324" w:rsidRPr="00022C01">
              <w:rPr>
                <w:rFonts w:asciiTheme="minorHAnsi" w:hAnsiTheme="minorHAnsi"/>
                <w:color w:val="000000" w:themeColor="text1"/>
                <w:kern w:val="2"/>
                <w:szCs w:val="24"/>
              </w:rPr>
              <w:t>dienų</w:t>
            </w:r>
            <w:r w:rsidRPr="00022C01">
              <w:rPr>
                <w:rFonts w:asciiTheme="minorHAnsi" w:hAnsiTheme="minorHAnsi"/>
                <w:color w:val="000000" w:themeColor="text1"/>
                <w:kern w:val="2"/>
                <w:szCs w:val="24"/>
              </w:rPr>
              <w:t xml:space="preserve"> nuo Sąskaitos gavimo dienos.</w:t>
            </w:r>
          </w:p>
          <w:p w14:paraId="5D1F8A09" w14:textId="59B71B75" w:rsidR="005A5832" w:rsidRPr="00374CD8" w:rsidRDefault="005A5832" w:rsidP="00491324">
            <w:pPr>
              <w:rPr>
                <w:rFonts w:asciiTheme="minorHAnsi" w:hAnsiTheme="minorHAnsi"/>
                <w:color w:val="000000"/>
                <w:kern w:val="2"/>
                <w:szCs w:val="24"/>
                <w:shd w:val="clear" w:color="auto" w:fill="FFFFFF"/>
              </w:rPr>
            </w:pPr>
          </w:p>
        </w:tc>
      </w:tr>
      <w:tr w:rsidR="005A5832" w:rsidRPr="00374CD8" w14:paraId="44D73415" w14:textId="77777777" w:rsidTr="007A476F">
        <w:trPr>
          <w:trHeight w:val="300"/>
        </w:trPr>
        <w:tc>
          <w:tcPr>
            <w:tcW w:w="2830" w:type="dxa"/>
            <w:gridSpan w:val="2"/>
          </w:tcPr>
          <w:p w14:paraId="6C676BAE"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5.6. Avansas</w:t>
            </w:r>
          </w:p>
        </w:tc>
        <w:tc>
          <w:tcPr>
            <w:tcW w:w="6705" w:type="dxa"/>
            <w:gridSpan w:val="2"/>
          </w:tcPr>
          <w:p w14:paraId="1B952C75" w14:textId="60A52D5F" w:rsidR="005A5832" w:rsidRPr="00374CD8" w:rsidRDefault="005B50BB" w:rsidP="00AE6D92">
            <w:pPr>
              <w:spacing w:line="259" w:lineRule="auto"/>
              <w:rPr>
                <w:rFonts w:asciiTheme="minorHAnsi" w:hAnsiTheme="minorHAnsi"/>
                <w:color w:val="000000"/>
                <w:kern w:val="2"/>
                <w:szCs w:val="24"/>
                <w:shd w:val="clear" w:color="auto" w:fill="FFFFFF"/>
              </w:rPr>
            </w:pPr>
            <w:r w:rsidRPr="005B50BB">
              <w:rPr>
                <w:rFonts w:asciiTheme="minorHAnsi" w:hAnsiTheme="minorHAnsi"/>
                <w:kern w:val="2"/>
                <w:szCs w:val="24"/>
              </w:rPr>
              <w:t xml:space="preserve">Sumokama 30 proc. </w:t>
            </w:r>
            <w:r>
              <w:rPr>
                <w:rFonts w:asciiTheme="minorHAnsi" w:hAnsiTheme="minorHAnsi"/>
                <w:kern w:val="2"/>
                <w:szCs w:val="24"/>
              </w:rPr>
              <w:t xml:space="preserve">Sutarties </w:t>
            </w:r>
            <w:r w:rsidRPr="005B50BB">
              <w:rPr>
                <w:rFonts w:asciiTheme="minorHAnsi" w:hAnsiTheme="minorHAnsi"/>
                <w:kern w:val="2"/>
                <w:szCs w:val="24"/>
              </w:rPr>
              <w:t xml:space="preserve">kainos dalis, įvykdžius visus sutartinius įsipareigojimus, sumokama </w:t>
            </w:r>
            <w:r>
              <w:rPr>
                <w:rFonts w:asciiTheme="minorHAnsi" w:hAnsiTheme="minorHAnsi"/>
                <w:kern w:val="2"/>
                <w:szCs w:val="24"/>
              </w:rPr>
              <w:t>likusi</w:t>
            </w:r>
            <w:r w:rsidRPr="005B50BB">
              <w:rPr>
                <w:rFonts w:asciiTheme="minorHAnsi" w:hAnsiTheme="minorHAnsi"/>
                <w:kern w:val="2"/>
                <w:szCs w:val="24"/>
              </w:rPr>
              <w:t xml:space="preserve"> Sutarties kaina</w:t>
            </w:r>
            <w:r>
              <w:rPr>
                <w:rFonts w:asciiTheme="minorHAnsi" w:hAnsiTheme="minorHAnsi"/>
                <w:kern w:val="2"/>
                <w:szCs w:val="24"/>
              </w:rPr>
              <w:t>.</w:t>
            </w:r>
          </w:p>
        </w:tc>
      </w:tr>
      <w:tr w:rsidR="005A5832" w:rsidRPr="00374CD8" w14:paraId="390513CB" w14:textId="77777777" w:rsidTr="007A476F">
        <w:trPr>
          <w:trHeight w:val="300"/>
        </w:trPr>
        <w:tc>
          <w:tcPr>
            <w:tcW w:w="2830" w:type="dxa"/>
            <w:gridSpan w:val="2"/>
          </w:tcPr>
          <w:p w14:paraId="0EF5F095"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5.7. Avanso užtikrinimas</w:t>
            </w:r>
          </w:p>
        </w:tc>
        <w:tc>
          <w:tcPr>
            <w:tcW w:w="6705" w:type="dxa"/>
            <w:gridSpan w:val="2"/>
          </w:tcPr>
          <w:p w14:paraId="5B2F19FE" w14:textId="7C30E426" w:rsidR="005A5832" w:rsidRPr="00374CD8" w:rsidRDefault="00D358AB" w:rsidP="00491324">
            <w:pPr>
              <w:rPr>
                <w:rFonts w:asciiTheme="minorHAnsi" w:hAnsiTheme="minorHAnsi"/>
                <w:kern w:val="2"/>
                <w:szCs w:val="24"/>
              </w:rPr>
            </w:pPr>
            <w:r>
              <w:rPr>
                <w:rFonts w:asciiTheme="minorHAnsi" w:hAnsiTheme="minorHAnsi"/>
                <w:kern w:val="2"/>
                <w:szCs w:val="24"/>
              </w:rPr>
              <w:t>Pirkėjui</w:t>
            </w:r>
            <w:r w:rsidRPr="00D358AB">
              <w:rPr>
                <w:rFonts w:asciiTheme="minorHAnsi" w:hAnsiTheme="minorHAnsi"/>
                <w:kern w:val="2"/>
                <w:szCs w:val="24"/>
              </w:rPr>
              <w:t xml:space="preserve"> pateikiamas kartu su avansinio mokėjimo sąskaita per </w:t>
            </w:r>
            <w:r w:rsidR="008A1D5B">
              <w:rPr>
                <w:rFonts w:asciiTheme="minorHAnsi" w:hAnsiTheme="minorHAnsi"/>
                <w:kern w:val="2"/>
                <w:szCs w:val="24"/>
              </w:rPr>
              <w:t>10</w:t>
            </w:r>
            <w:r w:rsidRPr="00D358AB">
              <w:rPr>
                <w:rFonts w:asciiTheme="minorHAnsi" w:hAnsiTheme="minorHAnsi"/>
                <w:kern w:val="2"/>
                <w:szCs w:val="24"/>
              </w:rPr>
              <w:t xml:space="preserve"> darbo dien</w:t>
            </w:r>
            <w:r w:rsidR="008A1D5B">
              <w:rPr>
                <w:rFonts w:asciiTheme="minorHAnsi" w:hAnsiTheme="minorHAnsi"/>
                <w:kern w:val="2"/>
                <w:szCs w:val="24"/>
              </w:rPr>
              <w:t>ų</w:t>
            </w:r>
            <w:r w:rsidRPr="00D358AB">
              <w:rPr>
                <w:rFonts w:asciiTheme="minorHAnsi" w:hAnsiTheme="minorHAnsi"/>
                <w:kern w:val="2"/>
                <w:szCs w:val="24"/>
              </w:rPr>
              <w:t xml:space="preserve"> nuo sutarties pasirašymo dienos.</w:t>
            </w:r>
          </w:p>
        </w:tc>
      </w:tr>
      <w:tr w:rsidR="005A5832" w:rsidRPr="00374CD8" w14:paraId="16A66D78" w14:textId="77777777" w:rsidTr="1F141D16">
        <w:trPr>
          <w:trHeight w:val="300"/>
        </w:trPr>
        <w:tc>
          <w:tcPr>
            <w:tcW w:w="9535" w:type="dxa"/>
            <w:gridSpan w:val="4"/>
          </w:tcPr>
          <w:p w14:paraId="12D52984"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6. PREKIŲ KOKYBĖ IR GARANTINIAI ĮSIPAREIGOJIMAI</w:t>
            </w:r>
          </w:p>
        </w:tc>
      </w:tr>
      <w:tr w:rsidR="005A5832" w:rsidRPr="00374CD8" w14:paraId="6D983174" w14:textId="77777777" w:rsidTr="007A476F">
        <w:trPr>
          <w:trHeight w:val="300"/>
        </w:trPr>
        <w:tc>
          <w:tcPr>
            <w:tcW w:w="2830" w:type="dxa"/>
            <w:gridSpan w:val="2"/>
          </w:tcPr>
          <w:p w14:paraId="09C25722"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6.1. Garantinis terminas</w:t>
            </w:r>
          </w:p>
        </w:tc>
        <w:tc>
          <w:tcPr>
            <w:tcW w:w="6705" w:type="dxa"/>
            <w:gridSpan w:val="2"/>
          </w:tcPr>
          <w:p w14:paraId="563941A5" w14:textId="3CA7531A" w:rsidR="005A5832" w:rsidRPr="00374CD8" w:rsidRDefault="00A10867">
            <w:pPr>
              <w:rPr>
                <w:rFonts w:asciiTheme="minorHAnsi" w:hAnsiTheme="minorHAnsi"/>
                <w:kern w:val="2"/>
                <w:szCs w:val="24"/>
              </w:rPr>
            </w:pPr>
            <w:r w:rsidRPr="00374CD8">
              <w:rPr>
                <w:rFonts w:asciiTheme="minorHAnsi" w:hAnsiTheme="minorHAnsi"/>
                <w:kern w:val="2"/>
                <w:szCs w:val="24"/>
              </w:rPr>
              <w:t xml:space="preserve">Prekėms nustatomas Tiekėjo pasiūlytas arba Prekių gamintojo taikomas Garantinis terminas, tačiau bet kokiu </w:t>
            </w:r>
            <w:r w:rsidRPr="00FC7D92">
              <w:rPr>
                <w:rFonts w:asciiTheme="minorHAnsi" w:hAnsiTheme="minorHAnsi"/>
                <w:kern w:val="2"/>
                <w:szCs w:val="24"/>
              </w:rPr>
              <w:t xml:space="preserve">atveju </w:t>
            </w:r>
            <w:r w:rsidRPr="00FC7D92">
              <w:rPr>
                <w:rFonts w:asciiTheme="minorHAnsi" w:hAnsiTheme="minorHAnsi"/>
                <w:b/>
                <w:bCs/>
                <w:kern w:val="2"/>
                <w:szCs w:val="24"/>
              </w:rPr>
              <w:t xml:space="preserve">ne trumpesnis </w:t>
            </w:r>
            <w:r w:rsidRPr="00FC7D92">
              <w:rPr>
                <w:rFonts w:asciiTheme="minorHAnsi" w:hAnsiTheme="minorHAnsi"/>
                <w:b/>
                <w:bCs/>
                <w:color w:val="000000" w:themeColor="text1"/>
                <w:kern w:val="2"/>
                <w:szCs w:val="24"/>
              </w:rPr>
              <w:t>kaip</w:t>
            </w:r>
            <w:r w:rsidRPr="00FC7D92">
              <w:rPr>
                <w:rFonts w:asciiTheme="minorHAnsi" w:hAnsiTheme="minorHAnsi"/>
                <w:color w:val="000000" w:themeColor="text1"/>
                <w:kern w:val="2"/>
                <w:szCs w:val="24"/>
              </w:rPr>
              <w:t xml:space="preserve"> </w:t>
            </w:r>
            <w:r w:rsidR="00AA05A0" w:rsidRPr="00FC7D92">
              <w:rPr>
                <w:rFonts w:asciiTheme="minorHAnsi" w:hAnsiTheme="minorHAnsi"/>
                <w:color w:val="000000" w:themeColor="text1"/>
                <w:kern w:val="2"/>
                <w:szCs w:val="24"/>
              </w:rPr>
              <w:t>12</w:t>
            </w:r>
            <w:r w:rsidRPr="00FC7D92">
              <w:rPr>
                <w:rFonts w:asciiTheme="minorHAnsi" w:hAnsiTheme="minorHAnsi"/>
                <w:color w:val="000000" w:themeColor="text1"/>
                <w:kern w:val="2"/>
                <w:szCs w:val="24"/>
              </w:rPr>
              <w:t xml:space="preserve"> mėnesi</w:t>
            </w:r>
            <w:r w:rsidR="00956F22" w:rsidRPr="00FC7D92">
              <w:rPr>
                <w:rFonts w:asciiTheme="minorHAnsi" w:hAnsiTheme="minorHAnsi"/>
                <w:color w:val="000000" w:themeColor="text1"/>
                <w:kern w:val="2"/>
                <w:szCs w:val="24"/>
              </w:rPr>
              <w:t>ų</w:t>
            </w:r>
            <w:r w:rsidRPr="00FC7D92">
              <w:rPr>
                <w:rFonts w:asciiTheme="minorHAnsi" w:hAnsiTheme="minorHAnsi"/>
                <w:color w:val="000000" w:themeColor="text1"/>
                <w:kern w:val="2"/>
                <w:szCs w:val="24"/>
              </w:rPr>
              <w:t>. Garantinis terminas, skaičiuojamas</w:t>
            </w:r>
            <w:r w:rsidRPr="00022C01">
              <w:rPr>
                <w:rFonts w:asciiTheme="minorHAnsi" w:hAnsiTheme="minorHAnsi"/>
                <w:color w:val="000000" w:themeColor="text1"/>
                <w:kern w:val="2"/>
                <w:szCs w:val="24"/>
              </w:rPr>
              <w:t xml:space="preserve"> nuo Prekių perdavimo–priėmimo </w:t>
            </w:r>
            <w:r w:rsidRPr="00374CD8">
              <w:rPr>
                <w:rFonts w:asciiTheme="minorHAnsi" w:hAnsiTheme="minorHAnsi"/>
                <w:kern w:val="2"/>
                <w:szCs w:val="24"/>
              </w:rPr>
              <w:t>akto ar Sąskaitos (kai Prekių perdavimo–priėmimo aktas nėra pasirašomas) pasirašymo dienos.</w:t>
            </w:r>
          </w:p>
        </w:tc>
      </w:tr>
      <w:tr w:rsidR="005A5832" w:rsidRPr="00374CD8" w14:paraId="7DD6C03C" w14:textId="77777777" w:rsidTr="007A476F">
        <w:trPr>
          <w:trHeight w:val="300"/>
        </w:trPr>
        <w:tc>
          <w:tcPr>
            <w:tcW w:w="2830" w:type="dxa"/>
            <w:gridSpan w:val="2"/>
          </w:tcPr>
          <w:p w14:paraId="02AE192B"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6.2. Garantinė priežiūra</w:t>
            </w:r>
          </w:p>
        </w:tc>
        <w:tc>
          <w:tcPr>
            <w:tcW w:w="6705" w:type="dxa"/>
            <w:gridSpan w:val="2"/>
          </w:tcPr>
          <w:p w14:paraId="464D4ADC" w14:textId="6655CECE" w:rsidR="005A5832" w:rsidRPr="00022C01" w:rsidRDefault="00A10867">
            <w:pPr>
              <w:rPr>
                <w:rFonts w:asciiTheme="minorHAnsi" w:hAnsiTheme="minorHAnsi"/>
                <w:color w:val="000000" w:themeColor="text1"/>
                <w:kern w:val="2"/>
                <w:szCs w:val="24"/>
              </w:rPr>
            </w:pPr>
            <w:r w:rsidRPr="00374CD8">
              <w:rPr>
                <w:rFonts w:asciiTheme="minorHAnsi" w:hAnsiTheme="minorHAnsi"/>
                <w:kern w:val="2"/>
                <w:szCs w:val="24"/>
              </w:rPr>
              <w:t xml:space="preserve">Garantinio termino laikotarpiu Tiekėjas, </w:t>
            </w:r>
            <w:r w:rsidRPr="00022C01">
              <w:rPr>
                <w:rFonts w:asciiTheme="minorHAnsi" w:hAnsiTheme="minorHAnsi"/>
                <w:color w:val="000000" w:themeColor="text1"/>
                <w:kern w:val="2"/>
                <w:szCs w:val="24"/>
              </w:rPr>
              <w:t xml:space="preserve">gavęs pranešimą apie Prekės trūkumus, turi atvykti </w:t>
            </w:r>
            <w:r w:rsidR="008A1D5B">
              <w:rPr>
                <w:rFonts w:asciiTheme="minorHAnsi" w:hAnsiTheme="minorHAnsi"/>
                <w:color w:val="000000" w:themeColor="text1"/>
                <w:kern w:val="2"/>
                <w:szCs w:val="24"/>
              </w:rPr>
              <w:t xml:space="preserve">nurodytu adresu (kreipimosi metu) </w:t>
            </w:r>
            <w:r w:rsidRPr="00022C01">
              <w:rPr>
                <w:rFonts w:asciiTheme="minorHAnsi" w:hAnsiTheme="minorHAnsi"/>
                <w:b/>
                <w:bCs/>
                <w:color w:val="000000" w:themeColor="text1"/>
                <w:kern w:val="2"/>
                <w:szCs w:val="24"/>
              </w:rPr>
              <w:t>ne vėliau kaip</w:t>
            </w:r>
            <w:r w:rsidRPr="00022C01">
              <w:rPr>
                <w:rFonts w:asciiTheme="minorHAnsi" w:hAnsiTheme="minorHAnsi"/>
                <w:color w:val="000000" w:themeColor="text1"/>
                <w:kern w:val="2"/>
                <w:szCs w:val="24"/>
              </w:rPr>
              <w:t xml:space="preserve"> per </w:t>
            </w:r>
            <w:r w:rsidR="00D32A66" w:rsidRPr="00022C01">
              <w:rPr>
                <w:rFonts w:asciiTheme="minorHAnsi" w:hAnsiTheme="minorHAnsi"/>
                <w:color w:val="000000" w:themeColor="text1"/>
                <w:kern w:val="2"/>
                <w:szCs w:val="24"/>
              </w:rPr>
              <w:t>5 d.</w:t>
            </w:r>
            <w:r w:rsidR="00EE12FA" w:rsidRPr="00022C01">
              <w:rPr>
                <w:rFonts w:asciiTheme="minorHAnsi" w:hAnsiTheme="minorHAnsi"/>
                <w:color w:val="000000" w:themeColor="text1"/>
                <w:kern w:val="2"/>
                <w:szCs w:val="24"/>
              </w:rPr>
              <w:t> </w:t>
            </w:r>
            <w:r w:rsidR="00D32A66" w:rsidRPr="00022C01">
              <w:rPr>
                <w:rFonts w:asciiTheme="minorHAnsi" w:hAnsiTheme="minorHAnsi"/>
                <w:color w:val="000000" w:themeColor="text1"/>
                <w:kern w:val="2"/>
                <w:szCs w:val="24"/>
              </w:rPr>
              <w:t>d.</w:t>
            </w:r>
            <w:r w:rsidRPr="00022C01">
              <w:rPr>
                <w:rFonts w:asciiTheme="minorHAnsi" w:hAnsiTheme="minorHAnsi"/>
                <w:color w:val="000000" w:themeColor="text1"/>
                <w:kern w:val="2"/>
                <w:szCs w:val="24"/>
              </w:rPr>
              <w:t xml:space="preserve"> nuo pranešimo apie trūkumus Tiekėjui gavimo.</w:t>
            </w:r>
          </w:p>
          <w:p w14:paraId="433F5B4B" w14:textId="3A422A28" w:rsidR="005A5832" w:rsidRPr="00022C01" w:rsidRDefault="00A10867">
            <w:pPr>
              <w:rPr>
                <w:rFonts w:asciiTheme="minorHAnsi" w:hAnsiTheme="minorHAnsi"/>
                <w:color w:val="000000" w:themeColor="text1"/>
                <w:kern w:val="2"/>
                <w:szCs w:val="24"/>
              </w:rPr>
            </w:pPr>
            <w:r w:rsidRPr="00022C01">
              <w:rPr>
                <w:rFonts w:asciiTheme="minorHAnsi" w:hAnsiTheme="minorHAnsi"/>
                <w:color w:val="000000" w:themeColor="text1"/>
                <w:kern w:val="2"/>
                <w:szCs w:val="24"/>
              </w:rPr>
              <w:t xml:space="preserve">Tiekėjas privalo pašalinti trūkumus ne vėliau kaip per </w:t>
            </w:r>
            <w:r w:rsidR="00AE6D92" w:rsidRPr="00022C01">
              <w:rPr>
                <w:rFonts w:asciiTheme="minorHAnsi" w:hAnsiTheme="minorHAnsi"/>
                <w:color w:val="000000" w:themeColor="text1"/>
                <w:kern w:val="2"/>
                <w:szCs w:val="24"/>
              </w:rPr>
              <w:t>20 d.</w:t>
            </w:r>
            <w:r w:rsidR="00EE12FA" w:rsidRPr="00022C01">
              <w:rPr>
                <w:rFonts w:asciiTheme="minorHAnsi" w:hAnsiTheme="minorHAnsi"/>
                <w:color w:val="000000" w:themeColor="text1"/>
                <w:kern w:val="2"/>
                <w:szCs w:val="24"/>
              </w:rPr>
              <w:t> </w:t>
            </w:r>
            <w:r w:rsidR="00AE6D92" w:rsidRPr="00022C01">
              <w:rPr>
                <w:rFonts w:asciiTheme="minorHAnsi" w:hAnsiTheme="minorHAnsi"/>
                <w:color w:val="000000" w:themeColor="text1"/>
                <w:kern w:val="2"/>
                <w:szCs w:val="24"/>
              </w:rPr>
              <w:t>d</w:t>
            </w:r>
            <w:r w:rsidRPr="00022C01">
              <w:rPr>
                <w:rFonts w:asciiTheme="minorHAnsi" w:hAnsiTheme="minorHAnsi"/>
                <w:color w:val="000000" w:themeColor="text1"/>
                <w:kern w:val="2"/>
                <w:szCs w:val="24"/>
              </w:rPr>
              <w:t>.</w:t>
            </w:r>
          </w:p>
          <w:p w14:paraId="709E2CFA" w14:textId="77777777" w:rsidR="005A5832" w:rsidRPr="00374CD8" w:rsidRDefault="005A5832">
            <w:pPr>
              <w:rPr>
                <w:rFonts w:asciiTheme="minorHAnsi" w:hAnsiTheme="minorHAnsi"/>
                <w:color w:val="4472C4"/>
                <w:kern w:val="2"/>
                <w:szCs w:val="24"/>
              </w:rPr>
            </w:pPr>
          </w:p>
          <w:p w14:paraId="7F305FC3" w14:textId="77777777" w:rsidR="005A5832" w:rsidRPr="00374CD8" w:rsidRDefault="00A10867">
            <w:pPr>
              <w:rPr>
                <w:rFonts w:asciiTheme="minorHAnsi" w:hAnsiTheme="minorHAnsi"/>
                <w:kern w:val="2"/>
                <w:szCs w:val="24"/>
              </w:rPr>
            </w:pPr>
            <w:r w:rsidRPr="00374CD8">
              <w:rPr>
                <w:rFonts w:asciiTheme="minorHAnsi" w:hAnsiTheme="minorHAnsi"/>
                <w:kern w:val="2"/>
                <w:szCs w:val="24"/>
              </w:rPr>
              <w:t>Prekių trūkumų nustatymo bei šalinimo tvarka nustatyta Bendrųjų sąlygų 7 skyriuje.</w:t>
            </w:r>
          </w:p>
        </w:tc>
      </w:tr>
      <w:tr w:rsidR="005A5832" w:rsidRPr="00374CD8" w14:paraId="4EE15A55" w14:textId="77777777" w:rsidTr="1F141D16">
        <w:trPr>
          <w:trHeight w:val="300"/>
        </w:trPr>
        <w:tc>
          <w:tcPr>
            <w:tcW w:w="9535" w:type="dxa"/>
            <w:gridSpan w:val="4"/>
          </w:tcPr>
          <w:p w14:paraId="3299BC80"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7. SUTARTIES VYKDYMUI PASITELKIAMI SUBTIEKĖJAI</w:t>
            </w:r>
          </w:p>
        </w:tc>
      </w:tr>
      <w:tr w:rsidR="005A5832" w:rsidRPr="00374CD8" w14:paraId="6AD8FB63" w14:textId="77777777" w:rsidTr="007A476F">
        <w:trPr>
          <w:trHeight w:val="300"/>
        </w:trPr>
        <w:tc>
          <w:tcPr>
            <w:tcW w:w="2830" w:type="dxa"/>
            <w:gridSpan w:val="2"/>
          </w:tcPr>
          <w:p w14:paraId="365354EF"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Sutarties vykdymui pasitelkiami subtiekėjai ir (ar) specialistai</w:t>
            </w:r>
          </w:p>
        </w:tc>
        <w:tc>
          <w:tcPr>
            <w:tcW w:w="6705" w:type="dxa"/>
            <w:gridSpan w:val="2"/>
          </w:tcPr>
          <w:p w14:paraId="35EE1770" w14:textId="77777777" w:rsidR="005A5832" w:rsidRPr="00374CD8" w:rsidRDefault="00A10867">
            <w:pPr>
              <w:rPr>
                <w:rFonts w:asciiTheme="minorHAnsi" w:hAnsiTheme="minorHAnsi"/>
                <w:kern w:val="2"/>
                <w:szCs w:val="24"/>
              </w:rPr>
            </w:pPr>
            <w:r w:rsidRPr="00374CD8">
              <w:rPr>
                <w:rFonts w:asciiTheme="minorHAnsi" w:hAnsiTheme="minorHAnsi"/>
                <w:kern w:val="2"/>
                <w:szCs w:val="24"/>
              </w:rPr>
              <w:t>Sutarties vykdymui subtiekėjai ir (ar) specialistai nepasitelkiami.</w:t>
            </w:r>
          </w:p>
          <w:p w14:paraId="0A05E986" w14:textId="77777777" w:rsidR="005A5832" w:rsidRPr="00374CD8" w:rsidRDefault="005A5832">
            <w:pPr>
              <w:rPr>
                <w:rFonts w:asciiTheme="minorHAnsi" w:hAnsiTheme="minorHAnsi"/>
                <w:kern w:val="2"/>
                <w:szCs w:val="24"/>
              </w:rPr>
            </w:pPr>
          </w:p>
          <w:p w14:paraId="1FDC783F" w14:textId="77777777" w:rsidR="005A5832" w:rsidRPr="00374CD8" w:rsidRDefault="00A10867">
            <w:pPr>
              <w:rPr>
                <w:rFonts w:asciiTheme="minorHAnsi" w:hAnsiTheme="minorHAnsi"/>
                <w:color w:val="FF0000"/>
                <w:kern w:val="2"/>
                <w:szCs w:val="24"/>
              </w:rPr>
            </w:pPr>
            <w:r w:rsidRPr="00374CD8">
              <w:rPr>
                <w:rFonts w:asciiTheme="minorHAnsi" w:hAnsiTheme="minorHAnsi"/>
                <w:color w:val="FF0000"/>
                <w:kern w:val="2"/>
                <w:szCs w:val="24"/>
              </w:rPr>
              <w:t>arba</w:t>
            </w:r>
          </w:p>
          <w:p w14:paraId="67FDD610" w14:textId="77777777" w:rsidR="005A5832" w:rsidRPr="00374CD8" w:rsidRDefault="005A5832">
            <w:pPr>
              <w:rPr>
                <w:rFonts w:asciiTheme="minorHAnsi" w:hAnsiTheme="minorHAnsi"/>
                <w:kern w:val="2"/>
                <w:szCs w:val="24"/>
              </w:rPr>
            </w:pPr>
          </w:p>
          <w:p w14:paraId="100A011A" w14:textId="77777777" w:rsidR="005A5832" w:rsidRPr="00374CD8" w:rsidRDefault="00A10867">
            <w:pPr>
              <w:rPr>
                <w:rFonts w:asciiTheme="minorHAnsi" w:hAnsiTheme="minorHAnsi"/>
                <w:b/>
                <w:bCs/>
                <w:kern w:val="2"/>
                <w:szCs w:val="24"/>
              </w:rPr>
            </w:pPr>
            <w:r w:rsidRPr="00374CD8">
              <w:rPr>
                <w:rFonts w:asciiTheme="minorHAnsi" w:hAnsiTheme="minorHAnsi"/>
                <w:kern w:val="2"/>
                <w:szCs w:val="24"/>
              </w:rPr>
              <w:t xml:space="preserve">Sutarties vykdymui pasitelkiami subtiekėjai ir (ar) specialistai yra nurodyti Sutarties priede Nr. </w:t>
            </w:r>
            <w:r w:rsidRPr="00374CD8">
              <w:rPr>
                <w:rFonts w:asciiTheme="minorHAnsi" w:hAnsiTheme="minorHAnsi"/>
                <w:kern w:val="2"/>
                <w:szCs w:val="24"/>
                <w:highlight w:val="yellow"/>
              </w:rPr>
              <w:t>[...]</w:t>
            </w:r>
            <w:r w:rsidRPr="00374CD8">
              <w:rPr>
                <w:rFonts w:asciiTheme="minorHAnsi" w:hAnsiTheme="minorHAnsi"/>
                <w:kern w:val="2"/>
                <w:szCs w:val="24"/>
              </w:rPr>
              <w:t xml:space="preserve"> „Sutarties vykdymui pasitelkiami subtiekėjai ir (ar) specialistai“</w:t>
            </w:r>
          </w:p>
        </w:tc>
      </w:tr>
      <w:tr w:rsidR="005A5832" w:rsidRPr="00374CD8" w14:paraId="70E51143" w14:textId="77777777" w:rsidTr="1F141D16">
        <w:trPr>
          <w:trHeight w:val="300"/>
        </w:trPr>
        <w:tc>
          <w:tcPr>
            <w:tcW w:w="9535" w:type="dxa"/>
            <w:gridSpan w:val="4"/>
          </w:tcPr>
          <w:p w14:paraId="213106F8"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8. PRIEVOLIŲ PAGAL SUTARTĮ ĮVYKDYMO UŽTIKRINIMAS</w:t>
            </w:r>
          </w:p>
        </w:tc>
      </w:tr>
      <w:tr w:rsidR="005A5832" w:rsidRPr="00374CD8" w14:paraId="4FC00A5A" w14:textId="77777777" w:rsidTr="007A476F">
        <w:trPr>
          <w:trHeight w:val="300"/>
        </w:trPr>
        <w:tc>
          <w:tcPr>
            <w:tcW w:w="2830" w:type="dxa"/>
            <w:gridSpan w:val="2"/>
          </w:tcPr>
          <w:p w14:paraId="1ED427E2"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8.1. Prievolių pagal Sutartį įvykdymo užtikrinimas</w:t>
            </w:r>
          </w:p>
        </w:tc>
        <w:tc>
          <w:tcPr>
            <w:tcW w:w="6705" w:type="dxa"/>
            <w:gridSpan w:val="2"/>
          </w:tcPr>
          <w:p w14:paraId="4C0ADC59" w14:textId="27FB683A" w:rsidR="005A5832" w:rsidRPr="00374CD8" w:rsidRDefault="00A10867">
            <w:pPr>
              <w:rPr>
                <w:rFonts w:asciiTheme="minorHAnsi" w:hAnsiTheme="minorHAnsi"/>
                <w:kern w:val="2"/>
                <w:szCs w:val="24"/>
              </w:rPr>
            </w:pPr>
            <w:r w:rsidRPr="00374CD8">
              <w:rPr>
                <w:rFonts w:asciiTheme="minorHAnsi" w:hAnsiTheme="minorHAnsi"/>
                <w:kern w:val="2"/>
                <w:szCs w:val="24"/>
              </w:rPr>
              <w:t>Prievolių pagal Sutartį įvykdymas užtikrinamas</w:t>
            </w:r>
            <w:r w:rsidR="00930EF8">
              <w:rPr>
                <w:rFonts w:asciiTheme="minorHAnsi" w:hAnsiTheme="minorHAnsi"/>
                <w:kern w:val="2"/>
                <w:szCs w:val="24"/>
              </w:rPr>
              <w:t>:</w:t>
            </w:r>
          </w:p>
          <w:p w14:paraId="57B4149A" w14:textId="77777777" w:rsidR="005A5832" w:rsidRPr="00930EF8" w:rsidRDefault="00A10867">
            <w:pPr>
              <w:rPr>
                <w:rFonts w:asciiTheme="minorHAnsi" w:hAnsiTheme="minorHAnsi"/>
                <w:kern w:val="2"/>
                <w:szCs w:val="24"/>
              </w:rPr>
            </w:pPr>
            <w:r w:rsidRPr="00930EF8">
              <w:rPr>
                <w:rFonts w:asciiTheme="minorHAnsi" w:hAnsiTheme="minorHAnsi"/>
                <w:kern w:val="2"/>
                <w:szCs w:val="24"/>
              </w:rPr>
              <w:t>Netesybomis (delspinigiais, bauda);</w:t>
            </w:r>
          </w:p>
          <w:p w14:paraId="328742B8" w14:textId="77777777" w:rsidR="005A5832" w:rsidRPr="00930EF8" w:rsidRDefault="00A10867">
            <w:pPr>
              <w:rPr>
                <w:rFonts w:asciiTheme="minorHAnsi" w:hAnsiTheme="minorHAnsi"/>
                <w:kern w:val="2"/>
                <w:szCs w:val="24"/>
              </w:rPr>
            </w:pPr>
            <w:r w:rsidRPr="00930EF8">
              <w:rPr>
                <w:rFonts w:asciiTheme="minorHAnsi" w:hAnsiTheme="minorHAnsi"/>
                <w:kern w:val="2"/>
                <w:szCs w:val="24"/>
              </w:rPr>
              <w:t>Pirmo pareikalavimo banko garantija;</w:t>
            </w:r>
          </w:p>
          <w:p w14:paraId="0A176078" w14:textId="77777777" w:rsidR="005A5832" w:rsidRPr="00930EF8" w:rsidRDefault="00A10867">
            <w:pPr>
              <w:rPr>
                <w:rFonts w:asciiTheme="minorHAnsi" w:hAnsiTheme="minorHAnsi"/>
                <w:kern w:val="2"/>
                <w:szCs w:val="24"/>
              </w:rPr>
            </w:pPr>
            <w:r w:rsidRPr="00930EF8">
              <w:rPr>
                <w:rFonts w:asciiTheme="minorHAnsi" w:hAnsiTheme="minorHAnsi"/>
                <w:kern w:val="2"/>
                <w:szCs w:val="24"/>
              </w:rPr>
              <w:t>Draudimo bendrovės laidavimo draudimu;</w:t>
            </w:r>
          </w:p>
          <w:p w14:paraId="3DDC83FB" w14:textId="374363F6" w:rsidR="005A5832" w:rsidRPr="00374CD8" w:rsidRDefault="00A10867">
            <w:pPr>
              <w:rPr>
                <w:rFonts w:asciiTheme="minorHAnsi" w:hAnsiTheme="minorHAnsi"/>
                <w:kern w:val="2"/>
                <w:szCs w:val="24"/>
              </w:rPr>
            </w:pPr>
            <w:r w:rsidRPr="00930EF8">
              <w:rPr>
                <w:rFonts w:asciiTheme="minorHAnsi" w:hAnsiTheme="minorHAnsi"/>
                <w:kern w:val="2"/>
                <w:szCs w:val="24"/>
              </w:rPr>
              <w:lastRenderedPageBreak/>
              <w:t>Kitais Lietuvos Respublikos civiliniame kodekse ir (ar) Sutartyje nurodytais prievolių įvykdymo užtikrinimo būdais.</w:t>
            </w:r>
          </w:p>
        </w:tc>
      </w:tr>
      <w:tr w:rsidR="005A5832" w:rsidRPr="00374CD8" w14:paraId="440514AB" w14:textId="77777777" w:rsidTr="007A476F">
        <w:trPr>
          <w:trHeight w:val="300"/>
        </w:trPr>
        <w:tc>
          <w:tcPr>
            <w:tcW w:w="2830" w:type="dxa"/>
            <w:gridSpan w:val="2"/>
          </w:tcPr>
          <w:p w14:paraId="1559F431"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lastRenderedPageBreak/>
              <w:t xml:space="preserve">8.2. Sutarties įvykdymo užtikrinimo pateikimas </w:t>
            </w:r>
          </w:p>
        </w:tc>
        <w:tc>
          <w:tcPr>
            <w:tcW w:w="6705" w:type="dxa"/>
            <w:gridSpan w:val="2"/>
          </w:tcPr>
          <w:p w14:paraId="031E7F44" w14:textId="38219EC6" w:rsidR="005A5832" w:rsidRPr="00374CD8" w:rsidRDefault="00FC7D92" w:rsidP="00930EF8">
            <w:pPr>
              <w:jc w:val="both"/>
              <w:rPr>
                <w:rFonts w:asciiTheme="minorHAnsi" w:hAnsiTheme="minorHAnsi"/>
                <w:kern w:val="2"/>
                <w:szCs w:val="24"/>
              </w:rPr>
            </w:pPr>
            <w:r>
              <w:rPr>
                <w:rFonts w:asciiTheme="minorHAnsi" w:hAnsiTheme="minorHAnsi"/>
                <w:kern w:val="2"/>
                <w:szCs w:val="24"/>
              </w:rPr>
              <w:t>N</w:t>
            </w:r>
            <w:r w:rsidRPr="00FC7D92">
              <w:rPr>
                <w:rFonts w:asciiTheme="minorHAnsi" w:hAnsiTheme="minorHAnsi"/>
                <w:kern w:val="2"/>
                <w:szCs w:val="24"/>
              </w:rPr>
              <w:t>e vėliau kaip per kaip 10 (dešimt) darbo dienų nuo Sutarties pasirašymo dienos</w:t>
            </w:r>
          </w:p>
        </w:tc>
      </w:tr>
      <w:tr w:rsidR="005A5832" w:rsidRPr="00374CD8" w14:paraId="3EE8B150" w14:textId="77777777" w:rsidTr="1F141D16">
        <w:trPr>
          <w:trHeight w:val="300"/>
        </w:trPr>
        <w:tc>
          <w:tcPr>
            <w:tcW w:w="9535" w:type="dxa"/>
            <w:gridSpan w:val="4"/>
          </w:tcPr>
          <w:p w14:paraId="11F6AA1C" w14:textId="77777777" w:rsidR="005A5832" w:rsidRPr="00374CD8" w:rsidRDefault="00A10867">
            <w:pPr>
              <w:ind w:firstLine="720"/>
              <w:jc w:val="center"/>
              <w:rPr>
                <w:rFonts w:asciiTheme="minorHAnsi" w:hAnsiTheme="minorHAnsi"/>
                <w:b/>
                <w:bCs/>
                <w:kern w:val="2"/>
                <w:szCs w:val="24"/>
              </w:rPr>
            </w:pPr>
            <w:r w:rsidRPr="00374CD8">
              <w:rPr>
                <w:rFonts w:asciiTheme="minorHAnsi" w:hAnsiTheme="minorHAnsi"/>
                <w:b/>
                <w:bCs/>
                <w:kern w:val="2"/>
                <w:szCs w:val="24"/>
              </w:rPr>
              <w:t>9. ŠALIŲ ATSAKOMYBĖ</w:t>
            </w:r>
            <w:r w:rsidRPr="00374CD8">
              <w:rPr>
                <w:rFonts w:asciiTheme="minorHAnsi" w:hAnsiTheme="minorHAnsi"/>
                <w:b/>
                <w:bCs/>
                <w:kern w:val="2"/>
                <w:szCs w:val="24"/>
              </w:rPr>
              <w:tab/>
            </w:r>
          </w:p>
        </w:tc>
      </w:tr>
      <w:tr w:rsidR="005A5832" w:rsidRPr="00374CD8" w14:paraId="7476CD9F" w14:textId="77777777" w:rsidTr="007A476F">
        <w:trPr>
          <w:trHeight w:val="300"/>
        </w:trPr>
        <w:tc>
          <w:tcPr>
            <w:tcW w:w="2830" w:type="dxa"/>
            <w:gridSpan w:val="2"/>
          </w:tcPr>
          <w:p w14:paraId="7FE72C4A"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9.1. Pirkėjui taikomos netesybos už mokėjimų pagal Sutartį vėlavimą</w:t>
            </w:r>
          </w:p>
        </w:tc>
        <w:tc>
          <w:tcPr>
            <w:tcW w:w="6705" w:type="dxa"/>
            <w:gridSpan w:val="2"/>
          </w:tcPr>
          <w:p w14:paraId="46137B87" w14:textId="2835347D" w:rsidR="005A5832" w:rsidRPr="00930EF8" w:rsidRDefault="00A10867" w:rsidP="007618C8">
            <w:pPr>
              <w:rPr>
                <w:rFonts w:asciiTheme="minorHAnsi" w:hAnsiTheme="minorHAnsi"/>
                <w:kern w:val="2"/>
                <w:szCs w:val="24"/>
              </w:rPr>
            </w:pPr>
            <w:r w:rsidRPr="00930EF8">
              <w:rPr>
                <w:rFonts w:asciiTheme="minorHAnsi" w:hAnsiTheme="minorHAnsi"/>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F8150A" w:rsidRPr="00930EF8">
              <w:rPr>
                <w:rFonts w:asciiTheme="minorHAnsi" w:hAnsiTheme="minorHAnsi"/>
                <w:kern w:val="2"/>
                <w:szCs w:val="24"/>
              </w:rPr>
              <w:t>dieną</w:t>
            </w:r>
            <w:r w:rsidRPr="00930EF8">
              <w:rPr>
                <w:rFonts w:asciiTheme="minorHAnsi" w:hAnsiTheme="minorHAnsi"/>
                <w:kern w:val="2"/>
                <w:szCs w:val="24"/>
              </w:rPr>
              <w:t>.   </w:t>
            </w:r>
          </w:p>
        </w:tc>
      </w:tr>
      <w:tr w:rsidR="005A5832" w:rsidRPr="00374CD8" w14:paraId="30B33F12" w14:textId="77777777" w:rsidTr="007A476F">
        <w:trPr>
          <w:trHeight w:val="300"/>
        </w:trPr>
        <w:tc>
          <w:tcPr>
            <w:tcW w:w="2830" w:type="dxa"/>
            <w:gridSpan w:val="2"/>
          </w:tcPr>
          <w:p w14:paraId="0CBB35F7"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9.2. Tiekėjui taikomos netesybos</w:t>
            </w:r>
          </w:p>
        </w:tc>
        <w:tc>
          <w:tcPr>
            <w:tcW w:w="6705" w:type="dxa"/>
            <w:gridSpan w:val="2"/>
          </w:tcPr>
          <w:p w14:paraId="0511F91C" w14:textId="2F5B3112" w:rsidR="005A5832" w:rsidRPr="00930EF8" w:rsidRDefault="00A10867">
            <w:pPr>
              <w:rPr>
                <w:rFonts w:asciiTheme="minorHAnsi" w:hAnsiTheme="minorHAnsi"/>
                <w:kern w:val="2"/>
                <w:szCs w:val="24"/>
              </w:rPr>
            </w:pPr>
            <w:r w:rsidRPr="00930EF8">
              <w:rPr>
                <w:rFonts w:asciiTheme="minorHAnsi" w:hAnsiTheme="minorHAnsi"/>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0ADF2887" w:rsidR="005A5832" w:rsidRPr="00930EF8" w:rsidRDefault="007618C8">
            <w:pPr>
              <w:rPr>
                <w:rFonts w:asciiTheme="minorHAnsi" w:hAnsiTheme="minorHAnsi"/>
                <w:b/>
                <w:bCs/>
                <w:kern w:val="2"/>
                <w:szCs w:val="24"/>
              </w:rPr>
            </w:pPr>
            <w:r w:rsidRPr="00930EF8">
              <w:rPr>
                <w:rFonts w:asciiTheme="minorHAnsi" w:hAnsiTheme="minorHAnsi"/>
                <w:kern w:val="2"/>
                <w:szCs w:val="24"/>
              </w:rPr>
              <w:t>T</w:t>
            </w:r>
            <w:r w:rsidR="00A10867" w:rsidRPr="00930EF8">
              <w:rPr>
                <w:rFonts w:asciiTheme="minorHAnsi" w:hAnsiTheme="minorHAnsi"/>
                <w:kern w:val="2"/>
                <w:szCs w:val="24"/>
              </w:rPr>
              <w:t xml:space="preserve">iekėjas privalo sumokėti Pirkėjui netesybas per </w:t>
            </w:r>
            <w:r w:rsidRPr="00930EF8">
              <w:rPr>
                <w:rFonts w:asciiTheme="minorHAnsi" w:hAnsiTheme="minorHAnsi"/>
                <w:kern w:val="2"/>
                <w:szCs w:val="24"/>
              </w:rPr>
              <w:t>30</w:t>
            </w:r>
            <w:r w:rsidR="00A10867" w:rsidRPr="00930EF8">
              <w:rPr>
                <w:rFonts w:asciiTheme="minorHAnsi" w:hAnsiTheme="minorHAnsi"/>
                <w:kern w:val="2"/>
                <w:szCs w:val="24"/>
              </w:rPr>
              <w:t xml:space="preserve"> dienų nuo Pirkėjo pareikalavimo. </w:t>
            </w:r>
          </w:p>
        </w:tc>
      </w:tr>
      <w:tr w:rsidR="005A5832" w:rsidRPr="00374CD8" w14:paraId="6C7F8BB5" w14:textId="77777777" w:rsidTr="007A476F">
        <w:trPr>
          <w:trHeight w:val="300"/>
        </w:trPr>
        <w:tc>
          <w:tcPr>
            <w:tcW w:w="2830" w:type="dxa"/>
            <w:gridSpan w:val="2"/>
          </w:tcPr>
          <w:p w14:paraId="67875D65"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9.3. Tiekėjui / Pirkėjui taikoma bauda nutraukus Sutartį dėl esminio Sutarties pažeidimo</w:t>
            </w:r>
          </w:p>
        </w:tc>
        <w:tc>
          <w:tcPr>
            <w:tcW w:w="6705" w:type="dxa"/>
            <w:gridSpan w:val="2"/>
          </w:tcPr>
          <w:p w14:paraId="4F16CCF3" w14:textId="4377B12E" w:rsidR="005A5832" w:rsidRPr="00374CD8" w:rsidRDefault="00A10867">
            <w:pPr>
              <w:rPr>
                <w:rFonts w:asciiTheme="minorHAnsi" w:hAnsiTheme="minorHAnsi"/>
                <w:kern w:val="2"/>
                <w:szCs w:val="24"/>
              </w:rPr>
            </w:pPr>
            <w:r w:rsidRPr="00374CD8">
              <w:rPr>
                <w:rFonts w:asciiTheme="minorHAnsi" w:hAnsiTheme="minorHAnsi"/>
                <w:kern w:val="2"/>
                <w:szCs w:val="24"/>
              </w:rPr>
              <w:t xml:space="preserve">Nutraukus Sutartį dėl esminio Sutarties pažeidimo, nustatyto Sutarties Specialiosiose sąlygose, mokama </w:t>
            </w:r>
            <w:r w:rsidR="007618C8" w:rsidRPr="00D358AB">
              <w:rPr>
                <w:rFonts w:asciiTheme="minorHAnsi" w:hAnsiTheme="minorHAnsi"/>
                <w:kern w:val="2"/>
                <w:szCs w:val="24"/>
              </w:rPr>
              <w:t>30</w:t>
            </w:r>
            <w:r w:rsidRPr="00D358AB">
              <w:rPr>
                <w:rFonts w:asciiTheme="minorHAnsi" w:hAnsiTheme="minorHAnsi"/>
                <w:kern w:val="2"/>
                <w:szCs w:val="24"/>
              </w:rPr>
              <w:t xml:space="preserve"> p</w:t>
            </w:r>
            <w:r w:rsidRPr="00374CD8">
              <w:rPr>
                <w:rFonts w:asciiTheme="minorHAnsi" w:hAnsiTheme="minorHAnsi"/>
                <w:kern w:val="2"/>
                <w:szCs w:val="24"/>
              </w:rPr>
              <w:t xml:space="preserve">rocentų dydžio bauda nuo Pradinės Sutarties vertės be PVM, nurodytos Specialiųjų sąlygų 5.2 punkte. </w:t>
            </w:r>
          </w:p>
          <w:p w14:paraId="187F7386" w14:textId="47D5131D" w:rsidR="005A5832" w:rsidRPr="00374CD8" w:rsidRDefault="005A5832">
            <w:pPr>
              <w:rPr>
                <w:rFonts w:asciiTheme="minorHAnsi" w:hAnsiTheme="minorHAnsi"/>
                <w:kern w:val="2"/>
                <w:szCs w:val="24"/>
              </w:rPr>
            </w:pPr>
          </w:p>
        </w:tc>
      </w:tr>
      <w:tr w:rsidR="005A5832" w:rsidRPr="00374CD8" w14:paraId="564B5C28" w14:textId="77777777" w:rsidTr="007A476F">
        <w:trPr>
          <w:trHeight w:val="300"/>
        </w:trPr>
        <w:tc>
          <w:tcPr>
            <w:tcW w:w="2830" w:type="dxa"/>
            <w:gridSpan w:val="2"/>
          </w:tcPr>
          <w:p w14:paraId="741F8926"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26B058CC" w14:textId="596541DF" w:rsidR="005A5832" w:rsidRPr="00374CD8" w:rsidRDefault="00113F5F">
            <w:pPr>
              <w:rPr>
                <w:rFonts w:asciiTheme="minorHAnsi" w:hAnsiTheme="minorHAnsi"/>
                <w:kern w:val="2"/>
                <w:szCs w:val="24"/>
              </w:rPr>
            </w:pPr>
            <w:r w:rsidRPr="00113F5F">
              <w:rPr>
                <w:rFonts w:asciiTheme="minorHAnsi" w:hAnsiTheme="minorHAnsi"/>
                <w:color w:val="000000" w:themeColor="text1"/>
                <w:kern w:val="2"/>
                <w:szCs w:val="24"/>
              </w:rPr>
              <w:t xml:space="preserve">100 (vienas šimtas) eurų už kiekvieną nustatytą atvejį. </w:t>
            </w:r>
          </w:p>
        </w:tc>
      </w:tr>
      <w:tr w:rsidR="005A5832" w:rsidRPr="00374CD8" w14:paraId="135FBF19" w14:textId="77777777" w:rsidTr="007A476F">
        <w:trPr>
          <w:trHeight w:val="300"/>
        </w:trPr>
        <w:tc>
          <w:tcPr>
            <w:tcW w:w="2830" w:type="dxa"/>
            <w:gridSpan w:val="2"/>
          </w:tcPr>
          <w:p w14:paraId="241B4067" w14:textId="77777777" w:rsidR="005A5832" w:rsidRPr="00374CD8" w:rsidRDefault="00A10867" w:rsidP="38597FD0">
            <w:pPr>
              <w:rPr>
                <w:rFonts w:asciiTheme="minorHAnsi" w:hAnsiTheme="minorHAnsi"/>
                <w:b/>
                <w:bCs/>
                <w:kern w:val="2"/>
              </w:rPr>
            </w:pPr>
            <w:r w:rsidRPr="38597FD0">
              <w:rPr>
                <w:rFonts w:asciiTheme="minorHAnsi" w:hAnsiTheme="minorHAnsi"/>
                <w:b/>
                <w:bCs/>
                <w:kern w:val="2"/>
              </w:rPr>
              <w:t>9.5. Tiekėjui taikomos baudos dėl aplinkosauginių ir (arba) socialinių kriterijų nesilaikymo</w:t>
            </w:r>
          </w:p>
        </w:tc>
        <w:tc>
          <w:tcPr>
            <w:tcW w:w="6705" w:type="dxa"/>
            <w:gridSpan w:val="2"/>
          </w:tcPr>
          <w:p w14:paraId="08E9FB70" w14:textId="31F44259" w:rsidR="005A5832" w:rsidRPr="00930EF8" w:rsidRDefault="00FC7D92">
            <w:pPr>
              <w:rPr>
                <w:rFonts w:asciiTheme="minorHAnsi" w:hAnsiTheme="minorHAnsi"/>
                <w:kern w:val="2"/>
                <w:szCs w:val="24"/>
              </w:rPr>
            </w:pPr>
            <w:r>
              <w:rPr>
                <w:rFonts w:asciiTheme="minorHAnsi" w:hAnsiTheme="minorHAnsi"/>
                <w:kern w:val="2"/>
                <w:szCs w:val="24"/>
              </w:rPr>
              <w:t>2</w:t>
            </w:r>
            <w:r w:rsidRPr="00FC7D92">
              <w:rPr>
                <w:rFonts w:asciiTheme="minorHAnsi" w:hAnsiTheme="minorHAnsi"/>
                <w:kern w:val="2"/>
                <w:szCs w:val="24"/>
              </w:rPr>
              <w:t>00 (</w:t>
            </w:r>
            <w:r>
              <w:rPr>
                <w:rFonts w:asciiTheme="minorHAnsi" w:hAnsiTheme="minorHAnsi"/>
                <w:kern w:val="2"/>
                <w:szCs w:val="24"/>
              </w:rPr>
              <w:t>du</w:t>
            </w:r>
            <w:r w:rsidRPr="00FC7D92">
              <w:rPr>
                <w:rFonts w:asciiTheme="minorHAnsi" w:hAnsiTheme="minorHAnsi"/>
                <w:kern w:val="2"/>
                <w:szCs w:val="24"/>
              </w:rPr>
              <w:t xml:space="preserve"> šimta</w:t>
            </w:r>
            <w:r>
              <w:rPr>
                <w:rFonts w:asciiTheme="minorHAnsi" w:hAnsiTheme="minorHAnsi"/>
                <w:kern w:val="2"/>
                <w:szCs w:val="24"/>
              </w:rPr>
              <w:t>i</w:t>
            </w:r>
            <w:r w:rsidRPr="00FC7D92">
              <w:rPr>
                <w:rFonts w:asciiTheme="minorHAnsi" w:hAnsiTheme="minorHAnsi"/>
                <w:kern w:val="2"/>
                <w:szCs w:val="24"/>
              </w:rPr>
              <w:t>) eurų už kiekvieną nustatytą atvejį.</w:t>
            </w:r>
          </w:p>
        </w:tc>
      </w:tr>
      <w:tr w:rsidR="005A5832" w:rsidRPr="00374CD8" w14:paraId="410DF044" w14:textId="77777777" w:rsidTr="007A476F">
        <w:trPr>
          <w:trHeight w:val="300"/>
        </w:trPr>
        <w:tc>
          <w:tcPr>
            <w:tcW w:w="2830" w:type="dxa"/>
            <w:gridSpan w:val="2"/>
          </w:tcPr>
          <w:p w14:paraId="5B32D987"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9.6. Tiekėjui / Pirkėjui taikoma bauda dėl konfidencialumo reikalavimų nesilaikymo</w:t>
            </w:r>
          </w:p>
        </w:tc>
        <w:tc>
          <w:tcPr>
            <w:tcW w:w="6705" w:type="dxa"/>
            <w:gridSpan w:val="2"/>
          </w:tcPr>
          <w:p w14:paraId="48CFF9C4" w14:textId="77777777" w:rsidR="005A5832" w:rsidRPr="00374CD8" w:rsidRDefault="00A10867">
            <w:pPr>
              <w:rPr>
                <w:rFonts w:asciiTheme="minorHAnsi" w:hAnsiTheme="minorHAnsi"/>
                <w:kern w:val="2"/>
                <w:szCs w:val="24"/>
              </w:rPr>
            </w:pPr>
            <w:r w:rsidRPr="00374CD8">
              <w:rPr>
                <w:rFonts w:asciiTheme="minorHAnsi" w:hAnsiTheme="minorHAnsi"/>
                <w:kern w:val="2"/>
                <w:szCs w:val="24"/>
              </w:rPr>
              <w:t>Netaikoma</w:t>
            </w:r>
          </w:p>
          <w:p w14:paraId="322B454A" w14:textId="293984B3" w:rsidR="005A5832" w:rsidRPr="00374CD8" w:rsidRDefault="005A5832">
            <w:pPr>
              <w:rPr>
                <w:rFonts w:asciiTheme="minorHAnsi" w:hAnsiTheme="minorHAnsi"/>
                <w:color w:val="4472C4"/>
                <w:kern w:val="2"/>
                <w:szCs w:val="24"/>
              </w:rPr>
            </w:pPr>
          </w:p>
        </w:tc>
      </w:tr>
      <w:tr w:rsidR="005A5832" w:rsidRPr="00374CD8" w14:paraId="2EDA0580" w14:textId="77777777" w:rsidTr="007A476F">
        <w:trPr>
          <w:trHeight w:val="300"/>
        </w:trPr>
        <w:tc>
          <w:tcPr>
            <w:tcW w:w="2830" w:type="dxa"/>
            <w:gridSpan w:val="2"/>
          </w:tcPr>
          <w:p w14:paraId="4EC72603" w14:textId="77777777" w:rsidR="005A5832" w:rsidRPr="00374CD8" w:rsidRDefault="00A10867" w:rsidP="1F141D16">
            <w:pPr>
              <w:rPr>
                <w:rFonts w:asciiTheme="minorHAnsi" w:hAnsiTheme="minorHAnsi"/>
                <w:b/>
                <w:bCs/>
                <w:kern w:val="2"/>
              </w:rPr>
            </w:pPr>
            <w:r w:rsidRPr="1F141D16">
              <w:rPr>
                <w:rFonts w:asciiTheme="minorHAnsi" w:hAnsiTheme="minorHAnsi"/>
                <w:b/>
                <w:bCs/>
                <w:kern w:val="2"/>
              </w:rPr>
              <w:t xml:space="preserve">9.7. Tiekėjui taikomos netesybos dėl pirkimo </w:t>
            </w:r>
            <w:r w:rsidRPr="1F141D16">
              <w:rPr>
                <w:rFonts w:asciiTheme="minorHAnsi" w:hAnsiTheme="minorHAnsi"/>
                <w:b/>
                <w:bCs/>
                <w:kern w:val="2"/>
              </w:rPr>
              <w:lastRenderedPageBreak/>
              <w:t xml:space="preserve">dokumentuose nustatytų kokybinių kriterijų </w:t>
            </w:r>
            <w:proofErr w:type="spellStart"/>
            <w:r w:rsidRPr="1F141D16">
              <w:rPr>
                <w:rFonts w:asciiTheme="minorHAnsi" w:hAnsiTheme="minorHAnsi"/>
                <w:b/>
                <w:bCs/>
                <w:kern w:val="2"/>
              </w:rPr>
              <w:t>nepasiekimo</w:t>
            </w:r>
            <w:proofErr w:type="spellEnd"/>
            <w:r w:rsidRPr="1F141D16">
              <w:rPr>
                <w:rFonts w:asciiTheme="minorHAnsi" w:hAnsiTheme="minorHAnsi"/>
                <w:b/>
                <w:bCs/>
                <w:kern w:val="2"/>
              </w:rPr>
              <w:t xml:space="preserve"> Sutarties vykdymo metu</w:t>
            </w:r>
          </w:p>
        </w:tc>
        <w:tc>
          <w:tcPr>
            <w:tcW w:w="6705" w:type="dxa"/>
            <w:gridSpan w:val="2"/>
          </w:tcPr>
          <w:p w14:paraId="490A1B9A" w14:textId="12DF8E0C" w:rsidR="007618C8" w:rsidRPr="00374CD8" w:rsidRDefault="00A10867" w:rsidP="007618C8">
            <w:pPr>
              <w:rPr>
                <w:rFonts w:asciiTheme="minorHAnsi" w:hAnsiTheme="minorHAnsi"/>
                <w:color w:val="4472C4"/>
                <w:kern w:val="2"/>
                <w:szCs w:val="24"/>
              </w:rPr>
            </w:pPr>
            <w:r w:rsidRPr="00374CD8">
              <w:rPr>
                <w:rFonts w:asciiTheme="minorHAnsi" w:hAnsiTheme="minorHAnsi"/>
                <w:kern w:val="2"/>
                <w:szCs w:val="24"/>
              </w:rPr>
              <w:lastRenderedPageBreak/>
              <w:t xml:space="preserve">Netaikoma </w:t>
            </w:r>
          </w:p>
          <w:p w14:paraId="32D19F53" w14:textId="1EA48D16" w:rsidR="005A5832" w:rsidRPr="00374CD8" w:rsidRDefault="005A5832">
            <w:pPr>
              <w:rPr>
                <w:rFonts w:asciiTheme="minorHAnsi" w:hAnsiTheme="minorHAnsi"/>
                <w:color w:val="4472C4"/>
                <w:kern w:val="2"/>
                <w:szCs w:val="24"/>
              </w:rPr>
            </w:pPr>
          </w:p>
        </w:tc>
      </w:tr>
      <w:tr w:rsidR="005A5832" w:rsidRPr="00374CD8" w14:paraId="5D59CB2B" w14:textId="77777777" w:rsidTr="007A476F">
        <w:trPr>
          <w:trHeight w:val="300"/>
        </w:trPr>
        <w:tc>
          <w:tcPr>
            <w:tcW w:w="2830" w:type="dxa"/>
            <w:gridSpan w:val="2"/>
          </w:tcPr>
          <w:p w14:paraId="7D11CAE0"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9.8. Tiekėjui taikomos netesybos dėl Sutarties įvykdymo užtikrinimo nepratęsimo</w:t>
            </w:r>
          </w:p>
        </w:tc>
        <w:tc>
          <w:tcPr>
            <w:tcW w:w="6705" w:type="dxa"/>
            <w:gridSpan w:val="2"/>
          </w:tcPr>
          <w:p w14:paraId="2EA0E93D" w14:textId="77777777" w:rsidR="005A5832" w:rsidRPr="00374CD8" w:rsidRDefault="00A10867">
            <w:pPr>
              <w:rPr>
                <w:rFonts w:asciiTheme="minorHAnsi" w:hAnsiTheme="minorHAnsi"/>
                <w:kern w:val="2"/>
                <w:szCs w:val="24"/>
              </w:rPr>
            </w:pPr>
            <w:r w:rsidRPr="00374CD8">
              <w:rPr>
                <w:rFonts w:asciiTheme="minorHAnsi" w:hAnsiTheme="minorHAnsi"/>
                <w:kern w:val="2"/>
                <w:szCs w:val="24"/>
              </w:rPr>
              <w:t>Netaikoma</w:t>
            </w:r>
          </w:p>
          <w:p w14:paraId="00D3EDE3" w14:textId="25591A68" w:rsidR="005A5832" w:rsidRPr="00374CD8" w:rsidRDefault="005A5832">
            <w:pPr>
              <w:rPr>
                <w:rFonts w:asciiTheme="minorHAnsi" w:hAnsiTheme="minorHAnsi"/>
                <w:color w:val="4472C4"/>
                <w:kern w:val="2"/>
                <w:szCs w:val="24"/>
              </w:rPr>
            </w:pPr>
          </w:p>
        </w:tc>
      </w:tr>
      <w:tr w:rsidR="005A5832" w:rsidRPr="00374CD8" w14:paraId="5A9144E8" w14:textId="77777777" w:rsidTr="007A476F">
        <w:trPr>
          <w:trHeight w:val="300"/>
        </w:trPr>
        <w:tc>
          <w:tcPr>
            <w:tcW w:w="2830" w:type="dxa"/>
            <w:gridSpan w:val="2"/>
          </w:tcPr>
          <w:p w14:paraId="58D4292E" w14:textId="77777777" w:rsidR="005A5832" w:rsidRPr="00374CD8" w:rsidRDefault="00A10867">
            <w:pPr>
              <w:rPr>
                <w:rFonts w:asciiTheme="minorHAnsi" w:hAnsiTheme="minorHAnsi"/>
                <w:b/>
                <w:bCs/>
                <w:kern w:val="2"/>
                <w:szCs w:val="24"/>
                <w:lang w:val="en-US"/>
              </w:rPr>
            </w:pPr>
            <w:r w:rsidRPr="00374CD8">
              <w:rPr>
                <w:rFonts w:asciiTheme="minorHAnsi" w:hAnsiTheme="minorHAnsi"/>
                <w:b/>
                <w:bCs/>
                <w:kern w:val="2"/>
                <w:szCs w:val="24"/>
                <w:lang w:val="en-US"/>
              </w:rPr>
              <w:t xml:space="preserve">9.9. </w:t>
            </w:r>
            <w:r w:rsidRPr="00374CD8">
              <w:rPr>
                <w:rFonts w:asciiTheme="minorHAnsi" w:hAnsiTheme="minorHAnsi"/>
                <w:b/>
                <w:bCs/>
                <w:kern w:val="2"/>
                <w:szCs w:val="24"/>
              </w:rPr>
              <w:t>Kitos netesybos</w:t>
            </w:r>
          </w:p>
        </w:tc>
        <w:tc>
          <w:tcPr>
            <w:tcW w:w="6705" w:type="dxa"/>
            <w:gridSpan w:val="2"/>
          </w:tcPr>
          <w:p w14:paraId="5E3CB8FA" w14:textId="2D56EB3B" w:rsidR="005A5832" w:rsidRPr="00374CD8" w:rsidRDefault="007618C8">
            <w:pPr>
              <w:rPr>
                <w:rFonts w:asciiTheme="minorHAnsi" w:hAnsiTheme="minorHAnsi"/>
                <w:color w:val="4472C4"/>
                <w:kern w:val="2"/>
                <w:szCs w:val="24"/>
              </w:rPr>
            </w:pPr>
            <w:r>
              <w:rPr>
                <w:rFonts w:asciiTheme="minorHAnsi" w:hAnsiTheme="minorHAnsi"/>
                <w:color w:val="4472C4"/>
                <w:kern w:val="2"/>
                <w:szCs w:val="24"/>
              </w:rPr>
              <w:t>-</w:t>
            </w:r>
          </w:p>
        </w:tc>
      </w:tr>
      <w:tr w:rsidR="005A5832" w:rsidRPr="00374CD8" w14:paraId="259B2F59" w14:textId="77777777" w:rsidTr="1F141D16">
        <w:trPr>
          <w:trHeight w:val="300"/>
        </w:trPr>
        <w:tc>
          <w:tcPr>
            <w:tcW w:w="9535" w:type="dxa"/>
            <w:gridSpan w:val="4"/>
          </w:tcPr>
          <w:p w14:paraId="120D5C50"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10. SUTARTIES GALIOJIMAS IR KEITIMAS</w:t>
            </w:r>
          </w:p>
        </w:tc>
      </w:tr>
      <w:tr w:rsidR="005A5832" w:rsidRPr="00374CD8" w14:paraId="4F6C640F" w14:textId="77777777" w:rsidTr="007A476F">
        <w:trPr>
          <w:trHeight w:val="300"/>
        </w:trPr>
        <w:tc>
          <w:tcPr>
            <w:tcW w:w="2830" w:type="dxa"/>
            <w:gridSpan w:val="2"/>
          </w:tcPr>
          <w:p w14:paraId="4D742B58"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10.1. Sutarties sudarymas ir įsigaliojimas</w:t>
            </w:r>
          </w:p>
        </w:tc>
        <w:tc>
          <w:tcPr>
            <w:tcW w:w="6705" w:type="dxa"/>
            <w:gridSpan w:val="2"/>
          </w:tcPr>
          <w:p w14:paraId="686D7FF5" w14:textId="77777777" w:rsidR="00FC7D92" w:rsidRPr="00FC7D92" w:rsidRDefault="00FC7D92" w:rsidP="00FC7D92">
            <w:pPr>
              <w:rPr>
                <w:rFonts w:asciiTheme="minorHAnsi" w:hAnsiTheme="minorHAnsi"/>
                <w:kern w:val="2"/>
              </w:rPr>
            </w:pPr>
            <w:r w:rsidRPr="00FC7D92">
              <w:rPr>
                <w:rFonts w:asciiTheme="minorHAnsi" w:hAnsiTheme="minorHAnsi"/>
                <w:kern w:val="2"/>
              </w:rPr>
              <w:t>Ši Sutartis laikoma sudaryta, kai (pirma) ją pasirašo abi Šalys, ir (antra) pateikiamas sutarties įvykdymo užtikrinimas.</w:t>
            </w:r>
          </w:p>
          <w:p w14:paraId="792D06D7" w14:textId="5F97E50A" w:rsidR="005A5832" w:rsidRPr="00374CD8" w:rsidRDefault="00FC7D92" w:rsidP="00FC7D92">
            <w:pPr>
              <w:rPr>
                <w:rFonts w:asciiTheme="minorHAnsi" w:hAnsiTheme="minorHAnsi"/>
                <w:color w:val="4472C4"/>
                <w:kern w:val="2"/>
              </w:rPr>
            </w:pPr>
            <w:r w:rsidRPr="00FC7D92">
              <w:rPr>
                <w:rFonts w:asciiTheme="minorHAnsi" w:hAnsiTheme="minorHAnsi"/>
                <w:kern w:val="2"/>
              </w:rPr>
              <w:t xml:space="preserve">Sutartis galioja iki visiško prievolių įvykdymo (kol bus išnaudota Pradinės Sutarties vertė, bet jos terminas negali būti ilgesnis kaip </w:t>
            </w:r>
            <w:r>
              <w:rPr>
                <w:rFonts w:asciiTheme="minorHAnsi" w:hAnsiTheme="minorHAnsi"/>
                <w:kern w:val="2"/>
              </w:rPr>
              <w:t>7 mėn.</w:t>
            </w:r>
          </w:p>
        </w:tc>
      </w:tr>
      <w:tr w:rsidR="005A5832" w:rsidRPr="00374CD8" w14:paraId="3AC5F97E" w14:textId="77777777" w:rsidTr="007A476F">
        <w:trPr>
          <w:trHeight w:val="300"/>
        </w:trPr>
        <w:tc>
          <w:tcPr>
            <w:tcW w:w="2830" w:type="dxa"/>
            <w:gridSpan w:val="2"/>
          </w:tcPr>
          <w:p w14:paraId="0C477A54" w14:textId="77777777" w:rsidR="005A5832" w:rsidRPr="00374CD8" w:rsidRDefault="00A10867" w:rsidP="62338AEF">
            <w:pPr>
              <w:rPr>
                <w:rFonts w:asciiTheme="minorHAnsi" w:hAnsiTheme="minorHAnsi"/>
                <w:b/>
                <w:bCs/>
                <w:kern w:val="2"/>
              </w:rPr>
            </w:pPr>
            <w:r w:rsidRPr="35738BF3">
              <w:rPr>
                <w:rFonts w:asciiTheme="minorHAnsi" w:hAnsiTheme="minorHAnsi"/>
                <w:b/>
                <w:bCs/>
                <w:kern w:val="2"/>
              </w:rPr>
              <w:t>10.2. Sutarties galiojimo termino pratęsimas</w:t>
            </w:r>
          </w:p>
        </w:tc>
        <w:tc>
          <w:tcPr>
            <w:tcW w:w="6705" w:type="dxa"/>
            <w:gridSpan w:val="2"/>
          </w:tcPr>
          <w:p w14:paraId="2D2CAB0E" w14:textId="77777777" w:rsidR="005A5832" w:rsidRPr="00374CD8" w:rsidRDefault="00A10867" w:rsidP="62338AEF">
            <w:pPr>
              <w:rPr>
                <w:rFonts w:asciiTheme="minorHAnsi" w:hAnsiTheme="minorHAnsi"/>
                <w:kern w:val="2"/>
              </w:rPr>
            </w:pPr>
            <w:r w:rsidRPr="35738BF3">
              <w:rPr>
                <w:rFonts w:asciiTheme="minorHAnsi" w:hAnsiTheme="minorHAnsi"/>
                <w:kern w:val="2"/>
              </w:rPr>
              <w:t>Netaikoma</w:t>
            </w:r>
          </w:p>
          <w:p w14:paraId="24CF2B89" w14:textId="55EA5ADA" w:rsidR="005A5832" w:rsidRPr="00374CD8" w:rsidRDefault="005A5832">
            <w:pPr>
              <w:rPr>
                <w:rFonts w:asciiTheme="minorHAnsi" w:hAnsiTheme="minorHAnsi"/>
                <w:kern w:val="2"/>
                <w:szCs w:val="24"/>
              </w:rPr>
            </w:pPr>
          </w:p>
        </w:tc>
      </w:tr>
      <w:tr w:rsidR="005A5832" w:rsidRPr="00374CD8" w14:paraId="3E00E7BF" w14:textId="77777777" w:rsidTr="1F141D16">
        <w:trPr>
          <w:trHeight w:val="300"/>
        </w:trPr>
        <w:tc>
          <w:tcPr>
            <w:tcW w:w="9535" w:type="dxa"/>
            <w:gridSpan w:val="4"/>
          </w:tcPr>
          <w:p w14:paraId="58011EA1"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11. SUTARTIES NUTRAUKIMAS</w:t>
            </w:r>
          </w:p>
        </w:tc>
      </w:tr>
      <w:tr w:rsidR="005A5832" w:rsidRPr="00374CD8" w14:paraId="6E59D0C1" w14:textId="77777777" w:rsidTr="1F141D16">
        <w:trPr>
          <w:trHeight w:val="300"/>
        </w:trPr>
        <w:tc>
          <w:tcPr>
            <w:tcW w:w="2532" w:type="dxa"/>
          </w:tcPr>
          <w:p w14:paraId="43C75B62"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11.1. Sutarties nutraukimo pagrindai</w:t>
            </w:r>
          </w:p>
        </w:tc>
        <w:tc>
          <w:tcPr>
            <w:tcW w:w="7003" w:type="dxa"/>
            <w:gridSpan w:val="3"/>
          </w:tcPr>
          <w:p w14:paraId="04D77FBE" w14:textId="77777777" w:rsidR="005A5832" w:rsidRPr="00374CD8" w:rsidRDefault="00A10867">
            <w:pPr>
              <w:rPr>
                <w:rFonts w:asciiTheme="minorHAnsi" w:hAnsiTheme="minorHAnsi"/>
                <w:kern w:val="2"/>
                <w:szCs w:val="24"/>
              </w:rPr>
            </w:pPr>
            <w:r w:rsidRPr="00374CD8">
              <w:rPr>
                <w:rFonts w:asciiTheme="minorHAnsi" w:hAnsiTheme="minorHAnsi"/>
                <w:kern w:val="2"/>
                <w:szCs w:val="24"/>
              </w:rPr>
              <w:t>Sutartis gali būti nutraukiama rašytiniu Šalių susitarimu arba vienašališkai, Bendrosiose sąlygose ir šiais Specialiosiose sąlygose nurodytais atvejais ir nustatyta tvarka.</w:t>
            </w:r>
          </w:p>
          <w:p w14:paraId="3EFF973D" w14:textId="1AAC3E9B" w:rsidR="005A5832" w:rsidRPr="00374CD8" w:rsidRDefault="005A5832">
            <w:pPr>
              <w:rPr>
                <w:rFonts w:asciiTheme="minorHAnsi" w:hAnsiTheme="minorHAnsi"/>
                <w:color w:val="4472C4"/>
                <w:kern w:val="2"/>
                <w:szCs w:val="24"/>
              </w:rPr>
            </w:pPr>
          </w:p>
        </w:tc>
      </w:tr>
      <w:tr w:rsidR="005A5832" w:rsidRPr="00374CD8" w14:paraId="0767D708" w14:textId="77777777" w:rsidTr="1F141D16">
        <w:trPr>
          <w:trHeight w:val="300"/>
        </w:trPr>
        <w:tc>
          <w:tcPr>
            <w:tcW w:w="2532" w:type="dxa"/>
          </w:tcPr>
          <w:p w14:paraId="06AA74E7"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11.2. Esminiai Sutarties pažeidimai</w:t>
            </w:r>
          </w:p>
          <w:p w14:paraId="54536DE6" w14:textId="77777777" w:rsidR="005A5832" w:rsidRPr="00374CD8" w:rsidRDefault="005A5832">
            <w:pPr>
              <w:rPr>
                <w:rFonts w:asciiTheme="minorHAnsi" w:hAnsiTheme="minorHAnsi"/>
                <w:b/>
                <w:bCs/>
                <w:kern w:val="2"/>
                <w:szCs w:val="24"/>
              </w:rPr>
            </w:pPr>
          </w:p>
        </w:tc>
        <w:tc>
          <w:tcPr>
            <w:tcW w:w="7003" w:type="dxa"/>
            <w:gridSpan w:val="3"/>
          </w:tcPr>
          <w:p w14:paraId="24E0ED1C" w14:textId="7C0FFB41" w:rsidR="005A5832" w:rsidRPr="00EC600D" w:rsidRDefault="00A10867" w:rsidP="00214366">
            <w:pPr>
              <w:rPr>
                <w:rFonts w:asciiTheme="minorHAnsi" w:hAnsiTheme="minorHAnsi"/>
                <w:color w:val="000000" w:themeColor="text1"/>
                <w:kern w:val="2"/>
                <w:szCs w:val="24"/>
              </w:rPr>
            </w:pPr>
            <w:r w:rsidRPr="00EC600D">
              <w:rPr>
                <w:rFonts w:asciiTheme="minorHAnsi" w:hAnsiTheme="minorHAnsi"/>
                <w:color w:val="000000" w:themeColor="text1"/>
                <w:kern w:val="2"/>
                <w:szCs w:val="24"/>
              </w:rPr>
              <w:t>11.2.1. jeigu Tiekėjas nevykdo prisiimtų įsipareigojimų už Sutartyje nustatytą Sutarties kainą / įkainius;</w:t>
            </w:r>
          </w:p>
          <w:p w14:paraId="63F51A4B" w14:textId="77777777" w:rsidR="005A5832" w:rsidRPr="00EC600D" w:rsidRDefault="00A10867" w:rsidP="3A6C79E9">
            <w:pPr>
              <w:rPr>
                <w:rFonts w:asciiTheme="minorHAnsi" w:hAnsiTheme="minorHAnsi"/>
                <w:color w:val="000000" w:themeColor="text1"/>
                <w:kern w:val="2"/>
              </w:rPr>
            </w:pPr>
            <w:r w:rsidRPr="3A6C79E9">
              <w:rPr>
                <w:rFonts w:asciiTheme="minorHAnsi" w:hAnsiTheme="minorHAnsi"/>
                <w:color w:val="000000" w:themeColor="text1"/>
                <w:kern w:val="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2368BA6" w14:textId="48ABE9E3" w:rsidR="005A5832" w:rsidRPr="00EC600D" w:rsidRDefault="00A10867">
            <w:pPr>
              <w:tabs>
                <w:tab w:val="left" w:pos="567"/>
                <w:tab w:val="left" w:pos="851"/>
                <w:tab w:val="left" w:pos="992"/>
                <w:tab w:val="left" w:pos="1134"/>
              </w:tabs>
              <w:spacing w:line="257" w:lineRule="auto"/>
              <w:jc w:val="both"/>
              <w:rPr>
                <w:rFonts w:asciiTheme="minorHAnsi" w:eastAsia="Arial" w:hAnsiTheme="minorHAnsi"/>
                <w:color w:val="000000" w:themeColor="text1"/>
                <w:kern w:val="2"/>
                <w:szCs w:val="24"/>
                <w:lang w:val="lt"/>
              </w:rPr>
            </w:pPr>
            <w:r w:rsidRPr="00EC600D">
              <w:rPr>
                <w:rFonts w:asciiTheme="minorHAnsi" w:eastAsia="Arial" w:hAnsiTheme="minorHAnsi"/>
                <w:color w:val="000000" w:themeColor="text1"/>
                <w:kern w:val="2"/>
                <w:szCs w:val="24"/>
                <w:lang w:val="lt"/>
              </w:rPr>
              <w:t>11.2.</w:t>
            </w:r>
            <w:r w:rsidR="00214366" w:rsidRPr="00EC600D">
              <w:rPr>
                <w:rFonts w:asciiTheme="minorHAnsi" w:eastAsia="Arial" w:hAnsiTheme="minorHAnsi"/>
                <w:color w:val="000000" w:themeColor="text1"/>
                <w:kern w:val="2"/>
                <w:szCs w:val="24"/>
                <w:lang w:val="lt"/>
              </w:rPr>
              <w:t>3</w:t>
            </w:r>
            <w:r w:rsidRPr="00EC600D">
              <w:rPr>
                <w:rFonts w:asciiTheme="minorHAnsi" w:eastAsia="Arial" w:hAnsiTheme="minorHAnsi"/>
                <w:color w:val="000000" w:themeColor="text1"/>
                <w:kern w:val="2"/>
                <w:szCs w:val="24"/>
                <w:lang w:val="lt"/>
              </w:rPr>
              <w:t>. Tiekėjas pažeidžia šios Sutarties nuostatas, reglamentuojančias konkurenciją, intelektinės nuosavybės ar konfidencialios informacijos valdymą;</w:t>
            </w:r>
          </w:p>
          <w:p w14:paraId="4198364C" w14:textId="41BBB161" w:rsidR="005A5832" w:rsidRPr="00374CD8" w:rsidRDefault="00A10867">
            <w:pPr>
              <w:spacing w:line="257" w:lineRule="auto"/>
              <w:rPr>
                <w:rFonts w:asciiTheme="minorHAnsi" w:eastAsia="Arial" w:hAnsiTheme="minorHAnsi"/>
                <w:color w:val="FF0000"/>
                <w:kern w:val="2"/>
                <w:szCs w:val="24"/>
              </w:rPr>
            </w:pPr>
            <w:r w:rsidRPr="00EC600D">
              <w:rPr>
                <w:rFonts w:asciiTheme="minorHAnsi" w:eastAsia="Arial" w:hAnsiTheme="minorHAnsi"/>
                <w:color w:val="000000" w:themeColor="text1"/>
                <w:kern w:val="2"/>
                <w:szCs w:val="24"/>
                <w:lang w:val="lt"/>
              </w:rPr>
              <w:t>11.2.</w:t>
            </w:r>
            <w:r w:rsidR="00214366" w:rsidRPr="00EC600D">
              <w:rPr>
                <w:rFonts w:asciiTheme="minorHAnsi" w:eastAsia="Arial" w:hAnsiTheme="minorHAnsi"/>
                <w:color w:val="000000" w:themeColor="text1"/>
                <w:kern w:val="2"/>
                <w:szCs w:val="24"/>
                <w:lang w:val="lt"/>
              </w:rPr>
              <w:t>4</w:t>
            </w:r>
            <w:r w:rsidRPr="00EC600D">
              <w:rPr>
                <w:rFonts w:asciiTheme="minorHAnsi" w:eastAsia="Arial" w:hAnsiTheme="minorHAnsi"/>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5A5832" w:rsidRPr="00374CD8" w14:paraId="62F6599E" w14:textId="77777777" w:rsidTr="1F141D16">
        <w:trPr>
          <w:trHeight w:val="300"/>
        </w:trPr>
        <w:tc>
          <w:tcPr>
            <w:tcW w:w="9535" w:type="dxa"/>
            <w:gridSpan w:val="4"/>
          </w:tcPr>
          <w:p w14:paraId="35B10415" w14:textId="77777777" w:rsidR="005A5832" w:rsidRPr="00374CD8" w:rsidRDefault="00A10867">
            <w:pPr>
              <w:jc w:val="center"/>
              <w:rPr>
                <w:rFonts w:asciiTheme="minorHAnsi" w:hAnsiTheme="minorHAnsi"/>
                <w:kern w:val="2"/>
                <w:szCs w:val="24"/>
              </w:rPr>
            </w:pPr>
            <w:r w:rsidRPr="00374CD8">
              <w:rPr>
                <w:rFonts w:asciiTheme="minorHAnsi" w:hAnsiTheme="minorHAnsi"/>
                <w:b/>
                <w:bCs/>
                <w:kern w:val="2"/>
                <w:szCs w:val="24"/>
              </w:rPr>
              <w:t xml:space="preserve">12. APLINKOSAUGINIAI IR SOCIALINIAI KRITERIJAI </w:t>
            </w:r>
            <w:r w:rsidRPr="00374CD8">
              <w:rPr>
                <w:rFonts w:asciiTheme="minorHAnsi" w:hAnsiTheme="minorHAnsi"/>
                <w:kern w:val="2"/>
                <w:szCs w:val="24"/>
              </w:rPr>
              <w:t>(taikoma, jeigu aplinkosauginiai ir (arba) socialiniai kriterijai nustatomi kaip Sutarties vykdymo sąlygos)</w:t>
            </w:r>
          </w:p>
        </w:tc>
      </w:tr>
      <w:tr w:rsidR="005A5832" w:rsidRPr="00374CD8" w14:paraId="294326FE" w14:textId="77777777" w:rsidTr="1F141D16">
        <w:trPr>
          <w:trHeight w:val="300"/>
        </w:trPr>
        <w:tc>
          <w:tcPr>
            <w:tcW w:w="2532" w:type="dxa"/>
          </w:tcPr>
          <w:p w14:paraId="1FD8E0E3" w14:textId="13AC4A56" w:rsidR="005A5832" w:rsidRPr="00374CD8" w:rsidRDefault="00A10867">
            <w:pPr>
              <w:rPr>
                <w:rFonts w:asciiTheme="minorHAnsi" w:hAnsiTheme="minorHAnsi"/>
                <w:b/>
                <w:bCs/>
                <w:kern w:val="2"/>
                <w:szCs w:val="24"/>
              </w:rPr>
            </w:pPr>
            <w:r w:rsidRPr="00374CD8">
              <w:rPr>
                <w:rFonts w:asciiTheme="minorHAnsi" w:hAnsiTheme="minorHAnsi"/>
                <w:b/>
                <w:bCs/>
                <w:kern w:val="2"/>
                <w:szCs w:val="24"/>
              </w:rPr>
              <w:t>12.1. Aplinkosauginių kriterijų nustatymo teisinis pagrindas</w:t>
            </w:r>
          </w:p>
        </w:tc>
        <w:tc>
          <w:tcPr>
            <w:tcW w:w="7003" w:type="dxa"/>
            <w:gridSpan w:val="3"/>
          </w:tcPr>
          <w:p w14:paraId="5E3819D0" w14:textId="4EE9FCC6" w:rsidR="005A5832" w:rsidRPr="00374CD8" w:rsidRDefault="00FC7D92" w:rsidP="75622EBD">
            <w:pPr>
              <w:rPr>
                <w:rFonts w:asciiTheme="minorHAnsi" w:hAnsiTheme="minorHAnsi"/>
                <w:b/>
                <w:bCs/>
                <w:kern w:val="2"/>
              </w:rPr>
            </w:pPr>
            <w:r w:rsidRPr="00FC7D92">
              <w:rPr>
                <w:rFonts w:asciiTheme="minorHAnsi" w:hAnsiTheme="minorHAnsi"/>
                <w:color w:val="000000"/>
                <w:kern w:val="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tc>
      </w:tr>
      <w:tr w:rsidR="005A5832" w:rsidRPr="00374CD8" w14:paraId="3A212E51" w14:textId="77777777" w:rsidTr="1F141D16">
        <w:trPr>
          <w:trHeight w:val="300"/>
        </w:trPr>
        <w:tc>
          <w:tcPr>
            <w:tcW w:w="2532" w:type="dxa"/>
          </w:tcPr>
          <w:p w14:paraId="103B9D5E"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 xml:space="preserve">12.2. </w:t>
            </w:r>
            <w:r w:rsidRPr="00374CD8">
              <w:rPr>
                <w:rFonts w:asciiTheme="minorHAnsi" w:hAnsiTheme="minorHAnsi"/>
                <w:b/>
                <w:bCs/>
                <w:color w:val="000000"/>
                <w:kern w:val="2"/>
                <w:szCs w:val="24"/>
                <w:shd w:val="clear" w:color="auto" w:fill="FFFFFF"/>
              </w:rPr>
              <w:t xml:space="preserve">Su Prekių pakuotėmis susiję </w:t>
            </w:r>
            <w:r w:rsidRPr="00374CD8">
              <w:rPr>
                <w:rFonts w:asciiTheme="minorHAnsi" w:hAnsiTheme="minorHAnsi"/>
                <w:b/>
                <w:bCs/>
                <w:color w:val="000000"/>
                <w:kern w:val="2"/>
                <w:szCs w:val="24"/>
                <w:shd w:val="clear" w:color="auto" w:fill="FFFFFF"/>
              </w:rPr>
              <w:lastRenderedPageBreak/>
              <w:t>aplinkosauginiai kriterijai</w:t>
            </w:r>
            <w:r w:rsidRPr="00374CD8">
              <w:rPr>
                <w:rFonts w:asciiTheme="minorHAnsi" w:hAnsiTheme="minorHAnsi"/>
                <w:b/>
                <w:bCs/>
                <w:kern w:val="2"/>
                <w:szCs w:val="24"/>
              </w:rPr>
              <w:t xml:space="preserve"> </w:t>
            </w:r>
          </w:p>
        </w:tc>
        <w:tc>
          <w:tcPr>
            <w:tcW w:w="7003" w:type="dxa"/>
            <w:gridSpan w:val="3"/>
          </w:tcPr>
          <w:p w14:paraId="2712D1BD" w14:textId="6D45CA87" w:rsidR="00CB3922" w:rsidRDefault="00CB3922" w:rsidP="00CB3922">
            <w:pPr>
              <w:jc w:val="both"/>
              <w:rPr>
                <w:rFonts w:asciiTheme="minorHAnsi" w:hAnsiTheme="minorHAnsi"/>
                <w:kern w:val="2"/>
                <w:szCs w:val="24"/>
                <w:shd w:val="clear" w:color="auto" w:fill="FFFFFF"/>
              </w:rPr>
            </w:pPr>
            <w:r>
              <w:rPr>
                <w:rFonts w:asciiTheme="minorHAnsi" w:hAnsiTheme="minorHAnsi"/>
                <w:kern w:val="2"/>
                <w:szCs w:val="24"/>
                <w:shd w:val="clear" w:color="auto" w:fill="FFFFFF"/>
                <w:lang w:val="en-US"/>
              </w:rPr>
              <w:lastRenderedPageBreak/>
              <w:t xml:space="preserve">12.2.1. </w:t>
            </w:r>
            <w:r w:rsidRPr="00CB3922">
              <w:rPr>
                <w:rFonts w:asciiTheme="minorHAnsi" w:hAnsiTheme="minorHAnsi"/>
                <w:kern w:val="2"/>
                <w:szCs w:val="24"/>
                <w:shd w:val="clear" w:color="auto" w:fill="FFFFFF"/>
              </w:rPr>
              <w:t xml:space="preserve">Pirminė, antrinė ir (ar) tretinė Prekių pakuotės turi būti pakuojamos į perdirbamąsias pakuotes pagal Lietuvos Respublikos mokesčio už aplinkos teršimą įstatymo nuostatas arba daugkartinio </w:t>
            </w:r>
            <w:r w:rsidRPr="00CB3922">
              <w:rPr>
                <w:rFonts w:asciiTheme="minorHAnsi" w:hAnsiTheme="minorHAnsi"/>
                <w:kern w:val="2"/>
                <w:szCs w:val="24"/>
                <w:shd w:val="clear" w:color="auto" w:fill="FFFFFF"/>
              </w:rPr>
              <w:lastRenderedPageBreak/>
              <w:t>naudojimo pakuotes (talpas). Tiekėjas patiekdamas Prekes Pirkėjui, pateikia Prekės pakuotės tinkamumą perdirbti (</w:t>
            </w:r>
            <w:proofErr w:type="spellStart"/>
            <w:r w:rsidRPr="00CB3922">
              <w:rPr>
                <w:rFonts w:asciiTheme="minorHAnsi" w:hAnsiTheme="minorHAnsi"/>
                <w:kern w:val="2"/>
                <w:szCs w:val="24"/>
                <w:shd w:val="clear" w:color="auto" w:fill="FFFFFF"/>
              </w:rPr>
              <w:t>perdirbamumą</w:t>
            </w:r>
            <w:proofErr w:type="spellEnd"/>
            <w:r w:rsidRPr="00CB3922">
              <w:rPr>
                <w:rFonts w:asciiTheme="minorHAnsi" w:hAnsiTheme="minorHAnsi"/>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35E55601" w14:textId="182C1D4E" w:rsidR="005A5832" w:rsidRPr="00374CD8" w:rsidRDefault="00CB3922" w:rsidP="00CB3922">
            <w:pPr>
              <w:jc w:val="both"/>
              <w:rPr>
                <w:rFonts w:asciiTheme="minorHAnsi" w:hAnsiTheme="minorHAnsi"/>
                <w:color w:val="008080"/>
                <w:szCs w:val="24"/>
              </w:rPr>
            </w:pPr>
            <w:r>
              <w:rPr>
                <w:rFonts w:asciiTheme="minorHAnsi" w:hAnsiTheme="minorHAnsi"/>
                <w:kern w:val="2"/>
                <w:szCs w:val="24"/>
                <w:shd w:val="clear" w:color="auto" w:fill="FFFFFF"/>
              </w:rPr>
              <w:t xml:space="preserve">12.2.2. </w:t>
            </w:r>
            <w:r w:rsidRPr="00CB3922">
              <w:rPr>
                <w:rFonts w:asciiTheme="minorHAnsi" w:hAnsiTheme="minorHAnsi"/>
                <w:kern w:val="2"/>
                <w:szCs w:val="24"/>
                <w:shd w:val="clear" w:color="auto" w:fill="FFFFFF"/>
              </w:rPr>
              <w:t xml:space="preserve">Sutartis ir jos vykdymo metu rengiama dokumentacija, Prekių perdavimo–priėmimo aktai Pirkėjui turi būti pateikti tik elektroniniu formatu, o dokumentacija, kuri turi būti pasirašoma ir Prekių perdavimo–priėmimo aktai turi būti pasirašomi elektroniniu parašu. </w:t>
            </w:r>
          </w:p>
        </w:tc>
      </w:tr>
      <w:tr w:rsidR="005A5832" w:rsidRPr="00374CD8" w14:paraId="366952D4" w14:textId="77777777" w:rsidTr="1F141D16">
        <w:trPr>
          <w:trHeight w:val="300"/>
        </w:trPr>
        <w:tc>
          <w:tcPr>
            <w:tcW w:w="2532" w:type="dxa"/>
          </w:tcPr>
          <w:p w14:paraId="25FABDFB"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lastRenderedPageBreak/>
              <w:t xml:space="preserve">12.3. </w:t>
            </w:r>
            <w:r w:rsidRPr="00374CD8">
              <w:rPr>
                <w:rFonts w:asciiTheme="minorHAnsi" w:hAnsiTheme="minorHAnsi"/>
                <w:b/>
                <w:bCs/>
                <w:kern w:val="2"/>
                <w:szCs w:val="24"/>
                <w:shd w:val="clear" w:color="auto" w:fill="FFFFFF"/>
              </w:rPr>
              <w:t>Su Prekių pristatymu susiję aplinkosauginiai kriterijai</w:t>
            </w:r>
            <w:r w:rsidRPr="00374CD8">
              <w:rPr>
                <w:rFonts w:asciiTheme="minorHAnsi" w:hAnsiTheme="minorHAnsi"/>
                <w:color w:val="008080"/>
                <w:kern w:val="2"/>
                <w:szCs w:val="24"/>
                <w:u w:val="single"/>
                <w:shd w:val="clear" w:color="auto" w:fill="FFFFFF"/>
              </w:rPr>
              <w:t xml:space="preserve"> </w:t>
            </w:r>
          </w:p>
        </w:tc>
        <w:tc>
          <w:tcPr>
            <w:tcW w:w="7003" w:type="dxa"/>
            <w:gridSpan w:val="3"/>
          </w:tcPr>
          <w:p w14:paraId="69FD5316" w14:textId="0F967DFC" w:rsidR="00CB3922" w:rsidRPr="00CB3922" w:rsidRDefault="00A10867" w:rsidP="00CB3922">
            <w:pPr>
              <w:rPr>
                <w:rFonts w:asciiTheme="minorHAnsi" w:hAnsiTheme="minorHAnsi"/>
                <w:color w:val="000000"/>
                <w:kern w:val="2"/>
                <w:shd w:val="clear" w:color="auto" w:fill="FFFFFF"/>
              </w:rPr>
            </w:pPr>
            <w:r w:rsidRPr="3A2CBE10">
              <w:rPr>
                <w:rFonts w:asciiTheme="minorHAnsi" w:hAnsiTheme="minorHAnsi"/>
                <w:kern w:val="2"/>
                <w:shd w:val="clear" w:color="auto" w:fill="FFFFFF"/>
              </w:rPr>
              <w:t xml:space="preserve">Tiekėjas privalo Prekes atvežti </w:t>
            </w:r>
            <w:r w:rsidR="00D70263">
              <w:rPr>
                <w:rFonts w:asciiTheme="minorHAnsi" w:hAnsiTheme="minorHAnsi"/>
                <w:kern w:val="2"/>
                <w:shd w:val="clear" w:color="auto" w:fill="FFFFFF"/>
              </w:rPr>
              <w:t xml:space="preserve">Vilniaus ir Kėdainių mieste </w:t>
            </w:r>
            <w:r w:rsidRPr="3A2CBE10">
              <w:rPr>
                <w:rFonts w:asciiTheme="minorHAnsi" w:hAnsiTheme="minorHAnsi"/>
                <w:kern w:val="2"/>
                <w:shd w:val="clear" w:color="auto" w:fill="FFFFFF"/>
              </w:rPr>
              <w:t>Pirkėjui ne kelių eismo piko valandomis</w:t>
            </w:r>
            <w:r w:rsidRPr="3A2CBE10">
              <w:rPr>
                <w:rFonts w:asciiTheme="minorHAnsi" w:hAnsiTheme="minorHAnsi"/>
                <w:i/>
                <w:iCs/>
                <w:kern w:val="2"/>
                <w:shd w:val="clear" w:color="auto" w:fill="FFFFFF"/>
              </w:rPr>
              <w:t>, pirmadieniais − ketvirtadieniais nuo 14:30 iki 16:00 val., penktadieniais ir švenčių dienų išvakarėse nuo 13:00 iki 14:00 val.</w:t>
            </w:r>
            <w:r w:rsidRPr="3A2CBE10">
              <w:rPr>
                <w:rFonts w:asciiTheme="minorHAnsi" w:hAnsiTheme="minorHAnsi"/>
                <w:kern w:val="2"/>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3A2CBE10">
              <w:rPr>
                <w:rFonts w:asciiTheme="minorHAnsi" w:hAnsiTheme="minorHAnsi"/>
                <w:color w:val="000000"/>
                <w:kern w:val="2"/>
                <w:shd w:val="clear" w:color="auto" w:fill="FFFFFF"/>
              </w:rPr>
              <w:t>Nustačius, kad Tiekėjas šiame punkte nustatyto reikalavimo nesilaiko, Tiekėjui taikoma Specialiųjų sąlygų 9.5 punkte nurodyto dydžio bauda.</w:t>
            </w:r>
          </w:p>
        </w:tc>
      </w:tr>
      <w:tr w:rsidR="005A5832" w:rsidRPr="00374CD8" w14:paraId="3484BE57" w14:textId="77777777" w:rsidTr="1F141D16">
        <w:trPr>
          <w:trHeight w:val="300"/>
        </w:trPr>
        <w:tc>
          <w:tcPr>
            <w:tcW w:w="2532" w:type="dxa"/>
          </w:tcPr>
          <w:p w14:paraId="019B4EB5"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 xml:space="preserve">12.4. </w:t>
            </w:r>
            <w:r w:rsidRPr="00374CD8">
              <w:rPr>
                <w:rFonts w:asciiTheme="minorHAnsi" w:hAnsiTheme="minorHAnsi"/>
                <w:b/>
                <w:bCs/>
                <w:kern w:val="2"/>
                <w:szCs w:val="24"/>
                <w:shd w:val="clear" w:color="auto" w:fill="FFFFFF"/>
              </w:rPr>
              <w:t>Su Prekėmis susijusių paslaugų (pavyzdžiui, montavimo, apmokymo ir kitos parengimui naudoti skirtos paslaugos) teikimu susiję aplinkosauginiai k</w:t>
            </w:r>
            <w:r w:rsidRPr="00374CD8">
              <w:rPr>
                <w:rFonts w:asciiTheme="minorHAnsi" w:hAnsiTheme="minorHAnsi"/>
                <w:b/>
                <w:kern w:val="2"/>
                <w:szCs w:val="24"/>
                <w:shd w:val="clear" w:color="auto" w:fill="FFFFFF"/>
              </w:rPr>
              <w:t>riterijai</w:t>
            </w:r>
          </w:p>
        </w:tc>
        <w:tc>
          <w:tcPr>
            <w:tcW w:w="7003" w:type="dxa"/>
            <w:gridSpan w:val="3"/>
          </w:tcPr>
          <w:p w14:paraId="79991493" w14:textId="77777777" w:rsidR="005A5832" w:rsidRPr="00374CD8" w:rsidRDefault="00A10867">
            <w:pPr>
              <w:rPr>
                <w:rFonts w:asciiTheme="minorHAnsi" w:hAnsiTheme="minorHAnsi"/>
                <w:kern w:val="2"/>
                <w:szCs w:val="24"/>
              </w:rPr>
            </w:pPr>
            <w:r w:rsidRPr="00374CD8">
              <w:rPr>
                <w:rFonts w:asciiTheme="minorHAnsi" w:hAnsiTheme="minorHAnsi"/>
                <w:kern w:val="2"/>
                <w:szCs w:val="24"/>
              </w:rPr>
              <w:t>Netaikoma</w:t>
            </w:r>
          </w:p>
          <w:p w14:paraId="0EA03E5A" w14:textId="588E1423" w:rsidR="005A5832" w:rsidRPr="00374CD8" w:rsidRDefault="005A5832">
            <w:pPr>
              <w:rPr>
                <w:rFonts w:asciiTheme="minorHAnsi" w:hAnsiTheme="minorHAnsi"/>
                <w:kern w:val="2"/>
                <w:szCs w:val="24"/>
              </w:rPr>
            </w:pPr>
          </w:p>
        </w:tc>
      </w:tr>
      <w:tr w:rsidR="005A5832" w:rsidRPr="00374CD8" w14:paraId="248F77FB" w14:textId="77777777" w:rsidTr="1F141D16">
        <w:trPr>
          <w:trHeight w:val="300"/>
        </w:trPr>
        <w:tc>
          <w:tcPr>
            <w:tcW w:w="2532" w:type="dxa"/>
          </w:tcPr>
          <w:p w14:paraId="6386D98F"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12.5. Su perkamomis Prekėmis susiję socialiniai kriterijai</w:t>
            </w:r>
          </w:p>
        </w:tc>
        <w:tc>
          <w:tcPr>
            <w:tcW w:w="7003" w:type="dxa"/>
            <w:gridSpan w:val="3"/>
          </w:tcPr>
          <w:p w14:paraId="47552781" w14:textId="77777777" w:rsidR="005A5832" w:rsidRPr="00374CD8" w:rsidRDefault="00A10867">
            <w:pPr>
              <w:rPr>
                <w:rFonts w:asciiTheme="minorHAnsi" w:hAnsiTheme="minorHAnsi"/>
                <w:color w:val="000000"/>
                <w:kern w:val="2"/>
                <w:szCs w:val="24"/>
                <w:shd w:val="clear" w:color="auto" w:fill="FFFFFF"/>
              </w:rPr>
            </w:pPr>
            <w:r w:rsidRPr="00374CD8">
              <w:rPr>
                <w:rFonts w:asciiTheme="minorHAnsi" w:hAnsiTheme="minorHAnsi"/>
                <w:color w:val="000000"/>
                <w:kern w:val="2"/>
                <w:szCs w:val="24"/>
                <w:shd w:val="clear" w:color="auto" w:fill="FFFFFF"/>
              </w:rPr>
              <w:t>Netaikoma</w:t>
            </w:r>
          </w:p>
          <w:p w14:paraId="78104E0E" w14:textId="5DA75CC7" w:rsidR="005A5832" w:rsidRPr="00374CD8" w:rsidRDefault="005A5832">
            <w:pPr>
              <w:rPr>
                <w:rFonts w:asciiTheme="minorHAnsi" w:hAnsiTheme="minorHAnsi"/>
                <w:color w:val="0070C0"/>
                <w:kern w:val="2"/>
                <w:szCs w:val="24"/>
              </w:rPr>
            </w:pPr>
          </w:p>
        </w:tc>
      </w:tr>
      <w:tr w:rsidR="005A5832" w:rsidRPr="00374CD8" w14:paraId="3AC4F975" w14:textId="77777777" w:rsidTr="1F141D16">
        <w:trPr>
          <w:trHeight w:val="300"/>
        </w:trPr>
        <w:tc>
          <w:tcPr>
            <w:tcW w:w="9535" w:type="dxa"/>
            <w:gridSpan w:val="4"/>
          </w:tcPr>
          <w:p w14:paraId="2EFAACA1"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 xml:space="preserve">13. BENDRŲJŲ SĄLYGŲ PAKEITIMAI IR PAPILDYMAI </w:t>
            </w:r>
          </w:p>
          <w:p w14:paraId="61BD6B29" w14:textId="77777777" w:rsidR="005A5832" w:rsidRPr="00374CD8" w:rsidRDefault="00A10867">
            <w:pPr>
              <w:jc w:val="center"/>
              <w:rPr>
                <w:rFonts w:asciiTheme="minorHAnsi" w:hAnsiTheme="minorHAnsi"/>
                <w:kern w:val="2"/>
                <w:szCs w:val="24"/>
              </w:rPr>
            </w:pPr>
            <w:r w:rsidRPr="00374CD8">
              <w:rPr>
                <w:rFonts w:asciiTheme="minorHAnsi" w:hAnsiTheme="minorHAnsi"/>
                <w:kern w:val="2"/>
                <w:szCs w:val="24"/>
              </w:rPr>
              <w:t xml:space="preserve">(jeigu būtina dėl konkretaus Sutarties dalyko specifikos) </w:t>
            </w:r>
          </w:p>
        </w:tc>
      </w:tr>
      <w:tr w:rsidR="005A5832" w:rsidRPr="00374CD8" w14:paraId="1A3B3FB7" w14:textId="77777777" w:rsidTr="1F141D16">
        <w:trPr>
          <w:trHeight w:val="300"/>
        </w:trPr>
        <w:tc>
          <w:tcPr>
            <w:tcW w:w="2532" w:type="dxa"/>
          </w:tcPr>
          <w:p w14:paraId="31A2D71F"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 xml:space="preserve">13.1. </w:t>
            </w:r>
          </w:p>
        </w:tc>
        <w:tc>
          <w:tcPr>
            <w:tcW w:w="7003" w:type="dxa"/>
            <w:gridSpan w:val="3"/>
          </w:tcPr>
          <w:p w14:paraId="4F237D07" w14:textId="77777777" w:rsidR="005A5832" w:rsidRPr="00374CD8" w:rsidRDefault="00A10867">
            <w:pPr>
              <w:rPr>
                <w:rFonts w:asciiTheme="minorHAnsi" w:hAnsiTheme="minorHAnsi"/>
                <w:color w:val="4472C4"/>
                <w:kern w:val="2"/>
                <w:szCs w:val="24"/>
              </w:rPr>
            </w:pPr>
            <w:r w:rsidRPr="00374CD8">
              <w:rPr>
                <w:rFonts w:asciiTheme="minorHAnsi" w:hAnsiTheme="minorHAnsi"/>
                <w:color w:val="4472C4"/>
                <w:kern w:val="2"/>
                <w:szCs w:val="24"/>
              </w:rPr>
              <w:t>(pildyti jei keičiamas Sutarties Bendrųjų sąlygų punktas, jį išdėstant nauja redakcija):</w:t>
            </w:r>
          </w:p>
          <w:p w14:paraId="1F805B4C" w14:textId="77777777" w:rsidR="005A5832" w:rsidRPr="00374CD8" w:rsidRDefault="00A10867">
            <w:pPr>
              <w:rPr>
                <w:rFonts w:asciiTheme="minorHAnsi" w:hAnsiTheme="minorHAnsi"/>
                <w:kern w:val="2"/>
                <w:szCs w:val="24"/>
              </w:rPr>
            </w:pPr>
            <w:r w:rsidRPr="00374CD8">
              <w:rPr>
                <w:rFonts w:asciiTheme="minorHAnsi" w:hAnsiTheme="minorHAnsi"/>
                <w:kern w:val="2"/>
                <w:szCs w:val="24"/>
              </w:rPr>
              <w:lastRenderedPageBreak/>
              <w:t>Šalys susitaria pakeisti nurodytą Sutarties Bendrųjų sąlygų punktą ir išdėstyti jį nauja redakcija: ____.</w:t>
            </w:r>
          </w:p>
        </w:tc>
      </w:tr>
      <w:tr w:rsidR="005A5832" w:rsidRPr="00374CD8" w14:paraId="0F93D8BB" w14:textId="77777777" w:rsidTr="1F141D16">
        <w:trPr>
          <w:trHeight w:val="300"/>
        </w:trPr>
        <w:tc>
          <w:tcPr>
            <w:tcW w:w="2532" w:type="dxa"/>
          </w:tcPr>
          <w:p w14:paraId="6E07FF6F"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lastRenderedPageBreak/>
              <w:t>13.2.</w:t>
            </w:r>
          </w:p>
        </w:tc>
        <w:tc>
          <w:tcPr>
            <w:tcW w:w="7003" w:type="dxa"/>
            <w:gridSpan w:val="3"/>
          </w:tcPr>
          <w:p w14:paraId="43DF28C1" w14:textId="77777777" w:rsidR="005A5832" w:rsidRPr="00374CD8" w:rsidRDefault="00A10867">
            <w:pPr>
              <w:rPr>
                <w:rFonts w:asciiTheme="minorHAnsi" w:hAnsiTheme="minorHAnsi"/>
                <w:color w:val="4472C4"/>
                <w:kern w:val="2"/>
                <w:szCs w:val="24"/>
              </w:rPr>
            </w:pPr>
            <w:r w:rsidRPr="00374CD8">
              <w:rPr>
                <w:rFonts w:asciiTheme="minorHAnsi" w:hAnsiTheme="minorHAnsi"/>
                <w:color w:val="4472C4"/>
                <w:kern w:val="2"/>
                <w:szCs w:val="24"/>
              </w:rPr>
              <w:t>(pildyti jei papildomos Sutarties Bendrosios sąlygos naujomis nuostatomis):</w:t>
            </w:r>
          </w:p>
          <w:p w14:paraId="632B4F73" w14:textId="77777777" w:rsidR="005A5832" w:rsidRPr="00374CD8" w:rsidRDefault="00A10867">
            <w:pPr>
              <w:rPr>
                <w:rFonts w:asciiTheme="minorHAnsi" w:hAnsiTheme="minorHAnsi"/>
                <w:kern w:val="2"/>
                <w:szCs w:val="24"/>
              </w:rPr>
            </w:pPr>
            <w:r w:rsidRPr="00374CD8">
              <w:rPr>
                <w:rFonts w:asciiTheme="minorHAnsi" w:hAnsiTheme="minorHAnsi"/>
                <w:kern w:val="2"/>
                <w:szCs w:val="24"/>
              </w:rPr>
              <w:t>Šalys susitaria papildyti Sutarties Bendrąsias sąlygas nurodytu punktu, tačiau kitų punktų numeracijos nekeisti: ________.</w:t>
            </w:r>
          </w:p>
        </w:tc>
      </w:tr>
      <w:tr w:rsidR="005A5832" w:rsidRPr="00374CD8" w14:paraId="11878A07" w14:textId="77777777" w:rsidTr="1F141D16">
        <w:trPr>
          <w:trHeight w:val="300"/>
        </w:trPr>
        <w:tc>
          <w:tcPr>
            <w:tcW w:w="2532" w:type="dxa"/>
          </w:tcPr>
          <w:p w14:paraId="35EE2B44"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13.3.</w:t>
            </w:r>
          </w:p>
        </w:tc>
        <w:tc>
          <w:tcPr>
            <w:tcW w:w="7003" w:type="dxa"/>
            <w:gridSpan w:val="3"/>
          </w:tcPr>
          <w:p w14:paraId="0CFEA56D" w14:textId="77777777" w:rsidR="005A5832" w:rsidRPr="00374CD8" w:rsidRDefault="00A10867">
            <w:pPr>
              <w:rPr>
                <w:rFonts w:asciiTheme="minorHAnsi" w:hAnsiTheme="minorHAnsi"/>
                <w:color w:val="4472C4"/>
                <w:kern w:val="2"/>
                <w:szCs w:val="24"/>
              </w:rPr>
            </w:pPr>
            <w:r w:rsidRPr="00374CD8">
              <w:rPr>
                <w:rFonts w:asciiTheme="minorHAnsi" w:hAnsiTheme="minorHAnsi"/>
                <w:color w:val="4472C4"/>
                <w:kern w:val="2"/>
                <w:szCs w:val="24"/>
              </w:rPr>
              <w:t>(pildyti jei išbraukiamas Sutarties Bendrųjų sąlygų atitinkamas punktas:</w:t>
            </w:r>
          </w:p>
          <w:p w14:paraId="201CF248" w14:textId="77777777" w:rsidR="005A5832" w:rsidRPr="00374CD8" w:rsidRDefault="00A10867">
            <w:pPr>
              <w:rPr>
                <w:rFonts w:asciiTheme="minorHAnsi" w:hAnsiTheme="minorHAnsi"/>
                <w:kern w:val="2"/>
                <w:szCs w:val="24"/>
              </w:rPr>
            </w:pPr>
            <w:r w:rsidRPr="00374CD8">
              <w:rPr>
                <w:rFonts w:asciiTheme="minorHAnsi" w:hAnsiTheme="minorHAnsi"/>
                <w:kern w:val="2"/>
                <w:szCs w:val="24"/>
              </w:rPr>
              <w:t>Šalys susitaria išbraukti nurodytą Sutarties Bendrųjų sąlygų punktą, tačiau kitų punktų numeracijos nekeisti: _____.</w:t>
            </w:r>
          </w:p>
        </w:tc>
      </w:tr>
      <w:tr w:rsidR="005A5832" w:rsidRPr="00374CD8" w14:paraId="42343E53" w14:textId="77777777" w:rsidTr="1F141D16">
        <w:trPr>
          <w:trHeight w:val="300"/>
        </w:trPr>
        <w:tc>
          <w:tcPr>
            <w:tcW w:w="2532" w:type="dxa"/>
          </w:tcPr>
          <w:p w14:paraId="17C6E82A"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13.4.</w:t>
            </w:r>
          </w:p>
        </w:tc>
        <w:tc>
          <w:tcPr>
            <w:tcW w:w="7003" w:type="dxa"/>
            <w:gridSpan w:val="3"/>
          </w:tcPr>
          <w:p w14:paraId="44C560E2" w14:textId="77777777" w:rsidR="005A5832" w:rsidRPr="00374CD8" w:rsidRDefault="00A10867">
            <w:pPr>
              <w:rPr>
                <w:rFonts w:asciiTheme="minorHAnsi" w:hAnsiTheme="minorHAnsi"/>
                <w:color w:val="4472C4"/>
                <w:kern w:val="2"/>
                <w:szCs w:val="24"/>
              </w:rPr>
            </w:pPr>
            <w:r w:rsidRPr="00374CD8">
              <w:rPr>
                <w:rFonts w:asciiTheme="minorHAnsi" w:hAnsiTheme="minorHAnsi"/>
                <w:color w:val="4472C4"/>
                <w:kern w:val="2"/>
                <w:szCs w:val="24"/>
              </w:rPr>
              <w:t>(pildyti jei nustatomos kitokios nei Sutarties Bendrosiose sąlygose nustatytos nuostatos dėl Prekių intelektinės nuosavybės):</w:t>
            </w:r>
          </w:p>
          <w:p w14:paraId="63229ED5" w14:textId="77777777" w:rsidR="005A5832" w:rsidRPr="00374CD8" w:rsidRDefault="005A5832">
            <w:pPr>
              <w:rPr>
                <w:rFonts w:asciiTheme="minorHAnsi" w:hAnsiTheme="minorHAnsi"/>
                <w:color w:val="0070C0"/>
                <w:kern w:val="2"/>
                <w:szCs w:val="24"/>
              </w:rPr>
            </w:pPr>
          </w:p>
        </w:tc>
      </w:tr>
      <w:tr w:rsidR="005A5832" w:rsidRPr="00374CD8" w14:paraId="6B21B766" w14:textId="77777777" w:rsidTr="1F141D16">
        <w:trPr>
          <w:trHeight w:val="300"/>
        </w:trPr>
        <w:tc>
          <w:tcPr>
            <w:tcW w:w="2532" w:type="dxa"/>
          </w:tcPr>
          <w:p w14:paraId="6947D409" w14:textId="77777777" w:rsidR="005A5832" w:rsidRPr="00374CD8" w:rsidRDefault="00A10867">
            <w:pPr>
              <w:rPr>
                <w:rFonts w:asciiTheme="minorHAnsi" w:hAnsiTheme="minorHAnsi"/>
                <w:b/>
                <w:bCs/>
                <w:kern w:val="2"/>
                <w:szCs w:val="24"/>
              </w:rPr>
            </w:pPr>
            <w:r w:rsidRPr="00374CD8">
              <w:rPr>
                <w:rFonts w:asciiTheme="minorHAnsi" w:hAnsiTheme="minorHAnsi"/>
                <w:b/>
                <w:bCs/>
                <w:kern w:val="2"/>
                <w:szCs w:val="24"/>
              </w:rPr>
              <w:t>13.5.</w:t>
            </w:r>
          </w:p>
        </w:tc>
        <w:tc>
          <w:tcPr>
            <w:tcW w:w="7003" w:type="dxa"/>
            <w:gridSpan w:val="3"/>
          </w:tcPr>
          <w:p w14:paraId="039E4DF7" w14:textId="77777777" w:rsidR="005A5832" w:rsidRPr="00374CD8" w:rsidRDefault="00A10867">
            <w:pPr>
              <w:rPr>
                <w:rFonts w:asciiTheme="minorHAnsi" w:hAnsiTheme="minorHAnsi"/>
                <w:kern w:val="2"/>
                <w:szCs w:val="24"/>
              </w:rPr>
            </w:pPr>
            <w:r w:rsidRPr="00374CD8">
              <w:rPr>
                <w:rFonts w:asciiTheme="minorHAnsi" w:hAnsiTheme="minorHAnsi"/>
                <w:kern w:val="2"/>
                <w:szCs w:val="24"/>
              </w:rPr>
              <w:t>Sutarties Bendrosiose sąlygose nurodytos alternatyvios nuostatos (su prierašu „jei taikoma“ ir pan.) taikomos tik tokiu atveju, jeigu jos konkrečiai aprašomos Sutarties Specialiosiose sąlygose.</w:t>
            </w:r>
          </w:p>
        </w:tc>
      </w:tr>
      <w:tr w:rsidR="005A5832" w:rsidRPr="00374CD8" w14:paraId="2D51BD24" w14:textId="77777777" w:rsidTr="1F141D16">
        <w:trPr>
          <w:trHeight w:val="300"/>
        </w:trPr>
        <w:tc>
          <w:tcPr>
            <w:tcW w:w="9535" w:type="dxa"/>
            <w:gridSpan w:val="4"/>
          </w:tcPr>
          <w:p w14:paraId="0785A684" w14:textId="77777777" w:rsidR="005A5832" w:rsidRPr="00374CD8" w:rsidRDefault="00A10867" w:rsidP="38597FD0">
            <w:pPr>
              <w:jc w:val="center"/>
              <w:rPr>
                <w:rFonts w:asciiTheme="minorHAnsi" w:hAnsiTheme="minorHAnsi"/>
                <w:b/>
                <w:bCs/>
                <w:kern w:val="2"/>
              </w:rPr>
            </w:pPr>
            <w:r w:rsidRPr="4B8258FF">
              <w:rPr>
                <w:rFonts w:asciiTheme="minorHAnsi" w:hAnsiTheme="minorHAnsi"/>
                <w:b/>
                <w:bCs/>
                <w:kern w:val="2"/>
              </w:rPr>
              <w:t>14. SUTARTIES PRIEDAI</w:t>
            </w:r>
          </w:p>
        </w:tc>
      </w:tr>
      <w:tr w:rsidR="005A5832" w:rsidRPr="00374CD8" w14:paraId="2EEAB97F" w14:textId="77777777" w:rsidTr="1F141D16">
        <w:trPr>
          <w:trHeight w:val="300"/>
        </w:trPr>
        <w:tc>
          <w:tcPr>
            <w:tcW w:w="2532" w:type="dxa"/>
          </w:tcPr>
          <w:p w14:paraId="33D1E7D8"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14.1. Priedas Nr. 1</w:t>
            </w:r>
          </w:p>
        </w:tc>
        <w:tc>
          <w:tcPr>
            <w:tcW w:w="7003" w:type="dxa"/>
            <w:gridSpan w:val="3"/>
          </w:tcPr>
          <w:p w14:paraId="16B8142D" w14:textId="1337B318" w:rsidR="005A5832" w:rsidRPr="00CB3922" w:rsidRDefault="00CB3922" w:rsidP="00CB3922">
            <w:pPr>
              <w:rPr>
                <w:rFonts w:asciiTheme="minorHAnsi" w:hAnsiTheme="minorHAnsi"/>
                <w:kern w:val="2"/>
                <w:szCs w:val="24"/>
              </w:rPr>
            </w:pPr>
            <w:r w:rsidRPr="00CB3922">
              <w:rPr>
                <w:rFonts w:asciiTheme="minorHAnsi" w:hAnsiTheme="minorHAnsi"/>
                <w:kern w:val="2"/>
                <w:szCs w:val="24"/>
              </w:rPr>
              <w:t>Techninė specifikacija</w:t>
            </w:r>
          </w:p>
        </w:tc>
      </w:tr>
      <w:tr w:rsidR="005A5832" w:rsidRPr="00374CD8" w14:paraId="0153FAD0" w14:textId="77777777" w:rsidTr="1F141D16">
        <w:trPr>
          <w:trHeight w:val="300"/>
        </w:trPr>
        <w:tc>
          <w:tcPr>
            <w:tcW w:w="2532" w:type="dxa"/>
          </w:tcPr>
          <w:p w14:paraId="7DDB0AFC"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14.2. Priedas Nr. 2</w:t>
            </w:r>
          </w:p>
        </w:tc>
        <w:tc>
          <w:tcPr>
            <w:tcW w:w="7003" w:type="dxa"/>
            <w:gridSpan w:val="3"/>
          </w:tcPr>
          <w:p w14:paraId="57415B2F" w14:textId="3C06A3CD" w:rsidR="005A5832" w:rsidRPr="00CB3922" w:rsidRDefault="00CB3922" w:rsidP="00CB3922">
            <w:pPr>
              <w:rPr>
                <w:rFonts w:asciiTheme="minorHAnsi" w:hAnsiTheme="minorHAnsi"/>
                <w:kern w:val="2"/>
                <w:szCs w:val="24"/>
              </w:rPr>
            </w:pPr>
            <w:r w:rsidRPr="00CB3922">
              <w:rPr>
                <w:rFonts w:asciiTheme="minorHAnsi" w:hAnsiTheme="minorHAnsi"/>
                <w:kern w:val="2"/>
                <w:szCs w:val="24"/>
              </w:rPr>
              <w:t>Tiekėjo pasiūlymas</w:t>
            </w:r>
          </w:p>
        </w:tc>
      </w:tr>
      <w:tr w:rsidR="005A5832" w:rsidRPr="00374CD8" w14:paraId="24AAAD54" w14:textId="77777777" w:rsidTr="1F141D16">
        <w:trPr>
          <w:trHeight w:val="300"/>
        </w:trPr>
        <w:tc>
          <w:tcPr>
            <w:tcW w:w="2532" w:type="dxa"/>
          </w:tcPr>
          <w:p w14:paraId="0DC99DC9"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14.3. Priedas Nr. 3</w:t>
            </w:r>
          </w:p>
        </w:tc>
        <w:tc>
          <w:tcPr>
            <w:tcW w:w="7003" w:type="dxa"/>
            <w:gridSpan w:val="3"/>
          </w:tcPr>
          <w:p w14:paraId="0AB6DF8C" w14:textId="77777777" w:rsidR="005A5832" w:rsidRPr="00374CD8" w:rsidRDefault="005A5832">
            <w:pPr>
              <w:jc w:val="center"/>
              <w:rPr>
                <w:rFonts w:asciiTheme="minorHAnsi" w:hAnsiTheme="minorHAnsi"/>
                <w:b/>
                <w:bCs/>
                <w:kern w:val="2"/>
                <w:szCs w:val="24"/>
              </w:rPr>
            </w:pPr>
          </w:p>
        </w:tc>
      </w:tr>
      <w:tr w:rsidR="005A5832" w:rsidRPr="00374CD8" w14:paraId="297D1F65" w14:textId="77777777" w:rsidTr="1F141D16">
        <w:trPr>
          <w:trHeight w:val="300"/>
        </w:trPr>
        <w:tc>
          <w:tcPr>
            <w:tcW w:w="2532" w:type="dxa"/>
          </w:tcPr>
          <w:p w14:paraId="42C838D5"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14.4. Priedas Nr. 4</w:t>
            </w:r>
          </w:p>
        </w:tc>
        <w:tc>
          <w:tcPr>
            <w:tcW w:w="7003" w:type="dxa"/>
            <w:gridSpan w:val="3"/>
          </w:tcPr>
          <w:p w14:paraId="16392640" w14:textId="77777777" w:rsidR="005A5832" w:rsidRPr="00374CD8" w:rsidRDefault="005A5832">
            <w:pPr>
              <w:jc w:val="center"/>
              <w:rPr>
                <w:rFonts w:asciiTheme="minorHAnsi" w:hAnsiTheme="minorHAnsi"/>
                <w:b/>
                <w:bCs/>
                <w:kern w:val="2"/>
                <w:szCs w:val="24"/>
              </w:rPr>
            </w:pPr>
          </w:p>
        </w:tc>
      </w:tr>
      <w:tr w:rsidR="005A5832" w:rsidRPr="00374CD8" w14:paraId="1FC5E948" w14:textId="77777777" w:rsidTr="1F141D16">
        <w:trPr>
          <w:trHeight w:val="300"/>
        </w:trPr>
        <w:tc>
          <w:tcPr>
            <w:tcW w:w="2532" w:type="dxa"/>
          </w:tcPr>
          <w:p w14:paraId="402A3DBC"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14.5. Priedas Nr. 5</w:t>
            </w:r>
          </w:p>
        </w:tc>
        <w:tc>
          <w:tcPr>
            <w:tcW w:w="7003" w:type="dxa"/>
            <w:gridSpan w:val="3"/>
          </w:tcPr>
          <w:p w14:paraId="2F8F192F" w14:textId="77777777" w:rsidR="005A5832" w:rsidRPr="00374CD8" w:rsidRDefault="005A5832">
            <w:pPr>
              <w:jc w:val="center"/>
              <w:rPr>
                <w:rFonts w:asciiTheme="minorHAnsi" w:hAnsiTheme="minorHAnsi"/>
                <w:b/>
                <w:bCs/>
                <w:kern w:val="2"/>
                <w:szCs w:val="24"/>
              </w:rPr>
            </w:pPr>
          </w:p>
        </w:tc>
      </w:tr>
      <w:tr w:rsidR="005A5832" w:rsidRPr="00374CD8" w14:paraId="584DB3DF" w14:textId="77777777" w:rsidTr="1F141D16">
        <w:tc>
          <w:tcPr>
            <w:tcW w:w="9535" w:type="dxa"/>
            <w:gridSpan w:val="4"/>
          </w:tcPr>
          <w:p w14:paraId="06933465"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15. ŠALIŲ ATSTOVŲ PARAŠAI</w:t>
            </w:r>
          </w:p>
        </w:tc>
      </w:tr>
      <w:tr w:rsidR="005A5832" w:rsidRPr="00374CD8" w14:paraId="298A2569" w14:textId="77777777" w:rsidTr="1F141D16">
        <w:tc>
          <w:tcPr>
            <w:tcW w:w="4788" w:type="dxa"/>
            <w:gridSpan w:val="3"/>
          </w:tcPr>
          <w:p w14:paraId="37FA6028"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PIRKĖJAS</w:t>
            </w:r>
          </w:p>
        </w:tc>
        <w:tc>
          <w:tcPr>
            <w:tcW w:w="4747" w:type="dxa"/>
          </w:tcPr>
          <w:p w14:paraId="1B47B8D3" w14:textId="77777777" w:rsidR="005A5832" w:rsidRPr="00374CD8" w:rsidRDefault="00A10867">
            <w:pPr>
              <w:jc w:val="center"/>
              <w:rPr>
                <w:rFonts w:asciiTheme="minorHAnsi" w:hAnsiTheme="minorHAnsi"/>
                <w:b/>
                <w:bCs/>
                <w:kern w:val="2"/>
                <w:szCs w:val="24"/>
              </w:rPr>
            </w:pPr>
            <w:r w:rsidRPr="00374CD8">
              <w:rPr>
                <w:rFonts w:asciiTheme="minorHAnsi" w:hAnsiTheme="minorHAnsi"/>
                <w:b/>
                <w:bCs/>
                <w:kern w:val="2"/>
                <w:szCs w:val="24"/>
              </w:rPr>
              <w:t>TIEKĖJAS</w:t>
            </w:r>
          </w:p>
        </w:tc>
      </w:tr>
      <w:tr w:rsidR="005A5832" w:rsidRPr="00374CD8" w14:paraId="0C351979" w14:textId="77777777" w:rsidTr="1F141D16">
        <w:tc>
          <w:tcPr>
            <w:tcW w:w="4788" w:type="dxa"/>
            <w:gridSpan w:val="3"/>
          </w:tcPr>
          <w:p w14:paraId="33C9EDCF" w14:textId="77777777" w:rsidR="005A5832" w:rsidRPr="00374CD8" w:rsidRDefault="00A10867">
            <w:pPr>
              <w:jc w:val="center"/>
              <w:rPr>
                <w:rFonts w:asciiTheme="minorHAnsi" w:hAnsiTheme="minorHAnsi"/>
                <w:color w:val="4472C4"/>
                <w:kern w:val="2"/>
                <w:szCs w:val="24"/>
              </w:rPr>
            </w:pPr>
            <w:r w:rsidRPr="00374CD8">
              <w:rPr>
                <w:rFonts w:asciiTheme="minorHAnsi" w:hAnsiTheme="minorHAnsi"/>
                <w:color w:val="4472C4"/>
                <w:kern w:val="2"/>
                <w:szCs w:val="24"/>
              </w:rPr>
              <w:t>(nurodomos atstovo pareigos, vardas, pavardė)</w:t>
            </w:r>
          </w:p>
        </w:tc>
        <w:tc>
          <w:tcPr>
            <w:tcW w:w="4747" w:type="dxa"/>
          </w:tcPr>
          <w:p w14:paraId="64B4EEAC" w14:textId="77777777" w:rsidR="005A5832" w:rsidRPr="00374CD8" w:rsidRDefault="00A10867">
            <w:pPr>
              <w:jc w:val="center"/>
              <w:rPr>
                <w:rFonts w:asciiTheme="minorHAnsi" w:hAnsiTheme="minorHAnsi"/>
                <w:b/>
                <w:bCs/>
                <w:kern w:val="2"/>
                <w:szCs w:val="24"/>
              </w:rPr>
            </w:pPr>
            <w:r w:rsidRPr="00374CD8">
              <w:rPr>
                <w:rFonts w:asciiTheme="minorHAnsi" w:hAnsiTheme="minorHAnsi"/>
                <w:color w:val="4472C4"/>
                <w:kern w:val="2"/>
                <w:szCs w:val="24"/>
              </w:rPr>
              <w:t>(nurodomos atstovo pareigos, vardas, pavardė)</w:t>
            </w:r>
          </w:p>
        </w:tc>
      </w:tr>
      <w:tr w:rsidR="005A5832" w:rsidRPr="00374CD8" w14:paraId="0B2E258F" w14:textId="77777777" w:rsidTr="1F141D16">
        <w:tc>
          <w:tcPr>
            <w:tcW w:w="4788" w:type="dxa"/>
            <w:gridSpan w:val="3"/>
          </w:tcPr>
          <w:p w14:paraId="6C1EFA64" w14:textId="77777777" w:rsidR="005A5832" w:rsidRPr="00374CD8" w:rsidRDefault="005A5832">
            <w:pPr>
              <w:jc w:val="center"/>
              <w:rPr>
                <w:rFonts w:asciiTheme="minorHAnsi" w:hAnsiTheme="minorHAnsi"/>
                <w:b/>
                <w:bCs/>
                <w:color w:val="4472C4"/>
                <w:kern w:val="2"/>
                <w:szCs w:val="24"/>
              </w:rPr>
            </w:pPr>
          </w:p>
          <w:p w14:paraId="7B78BA72" w14:textId="77777777" w:rsidR="005A5832" w:rsidRPr="00374CD8" w:rsidRDefault="00A10867">
            <w:pPr>
              <w:jc w:val="center"/>
              <w:rPr>
                <w:rFonts w:asciiTheme="minorHAnsi" w:hAnsiTheme="minorHAnsi"/>
                <w:b/>
                <w:bCs/>
                <w:color w:val="4472C4"/>
                <w:kern w:val="2"/>
                <w:szCs w:val="24"/>
              </w:rPr>
            </w:pPr>
            <w:r w:rsidRPr="00374CD8">
              <w:rPr>
                <w:rFonts w:asciiTheme="minorHAnsi" w:hAnsiTheme="minorHAnsi"/>
                <w:b/>
                <w:bCs/>
                <w:color w:val="4472C4"/>
                <w:kern w:val="2"/>
                <w:szCs w:val="24"/>
              </w:rPr>
              <w:t>(parašas)</w:t>
            </w:r>
          </w:p>
          <w:p w14:paraId="6195ABD0" w14:textId="77777777" w:rsidR="005A5832" w:rsidRPr="00374CD8" w:rsidRDefault="005A5832">
            <w:pPr>
              <w:jc w:val="center"/>
              <w:rPr>
                <w:rFonts w:asciiTheme="minorHAnsi" w:hAnsiTheme="minorHAnsi"/>
                <w:b/>
                <w:bCs/>
                <w:color w:val="4472C4"/>
                <w:kern w:val="2"/>
                <w:szCs w:val="24"/>
              </w:rPr>
            </w:pPr>
          </w:p>
          <w:p w14:paraId="45ED22E7" w14:textId="77777777" w:rsidR="005A5832" w:rsidRPr="00374CD8" w:rsidRDefault="005A5832">
            <w:pPr>
              <w:jc w:val="center"/>
              <w:rPr>
                <w:rFonts w:asciiTheme="minorHAnsi" w:hAnsiTheme="minorHAnsi"/>
                <w:b/>
                <w:bCs/>
                <w:color w:val="4472C4"/>
                <w:kern w:val="2"/>
                <w:szCs w:val="24"/>
              </w:rPr>
            </w:pPr>
          </w:p>
        </w:tc>
        <w:tc>
          <w:tcPr>
            <w:tcW w:w="4747" w:type="dxa"/>
          </w:tcPr>
          <w:p w14:paraId="3560D7AD" w14:textId="77777777" w:rsidR="005A5832" w:rsidRPr="00374CD8" w:rsidRDefault="005A5832">
            <w:pPr>
              <w:jc w:val="center"/>
              <w:rPr>
                <w:rFonts w:asciiTheme="minorHAnsi" w:hAnsiTheme="minorHAnsi"/>
                <w:b/>
                <w:bCs/>
                <w:color w:val="4472C4"/>
                <w:kern w:val="2"/>
                <w:szCs w:val="24"/>
              </w:rPr>
            </w:pPr>
          </w:p>
          <w:p w14:paraId="5F3EE6EE" w14:textId="77777777" w:rsidR="005A5832" w:rsidRPr="00374CD8" w:rsidRDefault="00A10867">
            <w:pPr>
              <w:jc w:val="center"/>
              <w:rPr>
                <w:rFonts w:asciiTheme="minorHAnsi" w:hAnsiTheme="minorHAnsi"/>
                <w:b/>
                <w:bCs/>
                <w:color w:val="4472C4"/>
                <w:kern w:val="2"/>
                <w:szCs w:val="24"/>
              </w:rPr>
            </w:pPr>
            <w:r w:rsidRPr="00374CD8">
              <w:rPr>
                <w:rFonts w:asciiTheme="minorHAnsi" w:hAnsiTheme="minorHAnsi"/>
                <w:b/>
                <w:bCs/>
                <w:color w:val="4472C4"/>
                <w:kern w:val="2"/>
                <w:szCs w:val="24"/>
              </w:rPr>
              <w:t>(parašas)</w:t>
            </w:r>
          </w:p>
        </w:tc>
      </w:tr>
    </w:tbl>
    <w:p w14:paraId="0463A469" w14:textId="77777777" w:rsidR="005A5832" w:rsidRPr="00374CD8" w:rsidRDefault="00A10867">
      <w:pPr>
        <w:jc w:val="center"/>
        <w:rPr>
          <w:rFonts w:asciiTheme="minorHAnsi" w:hAnsiTheme="minorHAnsi"/>
          <w:szCs w:val="24"/>
        </w:rPr>
      </w:pPr>
      <w:r w:rsidRPr="00374CD8">
        <w:rPr>
          <w:rFonts w:asciiTheme="minorHAnsi" w:hAnsiTheme="minorHAnsi"/>
          <w:color w:val="000000"/>
          <w:szCs w:val="24"/>
        </w:rPr>
        <w:t>_______________</w:t>
      </w:r>
    </w:p>
    <w:sectPr w:rsidR="005A5832" w:rsidRPr="00374CD8" w:rsidSect="005B50B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BA07" w14:textId="77777777" w:rsidR="007535A4" w:rsidRDefault="007535A4">
      <w:pPr>
        <w:rPr>
          <w:kern w:val="2"/>
          <w:sz w:val="22"/>
          <w:szCs w:val="22"/>
          <w:lang w:val="en-US"/>
        </w:rPr>
      </w:pPr>
      <w:r>
        <w:rPr>
          <w:kern w:val="2"/>
          <w:sz w:val="22"/>
          <w:szCs w:val="22"/>
          <w:lang w:val="en-US"/>
        </w:rPr>
        <w:separator/>
      </w:r>
    </w:p>
  </w:endnote>
  <w:endnote w:type="continuationSeparator" w:id="0">
    <w:p w14:paraId="04EA80DA" w14:textId="77777777" w:rsidR="007535A4" w:rsidRDefault="007535A4">
      <w:pPr>
        <w:rPr>
          <w:kern w:val="2"/>
          <w:sz w:val="22"/>
          <w:szCs w:val="22"/>
          <w:lang w:val="en-US"/>
        </w:rPr>
      </w:pPr>
      <w:r>
        <w:rPr>
          <w:kern w:val="2"/>
          <w:sz w:val="22"/>
          <w:szCs w:val="22"/>
          <w:lang w:val="en-US"/>
        </w:rPr>
        <w:continuationSeparator/>
      </w:r>
    </w:p>
  </w:endnote>
  <w:endnote w:type="continuationNotice" w:id="1">
    <w:p w14:paraId="32654778" w14:textId="77777777" w:rsidR="007535A4" w:rsidRDefault="007535A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806E" w14:textId="77777777" w:rsidR="007535A4" w:rsidRDefault="007535A4">
      <w:pPr>
        <w:rPr>
          <w:kern w:val="2"/>
          <w:sz w:val="22"/>
          <w:szCs w:val="22"/>
          <w:lang w:val="en-US"/>
        </w:rPr>
      </w:pPr>
      <w:r>
        <w:rPr>
          <w:kern w:val="2"/>
          <w:sz w:val="22"/>
          <w:szCs w:val="22"/>
          <w:lang w:val="en-US"/>
        </w:rPr>
        <w:separator/>
      </w:r>
    </w:p>
  </w:footnote>
  <w:footnote w:type="continuationSeparator" w:id="0">
    <w:p w14:paraId="5E6E54BB" w14:textId="77777777" w:rsidR="007535A4" w:rsidRDefault="007535A4">
      <w:pPr>
        <w:rPr>
          <w:kern w:val="2"/>
          <w:sz w:val="22"/>
          <w:szCs w:val="22"/>
          <w:lang w:val="en-US"/>
        </w:rPr>
      </w:pPr>
      <w:r>
        <w:rPr>
          <w:kern w:val="2"/>
          <w:sz w:val="22"/>
          <w:szCs w:val="22"/>
          <w:lang w:val="en-US"/>
        </w:rPr>
        <w:continuationSeparator/>
      </w:r>
    </w:p>
  </w:footnote>
  <w:footnote w:type="continuationNotice" w:id="1">
    <w:p w14:paraId="4F654D3B" w14:textId="77777777" w:rsidR="007535A4" w:rsidRDefault="007535A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1D6E4E">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A0386"/>
    <w:multiLevelType w:val="hybridMultilevel"/>
    <w:tmpl w:val="CB24D9F2"/>
    <w:lvl w:ilvl="0" w:tplc="CC1AB3F0">
      <w:start w:val="1"/>
      <w:numFmt w:val="decimal"/>
      <w:lvlText w:val="%1)"/>
      <w:lvlJc w:val="left"/>
      <w:pPr>
        <w:ind w:left="1020" w:hanging="360"/>
      </w:pPr>
    </w:lvl>
    <w:lvl w:ilvl="1" w:tplc="966045B0">
      <w:start w:val="1"/>
      <w:numFmt w:val="decimal"/>
      <w:lvlText w:val="%2)"/>
      <w:lvlJc w:val="left"/>
      <w:pPr>
        <w:ind w:left="1020" w:hanging="360"/>
      </w:pPr>
    </w:lvl>
    <w:lvl w:ilvl="2" w:tplc="E59E9924">
      <w:start w:val="1"/>
      <w:numFmt w:val="decimal"/>
      <w:lvlText w:val="%3)"/>
      <w:lvlJc w:val="left"/>
      <w:pPr>
        <w:ind w:left="1020" w:hanging="360"/>
      </w:pPr>
    </w:lvl>
    <w:lvl w:ilvl="3" w:tplc="927C44A2">
      <w:start w:val="1"/>
      <w:numFmt w:val="decimal"/>
      <w:lvlText w:val="%4)"/>
      <w:lvlJc w:val="left"/>
      <w:pPr>
        <w:ind w:left="1020" w:hanging="360"/>
      </w:pPr>
    </w:lvl>
    <w:lvl w:ilvl="4" w:tplc="5016E546">
      <w:start w:val="1"/>
      <w:numFmt w:val="decimal"/>
      <w:lvlText w:val="%5)"/>
      <w:lvlJc w:val="left"/>
      <w:pPr>
        <w:ind w:left="1020" w:hanging="360"/>
      </w:pPr>
    </w:lvl>
    <w:lvl w:ilvl="5" w:tplc="299A4324">
      <w:start w:val="1"/>
      <w:numFmt w:val="decimal"/>
      <w:lvlText w:val="%6)"/>
      <w:lvlJc w:val="left"/>
      <w:pPr>
        <w:ind w:left="1020" w:hanging="360"/>
      </w:pPr>
    </w:lvl>
    <w:lvl w:ilvl="6" w:tplc="230273B4">
      <w:start w:val="1"/>
      <w:numFmt w:val="decimal"/>
      <w:lvlText w:val="%7)"/>
      <w:lvlJc w:val="left"/>
      <w:pPr>
        <w:ind w:left="1020" w:hanging="360"/>
      </w:pPr>
    </w:lvl>
    <w:lvl w:ilvl="7" w:tplc="40882610">
      <w:start w:val="1"/>
      <w:numFmt w:val="decimal"/>
      <w:lvlText w:val="%8)"/>
      <w:lvlJc w:val="left"/>
      <w:pPr>
        <w:ind w:left="1020" w:hanging="360"/>
      </w:pPr>
    </w:lvl>
    <w:lvl w:ilvl="8" w:tplc="8D707F32">
      <w:start w:val="1"/>
      <w:numFmt w:val="decimal"/>
      <w:lvlText w:val="%9)"/>
      <w:lvlJc w:val="left"/>
      <w:pPr>
        <w:ind w:left="1020" w:hanging="360"/>
      </w:pPr>
    </w:lvl>
  </w:abstractNum>
  <w:abstractNum w:abstractNumId="1" w15:restartNumberingAfterBreak="0">
    <w:nsid w:val="6663345A"/>
    <w:multiLevelType w:val="hybridMultilevel"/>
    <w:tmpl w:val="22CC4A60"/>
    <w:lvl w:ilvl="0" w:tplc="DC30C378">
      <w:start w:val="1"/>
      <w:numFmt w:val="decimal"/>
      <w:lvlText w:val="%1)"/>
      <w:lvlJc w:val="left"/>
      <w:pPr>
        <w:ind w:left="1020" w:hanging="360"/>
      </w:pPr>
    </w:lvl>
    <w:lvl w:ilvl="1" w:tplc="581C8F9C">
      <w:start w:val="1"/>
      <w:numFmt w:val="decimal"/>
      <w:lvlText w:val="%2)"/>
      <w:lvlJc w:val="left"/>
      <w:pPr>
        <w:ind w:left="1020" w:hanging="360"/>
      </w:pPr>
    </w:lvl>
    <w:lvl w:ilvl="2" w:tplc="C792B214">
      <w:start w:val="1"/>
      <w:numFmt w:val="decimal"/>
      <w:lvlText w:val="%3)"/>
      <w:lvlJc w:val="left"/>
      <w:pPr>
        <w:ind w:left="1020" w:hanging="360"/>
      </w:pPr>
    </w:lvl>
    <w:lvl w:ilvl="3" w:tplc="279AC022">
      <w:start w:val="1"/>
      <w:numFmt w:val="decimal"/>
      <w:lvlText w:val="%4)"/>
      <w:lvlJc w:val="left"/>
      <w:pPr>
        <w:ind w:left="1020" w:hanging="360"/>
      </w:pPr>
    </w:lvl>
    <w:lvl w:ilvl="4" w:tplc="514655BE">
      <w:start w:val="1"/>
      <w:numFmt w:val="decimal"/>
      <w:lvlText w:val="%5)"/>
      <w:lvlJc w:val="left"/>
      <w:pPr>
        <w:ind w:left="1020" w:hanging="360"/>
      </w:pPr>
    </w:lvl>
    <w:lvl w:ilvl="5" w:tplc="EE50250E">
      <w:start w:val="1"/>
      <w:numFmt w:val="decimal"/>
      <w:lvlText w:val="%6)"/>
      <w:lvlJc w:val="left"/>
      <w:pPr>
        <w:ind w:left="1020" w:hanging="360"/>
      </w:pPr>
    </w:lvl>
    <w:lvl w:ilvl="6" w:tplc="D18C6BC2">
      <w:start w:val="1"/>
      <w:numFmt w:val="decimal"/>
      <w:lvlText w:val="%7)"/>
      <w:lvlJc w:val="left"/>
      <w:pPr>
        <w:ind w:left="1020" w:hanging="360"/>
      </w:pPr>
    </w:lvl>
    <w:lvl w:ilvl="7" w:tplc="83B8BC48">
      <w:start w:val="1"/>
      <w:numFmt w:val="decimal"/>
      <w:lvlText w:val="%8)"/>
      <w:lvlJc w:val="left"/>
      <w:pPr>
        <w:ind w:left="1020" w:hanging="360"/>
      </w:pPr>
    </w:lvl>
    <w:lvl w:ilvl="8" w:tplc="B76A09A6">
      <w:start w:val="1"/>
      <w:numFmt w:val="decimal"/>
      <w:lvlText w:val="%9)"/>
      <w:lvlJc w:val="left"/>
      <w:pPr>
        <w:ind w:left="1020" w:hanging="360"/>
      </w:pPr>
    </w:lvl>
  </w:abstractNum>
  <w:num w:numId="1" w16cid:durableId="697269064">
    <w:abstractNumId w:val="0"/>
  </w:num>
  <w:num w:numId="2" w16cid:durableId="899170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2C01"/>
    <w:rsid w:val="000259C0"/>
    <w:rsid w:val="000275B7"/>
    <w:rsid w:val="00040E6C"/>
    <w:rsid w:val="00045FFC"/>
    <w:rsid w:val="00051AD6"/>
    <w:rsid w:val="00063602"/>
    <w:rsid w:val="00066B2F"/>
    <w:rsid w:val="00070899"/>
    <w:rsid w:val="00081995"/>
    <w:rsid w:val="00084305"/>
    <w:rsid w:val="00093B16"/>
    <w:rsid w:val="000A0D6A"/>
    <w:rsid w:val="000B435D"/>
    <w:rsid w:val="000B4B48"/>
    <w:rsid w:val="000B7A1B"/>
    <w:rsid w:val="000C72C0"/>
    <w:rsid w:val="000E6A25"/>
    <w:rsid w:val="000F6950"/>
    <w:rsid w:val="00104C50"/>
    <w:rsid w:val="0010527C"/>
    <w:rsid w:val="00110CEA"/>
    <w:rsid w:val="00113F5F"/>
    <w:rsid w:val="001163D4"/>
    <w:rsid w:val="00140658"/>
    <w:rsid w:val="00147A37"/>
    <w:rsid w:val="001536BF"/>
    <w:rsid w:val="001558F5"/>
    <w:rsid w:val="001672DF"/>
    <w:rsid w:val="001737B8"/>
    <w:rsid w:val="00183069"/>
    <w:rsid w:val="001930E5"/>
    <w:rsid w:val="00193C9C"/>
    <w:rsid w:val="001A3923"/>
    <w:rsid w:val="001B0108"/>
    <w:rsid w:val="001B200F"/>
    <w:rsid w:val="001C0C6B"/>
    <w:rsid w:val="001D6E4E"/>
    <w:rsid w:val="001E6090"/>
    <w:rsid w:val="00207E18"/>
    <w:rsid w:val="00214366"/>
    <w:rsid w:val="00232338"/>
    <w:rsid w:val="002510A5"/>
    <w:rsid w:val="00255B5A"/>
    <w:rsid w:val="002615BD"/>
    <w:rsid w:val="00286ECE"/>
    <w:rsid w:val="002A7A4E"/>
    <w:rsid w:val="002B2686"/>
    <w:rsid w:val="002B2BCC"/>
    <w:rsid w:val="002B5353"/>
    <w:rsid w:val="002C4862"/>
    <w:rsid w:val="002C527B"/>
    <w:rsid w:val="002D1924"/>
    <w:rsid w:val="002D233A"/>
    <w:rsid w:val="002D3D0C"/>
    <w:rsid w:val="00325510"/>
    <w:rsid w:val="00330F5E"/>
    <w:rsid w:val="00343345"/>
    <w:rsid w:val="00347C25"/>
    <w:rsid w:val="00363E2A"/>
    <w:rsid w:val="003658FA"/>
    <w:rsid w:val="00374BB9"/>
    <w:rsid w:val="00374CD8"/>
    <w:rsid w:val="00383574"/>
    <w:rsid w:val="00387E36"/>
    <w:rsid w:val="003A312B"/>
    <w:rsid w:val="003B2569"/>
    <w:rsid w:val="003C6A37"/>
    <w:rsid w:val="003D2E3E"/>
    <w:rsid w:val="003E66AF"/>
    <w:rsid w:val="004024DC"/>
    <w:rsid w:val="0040790B"/>
    <w:rsid w:val="00411BE9"/>
    <w:rsid w:val="004155E5"/>
    <w:rsid w:val="00420ECC"/>
    <w:rsid w:val="00422C77"/>
    <w:rsid w:val="00431FE4"/>
    <w:rsid w:val="00451535"/>
    <w:rsid w:val="00452FDB"/>
    <w:rsid w:val="0046003A"/>
    <w:rsid w:val="00491324"/>
    <w:rsid w:val="0049529B"/>
    <w:rsid w:val="004A634B"/>
    <w:rsid w:val="004B6D30"/>
    <w:rsid w:val="004D47EB"/>
    <w:rsid w:val="004E6E80"/>
    <w:rsid w:val="004F59DA"/>
    <w:rsid w:val="00523D0C"/>
    <w:rsid w:val="00531E06"/>
    <w:rsid w:val="00542F50"/>
    <w:rsid w:val="005571F8"/>
    <w:rsid w:val="005617DB"/>
    <w:rsid w:val="00565E9F"/>
    <w:rsid w:val="00567332"/>
    <w:rsid w:val="00567C62"/>
    <w:rsid w:val="00573196"/>
    <w:rsid w:val="005867A3"/>
    <w:rsid w:val="005A5832"/>
    <w:rsid w:val="005B50BB"/>
    <w:rsid w:val="005B7A1D"/>
    <w:rsid w:val="005D2175"/>
    <w:rsid w:val="005E1393"/>
    <w:rsid w:val="005F5B23"/>
    <w:rsid w:val="005F65AA"/>
    <w:rsid w:val="00602193"/>
    <w:rsid w:val="00603A60"/>
    <w:rsid w:val="0061263F"/>
    <w:rsid w:val="0062253E"/>
    <w:rsid w:val="00623C81"/>
    <w:rsid w:val="00631FB4"/>
    <w:rsid w:val="00662C27"/>
    <w:rsid w:val="00664606"/>
    <w:rsid w:val="00666F32"/>
    <w:rsid w:val="00674E38"/>
    <w:rsid w:val="00683EAA"/>
    <w:rsid w:val="00684770"/>
    <w:rsid w:val="00693BB9"/>
    <w:rsid w:val="006A30E7"/>
    <w:rsid w:val="006C06EF"/>
    <w:rsid w:val="006C60F6"/>
    <w:rsid w:val="006D3740"/>
    <w:rsid w:val="006F5298"/>
    <w:rsid w:val="00702C5F"/>
    <w:rsid w:val="0072013C"/>
    <w:rsid w:val="0073063C"/>
    <w:rsid w:val="00733F41"/>
    <w:rsid w:val="0073713F"/>
    <w:rsid w:val="007535A4"/>
    <w:rsid w:val="007618C8"/>
    <w:rsid w:val="00764978"/>
    <w:rsid w:val="00776FD5"/>
    <w:rsid w:val="00781725"/>
    <w:rsid w:val="00792CEB"/>
    <w:rsid w:val="007A0EF7"/>
    <w:rsid w:val="007A476F"/>
    <w:rsid w:val="007A6C1E"/>
    <w:rsid w:val="007D37D4"/>
    <w:rsid w:val="007E61AF"/>
    <w:rsid w:val="007E6E2B"/>
    <w:rsid w:val="007E7560"/>
    <w:rsid w:val="007F2777"/>
    <w:rsid w:val="00811193"/>
    <w:rsid w:val="00843F6E"/>
    <w:rsid w:val="0084626F"/>
    <w:rsid w:val="008575E7"/>
    <w:rsid w:val="008635FF"/>
    <w:rsid w:val="00870186"/>
    <w:rsid w:val="00880841"/>
    <w:rsid w:val="00886CD2"/>
    <w:rsid w:val="00894937"/>
    <w:rsid w:val="008967D4"/>
    <w:rsid w:val="008A0E19"/>
    <w:rsid w:val="008A1D5B"/>
    <w:rsid w:val="008B1E45"/>
    <w:rsid w:val="008C12E7"/>
    <w:rsid w:val="008E17BA"/>
    <w:rsid w:val="008E3AC9"/>
    <w:rsid w:val="008E417F"/>
    <w:rsid w:val="0091724E"/>
    <w:rsid w:val="0092631E"/>
    <w:rsid w:val="00930EF8"/>
    <w:rsid w:val="00956F22"/>
    <w:rsid w:val="00976BC0"/>
    <w:rsid w:val="009832E1"/>
    <w:rsid w:val="0098409C"/>
    <w:rsid w:val="009A731A"/>
    <w:rsid w:val="009B1A8F"/>
    <w:rsid w:val="009E1142"/>
    <w:rsid w:val="009F6AC2"/>
    <w:rsid w:val="00A02B53"/>
    <w:rsid w:val="00A10867"/>
    <w:rsid w:val="00A20B58"/>
    <w:rsid w:val="00A30D53"/>
    <w:rsid w:val="00A334C7"/>
    <w:rsid w:val="00A35759"/>
    <w:rsid w:val="00A40B8F"/>
    <w:rsid w:val="00A47A58"/>
    <w:rsid w:val="00A52B55"/>
    <w:rsid w:val="00A66844"/>
    <w:rsid w:val="00A700D2"/>
    <w:rsid w:val="00A75A6A"/>
    <w:rsid w:val="00A96221"/>
    <w:rsid w:val="00AA05A0"/>
    <w:rsid w:val="00AA5BEC"/>
    <w:rsid w:val="00AB26BE"/>
    <w:rsid w:val="00AB2B77"/>
    <w:rsid w:val="00AE0045"/>
    <w:rsid w:val="00AE6D92"/>
    <w:rsid w:val="00B10171"/>
    <w:rsid w:val="00B335B8"/>
    <w:rsid w:val="00B400F8"/>
    <w:rsid w:val="00B463A9"/>
    <w:rsid w:val="00B578B3"/>
    <w:rsid w:val="00B601CC"/>
    <w:rsid w:val="00B67B03"/>
    <w:rsid w:val="00B82D01"/>
    <w:rsid w:val="00B84883"/>
    <w:rsid w:val="00B87066"/>
    <w:rsid w:val="00BA2A78"/>
    <w:rsid w:val="00BB258E"/>
    <w:rsid w:val="00BE52BA"/>
    <w:rsid w:val="00BF1626"/>
    <w:rsid w:val="00C0202B"/>
    <w:rsid w:val="00C1560C"/>
    <w:rsid w:val="00C169EF"/>
    <w:rsid w:val="00C226BC"/>
    <w:rsid w:val="00C325E3"/>
    <w:rsid w:val="00C42D87"/>
    <w:rsid w:val="00C52BE4"/>
    <w:rsid w:val="00C71830"/>
    <w:rsid w:val="00C74B7E"/>
    <w:rsid w:val="00C81662"/>
    <w:rsid w:val="00C96A6D"/>
    <w:rsid w:val="00CB3922"/>
    <w:rsid w:val="00CF6000"/>
    <w:rsid w:val="00CF646C"/>
    <w:rsid w:val="00D0475A"/>
    <w:rsid w:val="00D10DD1"/>
    <w:rsid w:val="00D26D8A"/>
    <w:rsid w:val="00D32A66"/>
    <w:rsid w:val="00D358AB"/>
    <w:rsid w:val="00D43920"/>
    <w:rsid w:val="00D52049"/>
    <w:rsid w:val="00D620B4"/>
    <w:rsid w:val="00D70263"/>
    <w:rsid w:val="00D7563C"/>
    <w:rsid w:val="00D76D2F"/>
    <w:rsid w:val="00D84EF3"/>
    <w:rsid w:val="00D87085"/>
    <w:rsid w:val="00D96B9B"/>
    <w:rsid w:val="00DD114E"/>
    <w:rsid w:val="00DE2B1E"/>
    <w:rsid w:val="00DE5F09"/>
    <w:rsid w:val="00E336BA"/>
    <w:rsid w:val="00E60FA8"/>
    <w:rsid w:val="00E66694"/>
    <w:rsid w:val="00E877E5"/>
    <w:rsid w:val="00E90BC7"/>
    <w:rsid w:val="00EB0C95"/>
    <w:rsid w:val="00EC600D"/>
    <w:rsid w:val="00ED51ED"/>
    <w:rsid w:val="00EE12FA"/>
    <w:rsid w:val="00EE4034"/>
    <w:rsid w:val="00EE67B7"/>
    <w:rsid w:val="00EF2736"/>
    <w:rsid w:val="00EF2E12"/>
    <w:rsid w:val="00F00FC5"/>
    <w:rsid w:val="00F5119E"/>
    <w:rsid w:val="00F558CE"/>
    <w:rsid w:val="00F608F3"/>
    <w:rsid w:val="00F613BE"/>
    <w:rsid w:val="00F8150A"/>
    <w:rsid w:val="00F95F9C"/>
    <w:rsid w:val="00FA0F37"/>
    <w:rsid w:val="00FA2F77"/>
    <w:rsid w:val="00FB7B61"/>
    <w:rsid w:val="00FC7D92"/>
    <w:rsid w:val="00FD36BD"/>
    <w:rsid w:val="00FF51D6"/>
    <w:rsid w:val="0294A398"/>
    <w:rsid w:val="04CC507E"/>
    <w:rsid w:val="0B78DE5D"/>
    <w:rsid w:val="0E6754CF"/>
    <w:rsid w:val="108680F3"/>
    <w:rsid w:val="1127B029"/>
    <w:rsid w:val="165A2605"/>
    <w:rsid w:val="1AA899C6"/>
    <w:rsid w:val="1E617043"/>
    <w:rsid w:val="1F141D16"/>
    <w:rsid w:val="20DDEC7D"/>
    <w:rsid w:val="21EFD586"/>
    <w:rsid w:val="239CAD55"/>
    <w:rsid w:val="25BB84D4"/>
    <w:rsid w:val="27B8DEBD"/>
    <w:rsid w:val="2F749DBB"/>
    <w:rsid w:val="2F8A4886"/>
    <w:rsid w:val="33462AA2"/>
    <w:rsid w:val="3552BF2E"/>
    <w:rsid w:val="35738BF3"/>
    <w:rsid w:val="38597FD0"/>
    <w:rsid w:val="38E1568E"/>
    <w:rsid w:val="3A2CBE10"/>
    <w:rsid w:val="3A6C79E9"/>
    <w:rsid w:val="3D4D754A"/>
    <w:rsid w:val="3EA5C7A1"/>
    <w:rsid w:val="42DAEB50"/>
    <w:rsid w:val="4B8258FF"/>
    <w:rsid w:val="50F2A99B"/>
    <w:rsid w:val="5281ADD3"/>
    <w:rsid w:val="57D8678B"/>
    <w:rsid w:val="593E58DF"/>
    <w:rsid w:val="5FEDB139"/>
    <w:rsid w:val="60A944CA"/>
    <w:rsid w:val="62338AEF"/>
    <w:rsid w:val="62A67F01"/>
    <w:rsid w:val="62E00A46"/>
    <w:rsid w:val="69DD53D7"/>
    <w:rsid w:val="69F40166"/>
    <w:rsid w:val="6E155BB4"/>
    <w:rsid w:val="70136F01"/>
    <w:rsid w:val="704A7BB1"/>
    <w:rsid w:val="71BF2278"/>
    <w:rsid w:val="75622EBD"/>
    <w:rsid w:val="7685BF5C"/>
    <w:rsid w:val="79CB9497"/>
    <w:rsid w:val="7C726B6E"/>
    <w:rsid w:val="7E821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9864261D-FF7D-4749-9F50-DC2A6DCB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B50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A0E19"/>
    <w:rPr>
      <w:sz w:val="16"/>
      <w:szCs w:val="16"/>
    </w:rPr>
  </w:style>
  <w:style w:type="paragraph" w:styleId="CommentText">
    <w:name w:val="annotation text"/>
    <w:basedOn w:val="Normal"/>
    <w:link w:val="CommentTextChar"/>
    <w:unhideWhenUsed/>
    <w:rsid w:val="008A0E19"/>
    <w:rPr>
      <w:sz w:val="20"/>
    </w:rPr>
  </w:style>
  <w:style w:type="character" w:customStyle="1" w:styleId="CommentTextChar">
    <w:name w:val="Comment Text Char"/>
    <w:basedOn w:val="DefaultParagraphFont"/>
    <w:link w:val="CommentText"/>
    <w:rsid w:val="008A0E19"/>
    <w:rPr>
      <w:sz w:val="20"/>
    </w:rPr>
  </w:style>
  <w:style w:type="paragraph" w:styleId="CommentSubject">
    <w:name w:val="annotation subject"/>
    <w:basedOn w:val="CommentText"/>
    <w:next w:val="CommentText"/>
    <w:link w:val="CommentSubjectChar"/>
    <w:semiHidden/>
    <w:unhideWhenUsed/>
    <w:rsid w:val="008A0E19"/>
    <w:rPr>
      <w:b/>
      <w:bCs/>
    </w:rPr>
  </w:style>
  <w:style w:type="character" w:customStyle="1" w:styleId="CommentSubjectChar">
    <w:name w:val="Comment Subject Char"/>
    <w:basedOn w:val="CommentTextChar"/>
    <w:link w:val="CommentSubject"/>
    <w:semiHidden/>
    <w:rsid w:val="008A0E19"/>
    <w:rPr>
      <w:b/>
      <w:bCs/>
      <w:sz w:val="20"/>
    </w:rPr>
  </w:style>
  <w:style w:type="paragraph" w:styleId="BalloonText">
    <w:name w:val="Balloon Text"/>
    <w:basedOn w:val="Normal"/>
    <w:link w:val="BalloonTextChar"/>
    <w:semiHidden/>
    <w:unhideWhenUsed/>
    <w:rsid w:val="00D32A66"/>
    <w:rPr>
      <w:rFonts w:ascii="Tahoma" w:hAnsi="Tahoma" w:cs="Tahoma"/>
      <w:sz w:val="16"/>
      <w:szCs w:val="16"/>
    </w:rPr>
  </w:style>
  <w:style w:type="character" w:customStyle="1" w:styleId="BalloonTextChar">
    <w:name w:val="Balloon Text Char"/>
    <w:basedOn w:val="DefaultParagraphFont"/>
    <w:link w:val="BalloonText"/>
    <w:semiHidden/>
    <w:rsid w:val="00D32A66"/>
    <w:rPr>
      <w:rFonts w:ascii="Tahoma" w:hAnsi="Tahoma" w:cs="Tahoma"/>
      <w:sz w:val="16"/>
      <w:szCs w:val="16"/>
    </w:rPr>
  </w:style>
  <w:style w:type="paragraph" w:styleId="Header">
    <w:name w:val="header"/>
    <w:basedOn w:val="Normal"/>
    <w:link w:val="HeaderChar"/>
    <w:semiHidden/>
    <w:unhideWhenUsed/>
    <w:rsid w:val="00363E2A"/>
    <w:pPr>
      <w:tabs>
        <w:tab w:val="center" w:pos="4680"/>
        <w:tab w:val="right" w:pos="9360"/>
      </w:tabs>
    </w:pPr>
  </w:style>
  <w:style w:type="character" w:customStyle="1" w:styleId="HeaderChar">
    <w:name w:val="Header Char"/>
    <w:basedOn w:val="DefaultParagraphFont"/>
    <w:link w:val="Header"/>
    <w:semiHidden/>
    <w:rsid w:val="00363E2A"/>
  </w:style>
  <w:style w:type="paragraph" w:styleId="Footer">
    <w:name w:val="footer"/>
    <w:basedOn w:val="Normal"/>
    <w:link w:val="FooterChar"/>
    <w:semiHidden/>
    <w:unhideWhenUsed/>
    <w:rsid w:val="00363E2A"/>
    <w:pPr>
      <w:tabs>
        <w:tab w:val="center" w:pos="4680"/>
        <w:tab w:val="right" w:pos="9360"/>
      </w:tabs>
    </w:pPr>
  </w:style>
  <w:style w:type="character" w:customStyle="1" w:styleId="FooterChar">
    <w:name w:val="Footer Char"/>
    <w:basedOn w:val="DefaultParagraphFont"/>
    <w:link w:val="Footer"/>
    <w:semiHidden/>
    <w:rsid w:val="00363E2A"/>
  </w:style>
  <w:style w:type="paragraph" w:styleId="Revision">
    <w:name w:val="Revision"/>
    <w:hidden/>
    <w:semiHidden/>
    <w:rsid w:val="00363E2A"/>
  </w:style>
  <w:style w:type="character" w:customStyle="1" w:styleId="Heading2Char">
    <w:name w:val="Heading 2 Char"/>
    <w:basedOn w:val="DefaultParagraphFont"/>
    <w:link w:val="Heading2"/>
    <w:uiPriority w:val="9"/>
    <w:rsid w:val="005B50BB"/>
    <w:rPr>
      <w:rFonts w:asciiTheme="majorHAnsi" w:eastAsiaTheme="majorEastAsia" w:hAnsiTheme="majorHAnsi" w:cstheme="majorBidi"/>
      <w:color w:val="ED7D31" w:themeColor="accent2"/>
      <w:sz w:val="36"/>
      <w:szCs w:val="36"/>
      <w:lang w:eastAsia="lt-LT"/>
    </w:rPr>
  </w:style>
  <w:style w:type="numbering" w:customStyle="1" w:styleId="Sraonra1">
    <w:name w:val="Sąrašo nėra1"/>
    <w:next w:val="NoList"/>
    <w:uiPriority w:val="99"/>
    <w:semiHidden/>
    <w:unhideWhenUsed/>
    <w:rsid w:val="002D3D0C"/>
  </w:style>
  <w:style w:type="character" w:styleId="Hyperlink">
    <w:name w:val="Hyperlink"/>
    <w:basedOn w:val="DefaultParagraphFont"/>
    <w:uiPriority w:val="99"/>
    <w:rsid w:val="002D3D0C"/>
    <w:rPr>
      <w:rFonts w:cs="Times New Roman"/>
      <w:color w:val="0000FF"/>
      <w:u w:val="single"/>
    </w:rPr>
  </w:style>
  <w:style w:type="character" w:styleId="UnresolvedMention">
    <w:name w:val="Unresolved Mention"/>
    <w:basedOn w:val="DefaultParagraphFont"/>
    <w:uiPriority w:val="99"/>
    <w:semiHidden/>
    <w:unhideWhenUsed/>
    <w:rsid w:val="007D3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531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1A32ECDF-C5FB-4F39-A7B5-D3BC52C5F538}">
  <ds:schemaRefs>
    <ds:schemaRef ds:uri="http://schemas.openxmlformats.org/officeDocument/2006/bibliography"/>
  </ds:schemaRefs>
</ds:datastoreItem>
</file>

<file path=customXml/itemProps4.xml><?xml version="1.0" encoding="utf-8"?>
<ds:datastoreItem xmlns:ds="http://schemas.openxmlformats.org/officeDocument/2006/customXml" ds:itemID="{40AA5164-5D6A-4811-ACFD-593A5E393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Lina Graževičienė</cp:lastModifiedBy>
  <cp:revision>4</cp:revision>
  <dcterms:created xsi:type="dcterms:W3CDTF">2025-02-26T19:08:00Z</dcterms:created>
  <dcterms:modified xsi:type="dcterms:W3CDTF">2025-03-07T06:50:00Z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