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F8F" w:rsidRDefault="008C3F8F" w:rsidP="002E5FE0">
      <w:pPr>
        <w:spacing w:after="0" w:line="240" w:lineRule="auto"/>
        <w:ind w:left="1296" w:firstLine="1296"/>
        <w:rPr>
          <w:rFonts w:ascii="Cambria" w:hAnsi="Cambria" w:cs="Times New Roman"/>
          <w:b/>
          <w:sz w:val="24"/>
          <w:szCs w:val="24"/>
        </w:rPr>
      </w:pPr>
      <w:r w:rsidRPr="0012035B">
        <w:rPr>
          <w:rFonts w:ascii="Cambria" w:hAnsi="Cambria" w:cs="Times New Roman"/>
          <w:b/>
          <w:sz w:val="24"/>
          <w:szCs w:val="24"/>
        </w:rPr>
        <w:t>TECHNINĖ SPECIFIKACIJA</w:t>
      </w:r>
    </w:p>
    <w:p w:rsidR="0095056B" w:rsidRPr="0012035B" w:rsidRDefault="0095056B" w:rsidP="002E5FE0">
      <w:pPr>
        <w:spacing w:after="0" w:line="240" w:lineRule="auto"/>
        <w:ind w:left="1296" w:firstLine="1296"/>
        <w:rPr>
          <w:rFonts w:ascii="Cambria" w:hAnsi="Cambria" w:cs="Times New Roman"/>
          <w:b/>
          <w:sz w:val="24"/>
          <w:szCs w:val="24"/>
        </w:rPr>
      </w:pP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992"/>
        <w:gridCol w:w="993"/>
        <w:gridCol w:w="2948"/>
      </w:tblGrid>
      <w:tr w:rsidR="008C3F8F" w:rsidRPr="0012035B" w:rsidTr="002E5FE0">
        <w:tc>
          <w:tcPr>
            <w:tcW w:w="567" w:type="dxa"/>
          </w:tcPr>
          <w:p w:rsidR="008C3F8F" w:rsidRPr="0012035B" w:rsidRDefault="007D5625" w:rsidP="002E5FE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Eil.</w:t>
            </w:r>
            <w:r w:rsidR="001E4EB5" w:rsidRPr="0012035B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="008C3F8F" w:rsidRPr="0012035B"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="00B70AAE" w:rsidRPr="0012035B">
              <w:rPr>
                <w:rFonts w:ascii="Cambria" w:hAnsi="Cambria" w:cs="Times New Roman"/>
                <w:b/>
                <w:sz w:val="24"/>
                <w:szCs w:val="24"/>
              </w:rPr>
              <w:t>N</w:t>
            </w:r>
            <w:r w:rsidR="008C3F8F" w:rsidRPr="0012035B">
              <w:rPr>
                <w:rFonts w:ascii="Cambria" w:hAnsi="Cambria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4849" w:type="dxa"/>
            <w:vAlign w:val="center"/>
          </w:tcPr>
          <w:p w:rsidR="008C3F8F" w:rsidRPr="0012035B" w:rsidRDefault="001B5AE3" w:rsidP="002E5FE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Įrangos</w:t>
            </w:r>
            <w:r w:rsidR="008C3F8F" w:rsidRPr="0012035B">
              <w:rPr>
                <w:rFonts w:ascii="Cambria" w:hAnsi="Cambria" w:cs="Times New Roman"/>
                <w:b/>
                <w:sz w:val="24"/>
                <w:szCs w:val="24"/>
              </w:rPr>
              <w:t xml:space="preserve"> pavadinimas ir techniniai reikalavimai</w:t>
            </w:r>
          </w:p>
        </w:tc>
        <w:tc>
          <w:tcPr>
            <w:tcW w:w="992" w:type="dxa"/>
            <w:vAlign w:val="center"/>
          </w:tcPr>
          <w:p w:rsidR="008C3F8F" w:rsidRPr="0012035B" w:rsidRDefault="008C3F8F" w:rsidP="002E5FE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2035B">
              <w:rPr>
                <w:rFonts w:ascii="Cambria" w:hAnsi="Cambria" w:cs="Times New Roman"/>
                <w:b/>
                <w:sz w:val="24"/>
                <w:szCs w:val="24"/>
              </w:rPr>
              <w:t>Mat</w:t>
            </w:r>
            <w:r w:rsidR="007D5625">
              <w:rPr>
                <w:rFonts w:ascii="Cambria" w:hAnsi="Cambria" w:cs="Times New Roman"/>
                <w:b/>
                <w:sz w:val="24"/>
                <w:szCs w:val="24"/>
              </w:rPr>
              <w:t>as</w:t>
            </w:r>
          </w:p>
        </w:tc>
        <w:tc>
          <w:tcPr>
            <w:tcW w:w="993" w:type="dxa"/>
            <w:vAlign w:val="center"/>
          </w:tcPr>
          <w:p w:rsidR="008C3F8F" w:rsidRPr="0012035B" w:rsidRDefault="007D5625" w:rsidP="002E5FE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K</w:t>
            </w:r>
            <w:r w:rsidR="008C3F8F" w:rsidRPr="0012035B">
              <w:rPr>
                <w:rFonts w:ascii="Cambria" w:hAnsi="Cambria" w:cs="Times New Roman"/>
                <w:b/>
                <w:sz w:val="24"/>
                <w:szCs w:val="24"/>
              </w:rPr>
              <w:t>iekis</w:t>
            </w:r>
          </w:p>
        </w:tc>
        <w:tc>
          <w:tcPr>
            <w:tcW w:w="2948" w:type="dxa"/>
            <w:vAlign w:val="center"/>
          </w:tcPr>
          <w:p w:rsidR="008C3F8F" w:rsidRPr="0012035B" w:rsidRDefault="008C3F8F" w:rsidP="002E5FE0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12035B">
              <w:rPr>
                <w:rFonts w:ascii="Cambria" w:hAnsi="Cambria" w:cs="Times New Roman"/>
                <w:b/>
                <w:sz w:val="24"/>
                <w:szCs w:val="24"/>
              </w:rPr>
              <w:t>Siūloma techninė charakteristika</w:t>
            </w:r>
          </w:p>
        </w:tc>
      </w:tr>
      <w:tr w:rsidR="0044452D" w:rsidRPr="0012035B" w:rsidTr="006A2A74">
        <w:tc>
          <w:tcPr>
            <w:tcW w:w="567" w:type="dxa"/>
          </w:tcPr>
          <w:p w:rsidR="0044452D" w:rsidRPr="0012035B" w:rsidRDefault="0044452D" w:rsidP="002E5FE0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bookmarkStart w:id="0" w:name="_GoBack" w:colFirst="2" w:colLast="3"/>
            <w:r w:rsidRPr="0012035B">
              <w:rPr>
                <w:rFonts w:ascii="Cambria" w:hAnsi="Cambria" w:cs="Times New Roman"/>
                <w:sz w:val="24"/>
                <w:szCs w:val="24"/>
              </w:rPr>
              <w:t>1.</w:t>
            </w:r>
          </w:p>
        </w:tc>
        <w:tc>
          <w:tcPr>
            <w:tcW w:w="4849" w:type="dxa"/>
          </w:tcPr>
          <w:p w:rsidR="0012035B" w:rsidRDefault="0012035B" w:rsidP="001B5AE3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2035B">
              <w:rPr>
                <w:rFonts w:ascii="Cambria" w:hAnsi="Cambria"/>
                <w:b/>
                <w:sz w:val="24"/>
                <w:szCs w:val="24"/>
              </w:rPr>
              <w:t>Greito atvėsinimo spinta</w:t>
            </w:r>
          </w:p>
          <w:p w:rsidR="003C436E" w:rsidRPr="0012035B" w:rsidRDefault="003C436E" w:rsidP="002E5FE0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:rsidR="00550967" w:rsidRPr="00A63C88" w:rsidRDefault="0012035B" w:rsidP="002E5FE0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 w:rsidRPr="00A63C88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Išoriniai m</w:t>
            </w:r>
            <w:r w:rsidR="0044452D" w:rsidRPr="00A63C88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atmenys</w:t>
            </w:r>
            <w:r w:rsidR="00FA6943" w:rsidRPr="00A63C88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:</w:t>
            </w:r>
            <w:r w:rsidR="0044452D" w:rsidRPr="00A63C88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</w:t>
            </w:r>
          </w:p>
          <w:p w:rsidR="00550967" w:rsidRDefault="009E1515" w:rsidP="002E5FE0">
            <w:pPr>
              <w:ind w:firstLine="318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p</w:t>
            </w:r>
            <w:r w:rsidR="00550967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lotis </w:t>
            </w:r>
            <w:r w:rsidR="00550967" w:rsidRPr="0012035B">
              <w:rPr>
                <w:rFonts w:ascii="Cambria" w:hAnsi="Cambria"/>
                <w:sz w:val="24"/>
                <w:szCs w:val="24"/>
              </w:rPr>
              <w:t>(±</w:t>
            </w:r>
            <w:r w:rsidR="004E595F">
              <w:rPr>
                <w:rFonts w:ascii="Cambria" w:hAnsi="Cambria"/>
                <w:sz w:val="24"/>
                <w:szCs w:val="24"/>
              </w:rPr>
              <w:t>35</w:t>
            </w:r>
            <w:r w:rsidR="00550967">
              <w:rPr>
                <w:rFonts w:ascii="Cambria" w:hAnsi="Cambria"/>
                <w:sz w:val="24"/>
                <w:szCs w:val="24"/>
              </w:rPr>
              <w:t>0</w:t>
            </w:r>
            <w:r w:rsidR="00550967" w:rsidRPr="0012035B">
              <w:rPr>
                <w:rFonts w:ascii="Cambria" w:hAnsi="Cambria"/>
                <w:sz w:val="24"/>
                <w:szCs w:val="24"/>
              </w:rPr>
              <w:t xml:space="preserve"> mm)</w:t>
            </w:r>
            <w:r w:rsidR="0055096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2035B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1</w:t>
            </w:r>
            <w:r w:rsidR="004E595F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2</w:t>
            </w:r>
            <w:r w:rsidR="0012035B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0</w:t>
            </w:r>
            <w:r w:rsidR="00FA6943" w:rsidRPr="0012035B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0</w:t>
            </w:r>
            <w:r w:rsidR="00550967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mm</w:t>
            </w:r>
            <w:r w:rsidR="002918DD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;</w:t>
            </w:r>
          </w:p>
          <w:p w:rsidR="00550967" w:rsidRDefault="009E1515" w:rsidP="002E5FE0">
            <w:pPr>
              <w:ind w:firstLine="318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g</w:t>
            </w:r>
            <w:r w:rsidR="00550967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ylis </w:t>
            </w:r>
            <w:r w:rsidR="00550967" w:rsidRPr="0012035B">
              <w:rPr>
                <w:rFonts w:ascii="Cambria" w:hAnsi="Cambria"/>
                <w:sz w:val="24"/>
                <w:szCs w:val="24"/>
              </w:rPr>
              <w:t>(±</w:t>
            </w:r>
            <w:r w:rsidR="00550967">
              <w:rPr>
                <w:rFonts w:ascii="Cambria" w:hAnsi="Cambria"/>
                <w:sz w:val="24"/>
                <w:szCs w:val="24"/>
              </w:rPr>
              <w:t>10</w:t>
            </w:r>
            <w:r w:rsidR="00550967" w:rsidRPr="0012035B">
              <w:rPr>
                <w:rFonts w:ascii="Cambria" w:hAnsi="Cambria"/>
                <w:sz w:val="24"/>
                <w:szCs w:val="24"/>
              </w:rPr>
              <w:t>0 mm)</w:t>
            </w:r>
            <w:r w:rsidR="0055096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2035B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12</w:t>
            </w:r>
            <w:r w:rsidR="00A63C88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00</w:t>
            </w:r>
            <w:r w:rsidR="00550967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mm</w:t>
            </w:r>
            <w:r w:rsidR="002918DD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;</w:t>
            </w:r>
          </w:p>
          <w:p w:rsidR="0044452D" w:rsidRDefault="009E1515" w:rsidP="002E5FE0">
            <w:pPr>
              <w:ind w:firstLine="318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a</w:t>
            </w:r>
            <w:r w:rsidR="00550967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ukštis </w:t>
            </w:r>
            <w:r w:rsidR="00550967" w:rsidRPr="0012035B">
              <w:rPr>
                <w:rFonts w:ascii="Cambria" w:hAnsi="Cambria"/>
                <w:sz w:val="24"/>
                <w:szCs w:val="24"/>
              </w:rPr>
              <w:t>(±</w:t>
            </w:r>
            <w:r w:rsidR="00550967">
              <w:rPr>
                <w:rFonts w:ascii="Cambria" w:hAnsi="Cambria"/>
                <w:sz w:val="24"/>
                <w:szCs w:val="24"/>
              </w:rPr>
              <w:t>45</w:t>
            </w:r>
            <w:r w:rsidR="00550967" w:rsidRPr="0012035B">
              <w:rPr>
                <w:rFonts w:ascii="Cambria" w:hAnsi="Cambria"/>
                <w:sz w:val="24"/>
                <w:szCs w:val="24"/>
              </w:rPr>
              <w:t>0 mm)</w:t>
            </w:r>
            <w:r w:rsidR="00550967">
              <w:rPr>
                <w:rFonts w:ascii="Cambria" w:hAnsi="Cambria"/>
                <w:sz w:val="24"/>
                <w:szCs w:val="24"/>
              </w:rPr>
              <w:t xml:space="preserve"> </w:t>
            </w:r>
            <w:r w:rsidR="0012035B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24</w:t>
            </w:r>
            <w:r w:rsidR="00A63C88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00</w:t>
            </w:r>
            <w:r w:rsidR="002918DD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mm.</w:t>
            </w:r>
          </w:p>
          <w:p w:rsidR="00D04725" w:rsidRPr="00D04725" w:rsidRDefault="00550967" w:rsidP="002E5FE0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Talpa: vienas GN1/1 vežimėlis naudojamas Racional konvekciniuose pečiuose</w:t>
            </w:r>
            <w:r w:rsidR="00D04725"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, (vežimėlio matmenys</w:t>
            </w:r>
            <w:r w:rsidR="004E595F"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E595F" w:rsidRPr="00D04725">
              <w:rPr>
                <w:rFonts w:asciiTheme="majorHAnsi" w:hAnsiTheme="majorHAnsi" w:cs="Segoe UI"/>
                <w:color w:val="000000"/>
                <w:sz w:val="24"/>
                <w:szCs w:val="24"/>
                <w:shd w:val="clear" w:color="auto" w:fill="FFFFFF"/>
              </w:rPr>
              <w:t>800x500x1710mm)</w:t>
            </w:r>
            <w:r w:rsidR="004507BE" w:rsidRPr="00D04725">
              <w:rPr>
                <w:rFonts w:asciiTheme="majorHAnsi" w:hAnsiTheme="majorHAnsi" w:cs="Segoe U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04725" w:rsidRDefault="00550967" w:rsidP="002E5FE0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Atvėsinimo našumas</w:t>
            </w:r>
            <w:r w:rsidR="000241C7"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per 90min nuo ne daugiau +90C iki +3C</w:t>
            </w:r>
            <w:r w:rsidR="004507BE"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</w:t>
            </w:r>
          </w:p>
          <w:p w:rsidR="000241C7" w:rsidRPr="00D04725" w:rsidRDefault="000241C7" w:rsidP="002E5FE0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Gali būti užšaldymo funkcija</w:t>
            </w:r>
            <w:r w:rsidR="004507BE"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</w:t>
            </w:r>
          </w:p>
          <w:p w:rsidR="000241C7" w:rsidRPr="00D04725" w:rsidRDefault="000241C7" w:rsidP="002E5FE0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Valdymo ekranas</w:t>
            </w:r>
            <w:r w:rsidR="004507BE"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</w:t>
            </w:r>
          </w:p>
          <w:p w:rsidR="000241C7" w:rsidRPr="00D04725" w:rsidRDefault="000241C7" w:rsidP="002E5FE0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Korpusas ir vidus pilnai iš nerūdijančio plieno arba lygiavertės medžiagos</w:t>
            </w:r>
            <w:r w:rsidR="004507BE"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</w:t>
            </w:r>
          </w:p>
          <w:p w:rsidR="004E595F" w:rsidRPr="00D04725" w:rsidRDefault="004E595F" w:rsidP="002E5FE0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Galingumas ne mažesnis 7,5kW</w:t>
            </w:r>
            <w:r w:rsidR="004507BE"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</w:t>
            </w:r>
          </w:p>
          <w:p w:rsidR="004E595F" w:rsidRPr="00D04725" w:rsidRDefault="00635653" w:rsidP="002E5FE0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Įvažiavimo pakyla</w:t>
            </w:r>
            <w:r w:rsid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– nerūdijančio plieno arba lygiavertės medžiagos</w:t>
            </w:r>
            <w:r w:rsidR="004507BE" w:rsidRP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</w:t>
            </w:r>
            <w:r w:rsid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Aukštis</w:t>
            </w:r>
            <w:r w:rsidR="009E151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(jungimosi vietoje prie spintos grindų)</w:t>
            </w:r>
            <w:r w:rsidR="00D0472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E151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ne didesnis kaip 100mm), ilgis ne didesnis kaip 500mm</w:t>
            </w:r>
          </w:p>
          <w:p w:rsidR="004507BE" w:rsidRPr="009E1515" w:rsidRDefault="004507BE" w:rsidP="002E5FE0">
            <w:pPr>
              <w:pStyle w:val="ListParagraph"/>
              <w:numPr>
                <w:ilvl w:val="0"/>
                <w:numId w:val="11"/>
              </w:numPr>
              <w:ind w:left="317" w:hanging="283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 w:rsidRPr="009E151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Smei</w:t>
            </w:r>
            <w:r w:rsidR="009E151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g</w:t>
            </w:r>
            <w:r w:rsidRPr="009E151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ė, vidinei temperatūrai</w:t>
            </w:r>
            <w:r w:rsidR="000723FE" w:rsidRPr="009E151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</w:t>
            </w:r>
          </w:p>
          <w:p w:rsidR="009E1515" w:rsidRDefault="009E1515" w:rsidP="002E5FE0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0723FE" w:rsidRPr="009E151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Automatinio atitirpinimo funkcija</w:t>
            </w:r>
            <w:r w:rsidR="004259AA" w:rsidRPr="009E151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</w:t>
            </w:r>
          </w:p>
          <w:p w:rsidR="009E1515" w:rsidRDefault="009E1515" w:rsidP="002E5FE0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4259AA" w:rsidRPr="009E151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Vidiniai kampai užapvalinti.</w:t>
            </w:r>
          </w:p>
          <w:p w:rsidR="009E1515" w:rsidRDefault="009E1515" w:rsidP="002E5FE0">
            <w:pPr>
              <w:pStyle w:val="ListParagraph"/>
              <w:numPr>
                <w:ilvl w:val="0"/>
                <w:numId w:val="11"/>
              </w:numPr>
              <w:ind w:left="317" w:hanging="317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9E151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Lengvai užsifiksuojanti </w:t>
            </w:r>
            <w:r w:rsidR="004259AA" w:rsidRPr="009E1515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rankena.</w:t>
            </w:r>
          </w:p>
          <w:p w:rsidR="007B5100" w:rsidRDefault="009E1515" w:rsidP="002E5FE0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7B5100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918DD" w:rsidRPr="007B5100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Šaltnešis R452A arba lygiavertis</w:t>
            </w:r>
            <w:r w:rsidR="004259AA" w:rsidRPr="007B5100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.</w:t>
            </w:r>
          </w:p>
          <w:p w:rsidR="007B5100" w:rsidRDefault="007043D3" w:rsidP="002E5FE0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7B5100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Durų rėmas su pašildymu.</w:t>
            </w:r>
          </w:p>
          <w:p w:rsidR="007043D3" w:rsidRDefault="007043D3" w:rsidP="002E5FE0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7B5100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Duryse įmontuotos durų gumos.</w:t>
            </w:r>
          </w:p>
          <w:p w:rsidR="007B5100" w:rsidRPr="007B5100" w:rsidRDefault="007B5100" w:rsidP="002E5FE0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9E1515">
              <w:rPr>
                <w:rFonts w:asciiTheme="majorHAnsi" w:hAnsiTheme="majorHAnsi" w:cs="Segoe UI"/>
                <w:color w:val="000000"/>
                <w:sz w:val="24"/>
                <w:szCs w:val="24"/>
                <w:shd w:val="clear" w:color="auto" w:fill="FFFFFF"/>
              </w:rPr>
              <w:t>Šaldymo agregatas, kuris montuojamas lauke, kurio</w:t>
            </w:r>
            <w:r>
              <w:rPr>
                <w:rFonts w:asciiTheme="majorHAnsi" w:hAnsiTheme="majorHAnsi" w:cs="Segoe U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E1515">
              <w:rPr>
                <w:rFonts w:asciiTheme="majorHAnsi" w:hAnsiTheme="majorHAnsi" w:cs="Segoe UI"/>
                <w:color w:val="000000"/>
                <w:sz w:val="24"/>
                <w:szCs w:val="24"/>
                <w:shd w:val="clear" w:color="auto" w:fill="FFFFFF"/>
              </w:rPr>
              <w:t xml:space="preserve">galingumas ne mažiau </w:t>
            </w:r>
            <w:r w:rsidRPr="009E1515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Q0=5 kW.</w:t>
            </w:r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 xml:space="preserve"> </w:t>
            </w:r>
            <w:r w:rsidRPr="007B5100">
              <w:rPr>
                <w:rFonts w:asciiTheme="majorHAnsi" w:hAnsiTheme="majorHAnsi" w:cs="Helvetica"/>
                <w:color w:val="1E1E1E"/>
                <w:sz w:val="24"/>
                <w:szCs w:val="24"/>
                <w:shd w:val="clear" w:color="auto" w:fill="FFFFFF"/>
              </w:rPr>
              <w:t>Korpusa</w:t>
            </w:r>
            <w:r>
              <w:rPr>
                <w:rFonts w:asciiTheme="majorHAnsi" w:hAnsiTheme="majorHAnsi" w:cs="Helvetica"/>
                <w:color w:val="1E1E1E"/>
                <w:sz w:val="24"/>
                <w:szCs w:val="24"/>
                <w:shd w:val="clear" w:color="auto" w:fill="FFFFFF"/>
              </w:rPr>
              <w:t>s</w:t>
            </w:r>
            <w:r w:rsidRPr="007B5100">
              <w:rPr>
                <w:rFonts w:asciiTheme="majorHAnsi" w:hAnsiTheme="majorHAnsi" w:cs="Helvetica"/>
                <w:color w:val="1E1E1E"/>
                <w:sz w:val="24"/>
                <w:szCs w:val="24"/>
                <w:shd w:val="clear" w:color="auto" w:fill="FFFFFF"/>
              </w:rPr>
              <w:t>, pagaminti iš polimeru padengto cinkuoto metalo</w:t>
            </w:r>
            <w:r>
              <w:rPr>
                <w:rFonts w:asciiTheme="majorHAnsi" w:hAnsiTheme="majorHAnsi" w:cs="Helvetica"/>
                <w:color w:val="1E1E1E"/>
                <w:sz w:val="24"/>
                <w:szCs w:val="24"/>
                <w:shd w:val="clear" w:color="auto" w:fill="FFFFFF"/>
              </w:rPr>
              <w:t xml:space="preserve"> arba lygiavertės medžiagos atsparios korozijai ir mechaniniams pažeidimams.</w:t>
            </w:r>
          </w:p>
          <w:p w:rsidR="002918DD" w:rsidRPr="007B5100" w:rsidRDefault="002918DD" w:rsidP="002E5FE0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</w:pPr>
            <w:r w:rsidRPr="007B5100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Į kainą įskaičiuota:</w:t>
            </w:r>
          </w:p>
          <w:p w:rsidR="007B5100" w:rsidRDefault="007B5100" w:rsidP="002E5FE0">
            <w:pPr>
              <w:ind w:firstLine="31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</w:t>
            </w:r>
            <w:r w:rsidR="002918DD" w:rsidRPr="002918DD">
              <w:rPr>
                <w:rFonts w:asciiTheme="majorHAnsi" w:hAnsiTheme="majorHAnsi"/>
                <w:sz w:val="24"/>
                <w:szCs w:val="24"/>
              </w:rPr>
              <w:t>ontažinė</w:t>
            </w:r>
            <w:r w:rsidR="002918DD">
              <w:rPr>
                <w:rFonts w:asciiTheme="majorHAnsi" w:hAnsiTheme="majorHAnsi"/>
                <w:sz w:val="24"/>
                <w:szCs w:val="24"/>
              </w:rPr>
              <w:t xml:space="preserve">s medžiagos: </w:t>
            </w:r>
          </w:p>
          <w:p w:rsidR="007B5100" w:rsidRDefault="007B5100" w:rsidP="002E5FE0">
            <w:pPr>
              <w:ind w:firstLine="31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šaldymo vamzdynas;</w:t>
            </w:r>
            <w:r w:rsidR="002918D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7B5100" w:rsidRDefault="007B5100" w:rsidP="002E5FE0">
            <w:pPr>
              <w:ind w:firstLine="31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valdymo armatūra;</w:t>
            </w:r>
            <w:r w:rsidR="002918DD" w:rsidRPr="002918D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7B5100" w:rsidRDefault="007B5100" w:rsidP="002E5FE0">
            <w:pPr>
              <w:ind w:firstLine="31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š</w:t>
            </w:r>
            <w:r w:rsidRPr="007B5100">
              <w:rPr>
                <w:rFonts w:asciiTheme="majorHAnsi" w:hAnsiTheme="majorHAnsi" w:cs="Calibri"/>
                <w:sz w:val="24"/>
                <w:szCs w:val="24"/>
                <w:shd w:val="clear" w:color="auto" w:fill="FFFFFF"/>
              </w:rPr>
              <w:t>altnešis</w:t>
            </w:r>
            <w:r>
              <w:rPr>
                <w:rFonts w:asciiTheme="majorHAnsi" w:hAnsiTheme="majorHAnsi"/>
                <w:sz w:val="24"/>
                <w:szCs w:val="24"/>
              </w:rPr>
              <w:t>;</w:t>
            </w:r>
            <w:r w:rsidR="002918DD" w:rsidRPr="002918D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7B5100" w:rsidRDefault="007B5100" w:rsidP="002E5FE0">
            <w:pPr>
              <w:ind w:firstLine="31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tepalai;</w:t>
            </w:r>
            <w:r w:rsidR="002918DD" w:rsidRPr="002918D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7B5100" w:rsidRDefault="002918DD" w:rsidP="002E5FE0">
            <w:pPr>
              <w:ind w:firstLine="318"/>
              <w:rPr>
                <w:rFonts w:asciiTheme="majorHAnsi" w:hAnsiTheme="majorHAnsi"/>
                <w:sz w:val="24"/>
                <w:szCs w:val="24"/>
              </w:rPr>
            </w:pPr>
            <w:r w:rsidRPr="002918DD">
              <w:rPr>
                <w:rFonts w:asciiTheme="majorHAnsi" w:hAnsiTheme="majorHAnsi"/>
                <w:sz w:val="24"/>
                <w:szCs w:val="24"/>
              </w:rPr>
              <w:t>vamzdyno tvirtinimas ir izol</w:t>
            </w:r>
            <w:r w:rsidR="007B5100">
              <w:rPr>
                <w:rFonts w:asciiTheme="majorHAnsi" w:hAnsiTheme="majorHAnsi"/>
                <w:sz w:val="24"/>
                <w:szCs w:val="24"/>
              </w:rPr>
              <w:t>iacija;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918DD" w:rsidRDefault="002918DD" w:rsidP="002E5FE0">
            <w:pPr>
              <w:ind w:firstLine="31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lauko bloko tvirtinimas;</w:t>
            </w:r>
          </w:p>
          <w:p w:rsidR="007B5100" w:rsidRDefault="007B5100" w:rsidP="002E5FE0">
            <w:pPr>
              <w:ind w:firstLine="318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</w:t>
            </w:r>
            <w:r w:rsidR="002918DD" w:rsidRPr="002918DD">
              <w:rPr>
                <w:rFonts w:asciiTheme="majorHAnsi" w:hAnsiTheme="majorHAnsi"/>
                <w:sz w:val="24"/>
                <w:szCs w:val="24"/>
              </w:rPr>
              <w:t>lektros laidai pajungimui</w:t>
            </w:r>
            <w:r w:rsidR="002918DD">
              <w:rPr>
                <w:rFonts w:asciiTheme="majorHAnsi" w:hAnsiTheme="majorHAnsi"/>
                <w:sz w:val="24"/>
                <w:szCs w:val="24"/>
              </w:rPr>
              <w:t>;</w:t>
            </w:r>
          </w:p>
          <w:p w:rsidR="007B5100" w:rsidRPr="007B5100" w:rsidRDefault="007B5100" w:rsidP="002E5FE0">
            <w:pPr>
              <w:ind w:left="317" w:firstLine="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kt. reikalingi mechanizmai greito šaldymo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spintos ir šaldymo agregato montavimui ir veikimui</w:t>
            </w:r>
            <w:r>
              <w:rPr>
                <w:rFonts w:ascii="Cambria" w:hAnsi="Cambria"/>
                <w:sz w:val="24"/>
                <w:szCs w:val="24"/>
              </w:rPr>
              <w:t>;</w:t>
            </w:r>
          </w:p>
          <w:p w:rsidR="007B5100" w:rsidRDefault="007B5100" w:rsidP="002E5FE0">
            <w:pPr>
              <w:ind w:firstLine="318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</w:t>
            </w:r>
            <w:r w:rsidR="002918DD" w:rsidRPr="002918DD">
              <w:rPr>
                <w:rFonts w:ascii="Cambria" w:hAnsi="Cambria"/>
                <w:sz w:val="24"/>
                <w:szCs w:val="24"/>
              </w:rPr>
              <w:t>i</w:t>
            </w:r>
            <w:r>
              <w:rPr>
                <w:rFonts w:ascii="Cambria" w:hAnsi="Cambria"/>
                <w:sz w:val="24"/>
                <w:szCs w:val="24"/>
              </w:rPr>
              <w:t>lnas šaldymo sistemos įrengimas;</w:t>
            </w:r>
          </w:p>
          <w:p w:rsidR="007B5100" w:rsidRDefault="002918DD" w:rsidP="002E5FE0">
            <w:pPr>
              <w:ind w:left="317" w:firstLine="1"/>
              <w:rPr>
                <w:rFonts w:ascii="Cambria" w:hAnsi="Cambria"/>
                <w:sz w:val="24"/>
                <w:szCs w:val="24"/>
              </w:rPr>
            </w:pPr>
            <w:r w:rsidRPr="002918DD">
              <w:rPr>
                <w:rFonts w:ascii="Cambria" w:hAnsi="Cambria"/>
                <w:sz w:val="24"/>
                <w:szCs w:val="24"/>
              </w:rPr>
              <w:t>įrangos ir medžiagų transportavimas į objektą</w:t>
            </w:r>
            <w:r w:rsidR="007B5100">
              <w:rPr>
                <w:rFonts w:ascii="Cambria" w:hAnsi="Cambria"/>
                <w:sz w:val="24"/>
                <w:szCs w:val="24"/>
              </w:rPr>
              <w:t xml:space="preserve"> (Eivenių g. 2 Kaunas, Ligonių maitinimo skyrius);</w:t>
            </w:r>
            <w:r w:rsidRPr="002918DD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7B5100" w:rsidRDefault="00CD4D3C" w:rsidP="002E5FE0">
            <w:pPr>
              <w:ind w:left="317" w:firstLine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š</w:t>
            </w:r>
            <w:r w:rsidR="002918DD" w:rsidRPr="002918DD">
              <w:rPr>
                <w:rFonts w:ascii="Cambria" w:hAnsi="Cambria"/>
                <w:sz w:val="24"/>
                <w:szCs w:val="24"/>
              </w:rPr>
              <w:t>aldymo sistemos vakuumavimas ir slėginis bandymas</w:t>
            </w:r>
            <w:r w:rsidR="007B5100">
              <w:rPr>
                <w:rFonts w:ascii="Cambria" w:hAnsi="Cambria"/>
                <w:sz w:val="24"/>
                <w:szCs w:val="24"/>
              </w:rPr>
              <w:t>;</w:t>
            </w:r>
          </w:p>
          <w:p w:rsidR="00450E38" w:rsidRDefault="00CD4D3C" w:rsidP="002E5FE0">
            <w:pPr>
              <w:ind w:left="317" w:firstLine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š</w:t>
            </w:r>
            <w:r w:rsidR="007B5100">
              <w:rPr>
                <w:rFonts w:ascii="Cambria" w:hAnsi="Cambria"/>
                <w:sz w:val="24"/>
                <w:szCs w:val="24"/>
              </w:rPr>
              <w:t>al</w:t>
            </w:r>
            <w:r>
              <w:rPr>
                <w:rFonts w:ascii="Cambria" w:hAnsi="Cambria"/>
                <w:sz w:val="24"/>
                <w:szCs w:val="24"/>
              </w:rPr>
              <w:t>t</w:t>
            </w:r>
            <w:r w:rsidR="007B5100">
              <w:rPr>
                <w:rFonts w:ascii="Cambria" w:hAnsi="Cambria"/>
                <w:sz w:val="24"/>
                <w:szCs w:val="24"/>
              </w:rPr>
              <w:t>nešio</w:t>
            </w:r>
            <w:r w:rsidR="002918DD" w:rsidRPr="002918DD">
              <w:rPr>
                <w:rFonts w:ascii="Cambria" w:hAnsi="Cambria"/>
                <w:sz w:val="24"/>
                <w:szCs w:val="24"/>
              </w:rPr>
              <w:t xml:space="preserve"> užpildymas ir sistemos paleidimo – derinimo darbai įrangai veikiant tuščia eiga;</w:t>
            </w:r>
          </w:p>
          <w:p w:rsidR="00450E38" w:rsidRDefault="00450E38" w:rsidP="002E5FE0">
            <w:pPr>
              <w:ind w:left="317" w:firstLine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  <w:r w:rsidR="002918DD" w:rsidRPr="002918DD">
              <w:rPr>
                <w:rFonts w:ascii="Cambria" w:hAnsi="Cambria"/>
                <w:sz w:val="24"/>
                <w:szCs w:val="24"/>
              </w:rPr>
              <w:t>istemos techninės dokumentacijos parengimas</w:t>
            </w:r>
            <w:r>
              <w:rPr>
                <w:rFonts w:ascii="Cambria" w:hAnsi="Cambria"/>
                <w:sz w:val="24"/>
                <w:szCs w:val="24"/>
              </w:rPr>
              <w:t xml:space="preserve"> lietuviu kalba;</w:t>
            </w:r>
          </w:p>
          <w:p w:rsidR="00450E38" w:rsidRDefault="002918DD" w:rsidP="002E5FE0">
            <w:pPr>
              <w:ind w:left="317" w:firstLine="1"/>
              <w:rPr>
                <w:rFonts w:ascii="Cambria" w:hAnsi="Cambria"/>
                <w:sz w:val="24"/>
                <w:szCs w:val="24"/>
              </w:rPr>
            </w:pPr>
            <w:r w:rsidRPr="002918DD">
              <w:rPr>
                <w:rFonts w:ascii="Cambria" w:hAnsi="Cambria"/>
                <w:sz w:val="24"/>
                <w:szCs w:val="24"/>
              </w:rPr>
              <w:t>techninis pasas pagal LR įstatymus;</w:t>
            </w:r>
          </w:p>
          <w:p w:rsidR="00450E38" w:rsidRDefault="00450E38" w:rsidP="002E5FE0">
            <w:pPr>
              <w:ind w:left="317" w:firstLine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</w:t>
            </w:r>
            <w:r w:rsidR="002918DD" w:rsidRPr="002918DD">
              <w:rPr>
                <w:rFonts w:ascii="Cambria" w:hAnsi="Cambria"/>
                <w:sz w:val="24"/>
                <w:szCs w:val="24"/>
              </w:rPr>
              <w:t>ersonalo apmokymas darbui ir priežiūrai;</w:t>
            </w:r>
          </w:p>
          <w:p w:rsidR="00450E38" w:rsidRDefault="00450E38" w:rsidP="002E5FE0">
            <w:pPr>
              <w:ind w:left="317" w:firstLine="1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</w:t>
            </w:r>
            <w:r w:rsidR="002918DD" w:rsidRPr="002918DD">
              <w:rPr>
                <w:rFonts w:ascii="Cambria" w:hAnsi="Cambria"/>
                <w:sz w:val="24"/>
                <w:szCs w:val="24"/>
              </w:rPr>
              <w:t>echninis įrangos aptarnavimas garantijos metu, ne mažiau 3 kartai per metus.</w:t>
            </w:r>
          </w:p>
          <w:p w:rsidR="00450E38" w:rsidRDefault="00FE2BD0" w:rsidP="002E5FE0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</w:pPr>
            <w:r w:rsidRPr="00450E38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CE sertifikatas</w:t>
            </w:r>
            <w:r w:rsidR="00CD4D3C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</w:t>
            </w:r>
          </w:p>
          <w:p w:rsidR="00450E38" w:rsidRPr="00450E38" w:rsidRDefault="00450E38" w:rsidP="002E5FE0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Pristatymas per 3 mėn</w:t>
            </w:r>
            <w:r w:rsidR="00CD4D3C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 nuo užsakymo pateikimo dienos.</w:t>
            </w:r>
          </w:p>
          <w:p w:rsidR="0095056B" w:rsidRPr="0095056B" w:rsidRDefault="00FE2BD0" w:rsidP="0095056B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rFonts w:ascii="Cambria" w:hAnsi="Cambria"/>
                <w:sz w:val="24"/>
                <w:szCs w:val="24"/>
              </w:rPr>
            </w:pPr>
            <w:r w:rsidRPr="0012035B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Garantija ne mažiau </w:t>
            </w:r>
            <w:r w:rsidR="00450E38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12</w:t>
            </w:r>
            <w:r w:rsidRPr="0012035B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 xml:space="preserve"> mėn</w:t>
            </w:r>
            <w:r w:rsidR="00514033" w:rsidRPr="0012035B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</w:t>
            </w:r>
          </w:p>
          <w:p w:rsidR="0095056B" w:rsidRPr="00450E38" w:rsidRDefault="0095056B" w:rsidP="0095056B">
            <w:pPr>
              <w:pStyle w:val="ListParagraph"/>
              <w:numPr>
                <w:ilvl w:val="0"/>
                <w:numId w:val="11"/>
              </w:numPr>
              <w:ind w:left="459" w:hanging="425"/>
              <w:rPr>
                <w:rFonts w:ascii="Cambria" w:hAnsi="Cambria"/>
                <w:sz w:val="24"/>
                <w:szCs w:val="24"/>
              </w:rPr>
            </w:pPr>
            <w:r w:rsidRPr="00450E38"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Gamintojas: nurodyti</w:t>
            </w:r>
            <w:r>
              <w:rPr>
                <w:rFonts w:ascii="Cambria" w:hAnsi="Cambria"/>
                <w:color w:val="000000"/>
                <w:sz w:val="24"/>
                <w:szCs w:val="24"/>
                <w:lang w:eastAsia="lt-LT"/>
              </w:rPr>
              <w:t>.</w:t>
            </w:r>
          </w:p>
          <w:p w:rsidR="0044452D" w:rsidRPr="0012035B" w:rsidRDefault="0044452D" w:rsidP="0095056B">
            <w:pPr>
              <w:pStyle w:val="ListParagraph"/>
              <w:ind w:left="459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4452D" w:rsidRPr="0012035B" w:rsidRDefault="002E5FE0" w:rsidP="006A2A74">
            <w:pPr>
              <w:jc w:val="center"/>
              <w:rPr>
                <w:rFonts w:ascii="Cambria" w:hAnsi="Cambria" w:cs="Times New Roman"/>
                <w:sz w:val="24"/>
                <w:szCs w:val="24"/>
                <w:lang w:val="en-US"/>
              </w:rPr>
            </w:pPr>
            <w:r>
              <w:rPr>
                <w:rFonts w:ascii="Cambria" w:hAnsi="Cambria" w:cs="Times New Roman"/>
                <w:sz w:val="24"/>
                <w:szCs w:val="24"/>
                <w:lang w:val="en-US"/>
              </w:rPr>
              <w:lastRenderedPageBreak/>
              <w:t>V</w:t>
            </w:r>
            <w:r w:rsidR="0044452D" w:rsidRPr="0012035B">
              <w:rPr>
                <w:rFonts w:ascii="Cambria" w:hAnsi="Cambria" w:cs="Times New Roman"/>
                <w:sz w:val="24"/>
                <w:szCs w:val="24"/>
                <w:lang w:val="en-US"/>
              </w:rPr>
              <w:t>nt</w:t>
            </w:r>
            <w:r w:rsidR="00B70AAE" w:rsidRPr="0012035B">
              <w:rPr>
                <w:rFonts w:ascii="Cambria" w:hAnsi="Cambria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3" w:type="dxa"/>
            <w:vAlign w:val="center"/>
          </w:tcPr>
          <w:p w:rsidR="0044452D" w:rsidRPr="0012035B" w:rsidRDefault="0044452D" w:rsidP="006A2A74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2035B"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</w:tcPr>
          <w:p w:rsidR="0044452D" w:rsidRPr="0012035B" w:rsidRDefault="0044452D" w:rsidP="002E5FE0">
            <w:pPr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12035B">
              <w:rPr>
                <w:rFonts w:ascii="Cambria" w:hAnsi="Cambria" w:cs="Times New Roman"/>
                <w:i/>
                <w:sz w:val="24"/>
                <w:szCs w:val="24"/>
              </w:rPr>
              <w:t>[prekės pavadinimas/prekės kodas]</w:t>
            </w:r>
          </w:p>
          <w:p w:rsidR="0044452D" w:rsidRPr="0012035B" w:rsidRDefault="0044452D" w:rsidP="002E5FE0">
            <w:pPr>
              <w:rPr>
                <w:rFonts w:ascii="Cambria" w:hAnsi="Cambria" w:cs="Times New Roman"/>
                <w:i/>
                <w:sz w:val="24"/>
                <w:szCs w:val="24"/>
              </w:rPr>
            </w:pPr>
          </w:p>
          <w:p w:rsidR="0044452D" w:rsidRPr="0012035B" w:rsidRDefault="0044452D" w:rsidP="002E5FE0">
            <w:pPr>
              <w:rPr>
                <w:rFonts w:ascii="Cambria" w:hAnsi="Cambria" w:cs="Times New Roman"/>
                <w:i/>
                <w:sz w:val="24"/>
                <w:szCs w:val="24"/>
              </w:rPr>
            </w:pPr>
            <w:r w:rsidRPr="0012035B">
              <w:rPr>
                <w:rFonts w:ascii="Cambria" w:hAnsi="Cambria" w:cs="Times New Roman"/>
                <w:i/>
                <w:sz w:val="24"/>
                <w:szCs w:val="24"/>
              </w:rPr>
              <w:t>Siūloma specifikacija:</w:t>
            </w:r>
          </w:p>
          <w:p w:rsidR="0044452D" w:rsidRPr="0012035B" w:rsidRDefault="0044452D" w:rsidP="002E5FE0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bookmarkEnd w:id="0"/>
    <w:p w:rsidR="007F75AC" w:rsidRPr="0012035B" w:rsidRDefault="00F82D55" w:rsidP="00E237AB">
      <w:pPr>
        <w:spacing w:after="0" w:line="240" w:lineRule="auto"/>
        <w:ind w:firstLine="1296"/>
        <w:jc w:val="both"/>
        <w:rPr>
          <w:rFonts w:ascii="Cambria" w:hAnsi="Cambria" w:cs="Times New Roman"/>
          <w:bCs/>
          <w:i/>
          <w:sz w:val="24"/>
          <w:szCs w:val="24"/>
        </w:rPr>
      </w:pPr>
      <w:r w:rsidRPr="0012035B">
        <w:rPr>
          <w:rFonts w:ascii="Cambria" w:eastAsia="Times New Roman" w:hAnsi="Cambria" w:cs="Times New Roman"/>
          <w:color w:val="000000"/>
          <w:sz w:val="24"/>
          <w:szCs w:val="24"/>
        </w:rPr>
        <w:t>T</w:t>
      </w:r>
      <w:r w:rsidR="007F75AC" w:rsidRPr="0012035B">
        <w:rPr>
          <w:rFonts w:ascii="Cambria" w:eastAsia="Times New Roman" w:hAnsi="Cambria" w:cs="Times New Roman"/>
          <w:color w:val="000000"/>
          <w:sz w:val="24"/>
          <w:szCs w:val="24"/>
        </w:rPr>
        <w:t xml:space="preserve">iekėjas </w:t>
      </w:r>
      <w:r w:rsidR="007F75AC" w:rsidRPr="0012035B">
        <w:rPr>
          <w:rFonts w:ascii="Cambria" w:hAnsi="Cambria" w:cs="Times New Roman"/>
          <w:color w:val="000000"/>
          <w:sz w:val="24"/>
          <w:szCs w:val="24"/>
        </w:rPr>
        <w:t>pildo</w:t>
      </w:r>
      <w:r w:rsidR="007F75AC" w:rsidRPr="0012035B">
        <w:rPr>
          <w:rFonts w:ascii="Cambria" w:eastAsia="Times New Roman" w:hAnsi="Cambria" w:cs="Times New Roman"/>
          <w:color w:val="000000"/>
          <w:sz w:val="24"/>
          <w:szCs w:val="24"/>
        </w:rPr>
        <w:t xml:space="preserve"> stulpelį </w:t>
      </w:r>
      <w:r w:rsidR="007F75AC" w:rsidRPr="0012035B">
        <w:rPr>
          <w:rFonts w:ascii="Cambria" w:eastAsia="Times New Roman" w:hAnsi="Cambria" w:cs="Times New Roman"/>
          <w:b/>
          <w:color w:val="000000"/>
          <w:sz w:val="24"/>
          <w:szCs w:val="24"/>
        </w:rPr>
        <w:t>„</w:t>
      </w:r>
      <w:r w:rsidR="007F75AC" w:rsidRPr="002E5FE0">
        <w:rPr>
          <w:rFonts w:ascii="Cambria" w:hAnsi="Cambria" w:cs="Times New Roman"/>
          <w:b/>
          <w:bCs/>
          <w:i/>
          <w:sz w:val="24"/>
          <w:szCs w:val="24"/>
        </w:rPr>
        <w:t>Siūloma techninė charakteristika</w:t>
      </w:r>
      <w:r w:rsidR="007F75AC" w:rsidRPr="0012035B">
        <w:rPr>
          <w:rFonts w:ascii="Cambria" w:hAnsi="Cambria" w:cs="Times New Roman"/>
          <w:b/>
          <w:bCs/>
          <w:sz w:val="24"/>
          <w:szCs w:val="24"/>
        </w:rPr>
        <w:t>“</w:t>
      </w:r>
      <w:r w:rsidR="007F75AC" w:rsidRPr="0012035B">
        <w:rPr>
          <w:rFonts w:ascii="Cambria" w:hAnsi="Cambria" w:cs="Times New Roman"/>
          <w:bCs/>
          <w:sz w:val="24"/>
          <w:szCs w:val="24"/>
        </w:rPr>
        <w:t xml:space="preserve">: </w:t>
      </w:r>
    </w:p>
    <w:p w:rsidR="007F75AC" w:rsidRPr="0012035B" w:rsidRDefault="00033EA9" w:rsidP="002E5FE0">
      <w:pPr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bCs/>
          <w:sz w:val="24"/>
          <w:szCs w:val="24"/>
        </w:rPr>
        <w:t>a)</w:t>
      </w:r>
      <w:r w:rsidR="00882A21">
        <w:rPr>
          <w:rFonts w:ascii="Cambria" w:hAnsi="Cambria" w:cs="Times New Roman"/>
          <w:bCs/>
          <w:sz w:val="24"/>
          <w:szCs w:val="24"/>
        </w:rPr>
        <w:t xml:space="preserve"> </w:t>
      </w:r>
      <w:r w:rsidR="0095056B">
        <w:rPr>
          <w:rFonts w:ascii="Cambria" w:hAnsi="Cambria" w:cs="Times New Roman"/>
          <w:bCs/>
          <w:sz w:val="24"/>
          <w:szCs w:val="24"/>
        </w:rPr>
        <w:t xml:space="preserve"> </w:t>
      </w:r>
      <w:r w:rsidR="007F75AC" w:rsidRPr="0012035B">
        <w:rPr>
          <w:rFonts w:ascii="Cambria" w:hAnsi="Cambria" w:cs="Times New Roman"/>
          <w:color w:val="000000"/>
          <w:sz w:val="24"/>
          <w:szCs w:val="24"/>
        </w:rPr>
        <w:t>pateikdamas</w:t>
      </w:r>
      <w:r w:rsidR="007F75AC" w:rsidRPr="0012035B">
        <w:rPr>
          <w:rFonts w:ascii="Cambria" w:eastAsia="Times New Roman" w:hAnsi="Cambria" w:cs="Times New Roman"/>
          <w:color w:val="000000"/>
          <w:sz w:val="24"/>
          <w:szCs w:val="24"/>
        </w:rPr>
        <w:t xml:space="preserve"> aiškiai suformuluotus, atitikimą reikalavimams pagrindžiančius faktus. </w:t>
      </w:r>
      <w:r w:rsidR="007F75AC" w:rsidRPr="0012035B">
        <w:rPr>
          <w:rFonts w:ascii="Cambria" w:hAnsi="Cambria" w:cs="Times New Roman"/>
          <w:color w:val="000000"/>
          <w:sz w:val="24"/>
          <w:szCs w:val="24"/>
        </w:rPr>
        <w:t>Kartu su konk</w:t>
      </w:r>
      <w:r>
        <w:rPr>
          <w:rFonts w:ascii="Cambria" w:hAnsi="Cambria" w:cs="Times New Roman"/>
          <w:color w:val="000000"/>
          <w:sz w:val="24"/>
          <w:szCs w:val="24"/>
        </w:rPr>
        <w:t>urso dalyvio pasiūlyme įvardintos įrangos  charakteristika</w:t>
      </w:r>
      <w:r w:rsidR="007F75AC" w:rsidRPr="0012035B">
        <w:rPr>
          <w:rFonts w:ascii="Cambria" w:hAnsi="Cambria" w:cs="Times New Roman"/>
          <w:color w:val="000000"/>
          <w:sz w:val="24"/>
          <w:szCs w:val="24"/>
        </w:rPr>
        <w:t xml:space="preserve"> turi būti viešai prieinamas informacijos šaltinis (pvz. gamintojo ar tiekėjo virtualus katalogas internete), arba pateiktas oficialus galiojantis gamintojo prekių katalogas, kuriame b</w:t>
      </w:r>
      <w:r>
        <w:rPr>
          <w:rFonts w:ascii="Cambria" w:hAnsi="Cambria" w:cs="Times New Roman"/>
          <w:color w:val="000000"/>
          <w:sz w:val="24"/>
          <w:szCs w:val="24"/>
        </w:rPr>
        <w:t>ūtų aprašyta konkursui siūloma įranga</w:t>
      </w:r>
      <w:r w:rsidR="007F75AC" w:rsidRPr="0012035B">
        <w:rPr>
          <w:rFonts w:ascii="Cambria" w:hAnsi="Cambria" w:cs="Times New Roman"/>
          <w:color w:val="000000"/>
          <w:sz w:val="24"/>
          <w:szCs w:val="24"/>
        </w:rPr>
        <w:t>;</w:t>
      </w:r>
    </w:p>
    <w:p w:rsidR="007F75AC" w:rsidRPr="0012035B" w:rsidRDefault="00033EA9" w:rsidP="002E5FE0">
      <w:pPr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t xml:space="preserve">b) </w:t>
      </w:r>
      <w:r w:rsidR="0095056B">
        <w:rPr>
          <w:rFonts w:ascii="Cambria" w:hAnsi="Cambria" w:cs="Times New Roman"/>
          <w:color w:val="000000"/>
          <w:sz w:val="24"/>
          <w:szCs w:val="24"/>
        </w:rPr>
        <w:t>nurodydamas</w:t>
      </w:r>
      <w:r w:rsidR="007F75AC" w:rsidRPr="0012035B">
        <w:rPr>
          <w:rFonts w:ascii="Cambria" w:hAnsi="Cambria" w:cs="Times New Roman"/>
          <w:color w:val="000000"/>
          <w:sz w:val="24"/>
          <w:szCs w:val="24"/>
        </w:rPr>
        <w:t xml:space="preserve"> tikslius ir konkrečius siūlomos </w:t>
      </w:r>
      <w:r>
        <w:rPr>
          <w:rFonts w:ascii="Cambria" w:hAnsi="Cambria" w:cs="Times New Roman"/>
          <w:color w:val="000000"/>
          <w:sz w:val="24"/>
          <w:szCs w:val="24"/>
        </w:rPr>
        <w:t>įrangos</w:t>
      </w:r>
      <w:r w:rsidR="007F75AC" w:rsidRPr="0012035B">
        <w:rPr>
          <w:rFonts w:ascii="Cambria" w:hAnsi="Cambria" w:cs="Times New Roman"/>
          <w:color w:val="000000"/>
          <w:sz w:val="24"/>
          <w:szCs w:val="24"/>
        </w:rPr>
        <w:t xml:space="preserve"> duomenis, nepalikdamas lentelėje pateiktų dydžių reikšmių tolerancijų, pvz.: „lygiavertė“, (±), „atitinka“ ir pan. </w:t>
      </w:r>
    </w:p>
    <w:p w:rsidR="007F75AC" w:rsidRPr="0012035B" w:rsidRDefault="00033EA9" w:rsidP="002E5FE0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</w:rPr>
        <w:t xml:space="preserve">c) </w:t>
      </w:r>
      <w:r w:rsidR="0095056B">
        <w:rPr>
          <w:rFonts w:ascii="Cambria" w:hAnsi="Cambria" w:cs="Times New Roman"/>
          <w:color w:val="000000"/>
          <w:sz w:val="24"/>
          <w:szCs w:val="24"/>
        </w:rPr>
        <w:t xml:space="preserve">nurodydamas pasiūlymo kainą, į kurią įskaičiuota: 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įrangos</w:t>
      </w:r>
      <w:r w:rsidR="0095056B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7F75AC" w:rsidRPr="0012035B">
        <w:rPr>
          <w:rFonts w:ascii="Cambria" w:eastAsia="Times New Roman" w:hAnsi="Cambria" w:cs="Times New Roman"/>
          <w:color w:val="000000"/>
          <w:sz w:val="24"/>
          <w:szCs w:val="24"/>
        </w:rPr>
        <w:t>kaina</w:t>
      </w:r>
      <w:r w:rsidR="0095056B">
        <w:rPr>
          <w:rFonts w:ascii="Cambria" w:eastAsia="Times New Roman" w:hAnsi="Cambria" w:cs="Times New Roman"/>
          <w:color w:val="000000"/>
          <w:sz w:val="24"/>
          <w:szCs w:val="24"/>
        </w:rPr>
        <w:t>, pakuotė, transportavimas, PVM ir visi kiti</w:t>
      </w:r>
      <w:r w:rsidR="007F75AC" w:rsidRPr="0012035B">
        <w:rPr>
          <w:rFonts w:ascii="Cambria" w:eastAsia="Times New Roman" w:hAnsi="Cambria" w:cs="Times New Roman"/>
          <w:color w:val="000000"/>
          <w:sz w:val="24"/>
          <w:szCs w:val="24"/>
        </w:rPr>
        <w:t xml:space="preserve"> tiekėjo numa</w:t>
      </w:r>
      <w:r w:rsidR="0095056B">
        <w:rPr>
          <w:rFonts w:ascii="Cambria" w:eastAsia="Times New Roman" w:hAnsi="Cambria" w:cs="Times New Roman"/>
          <w:color w:val="000000"/>
          <w:sz w:val="24"/>
          <w:szCs w:val="24"/>
        </w:rPr>
        <w:t>tyti ar nenumatyti mokesčiai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.</w:t>
      </w:r>
    </w:p>
    <w:p w:rsidR="00AF21D6" w:rsidRPr="0012035B" w:rsidRDefault="008A6545" w:rsidP="00E237AB">
      <w:pPr>
        <w:spacing w:after="0" w:line="240" w:lineRule="auto"/>
        <w:ind w:firstLine="1296"/>
        <w:jc w:val="both"/>
        <w:rPr>
          <w:rFonts w:ascii="Cambria" w:hAnsi="Cambria" w:cs="Times New Roman"/>
          <w:b/>
          <w:sz w:val="24"/>
          <w:szCs w:val="24"/>
        </w:rPr>
      </w:pPr>
      <w:r w:rsidRPr="0012035B">
        <w:rPr>
          <w:rFonts w:ascii="Cambria" w:hAnsi="Cambria" w:cs="Times New Roman"/>
          <w:b/>
          <w:sz w:val="24"/>
          <w:szCs w:val="24"/>
        </w:rPr>
        <w:t>Aplinkosauginiai reikalavimai</w:t>
      </w:r>
      <w:r w:rsidR="00AF21D6" w:rsidRPr="0012035B">
        <w:rPr>
          <w:rFonts w:ascii="Cambria" w:hAnsi="Cambria" w:cs="Times New Roman"/>
          <w:b/>
          <w:sz w:val="24"/>
          <w:szCs w:val="24"/>
        </w:rPr>
        <w:t>:</w:t>
      </w:r>
    </w:p>
    <w:p w:rsidR="00AF21D6" w:rsidRPr="0012035B" w:rsidRDefault="008A6545" w:rsidP="00033EA9">
      <w:pPr>
        <w:pStyle w:val="Tekstas"/>
        <w:tabs>
          <w:tab w:val="clear" w:pos="8789"/>
          <w:tab w:val="left" w:pos="709"/>
          <w:tab w:val="right" w:leader="underscore" w:pos="993"/>
        </w:tabs>
        <w:spacing w:line="240" w:lineRule="auto"/>
        <w:rPr>
          <w:rFonts w:ascii="Cambria" w:hAnsi="Cambria"/>
          <w:szCs w:val="24"/>
        </w:rPr>
      </w:pPr>
      <w:r w:rsidRPr="0012035B">
        <w:rPr>
          <w:rFonts w:ascii="Cambria" w:hAnsi="Cambria"/>
          <w:szCs w:val="24"/>
          <w:shd w:val="clear" w:color="auto" w:fill="FFFFFF"/>
        </w:rPr>
        <w:t>S</w:t>
      </w:r>
      <w:r w:rsidR="00033EA9">
        <w:rPr>
          <w:rFonts w:ascii="Cambria" w:hAnsi="Cambria"/>
          <w:szCs w:val="24"/>
          <w:shd w:val="clear" w:color="auto" w:fill="FFFFFF"/>
        </w:rPr>
        <w:t>iūloma</w:t>
      </w:r>
      <w:r w:rsidR="00491483" w:rsidRPr="0012035B">
        <w:rPr>
          <w:rFonts w:ascii="Cambria" w:hAnsi="Cambria"/>
          <w:szCs w:val="24"/>
          <w:shd w:val="clear" w:color="auto" w:fill="FFFFFF"/>
        </w:rPr>
        <w:t xml:space="preserve"> </w:t>
      </w:r>
      <w:r w:rsidR="00033EA9">
        <w:rPr>
          <w:rFonts w:ascii="Cambria" w:hAnsi="Cambria"/>
          <w:szCs w:val="24"/>
          <w:shd w:val="clear" w:color="auto" w:fill="FFFFFF"/>
        </w:rPr>
        <w:t>įranga</w:t>
      </w:r>
      <w:r w:rsidR="00491483" w:rsidRPr="0012035B">
        <w:rPr>
          <w:rFonts w:ascii="Cambria" w:hAnsi="Cambria"/>
          <w:szCs w:val="24"/>
          <w:shd w:val="clear" w:color="auto" w:fill="FFFFFF"/>
        </w:rPr>
        <w:t xml:space="preserve"> turi atitikti bent vieną iš šių reikalavimų</w:t>
      </w:r>
      <w:r w:rsidR="00AF21D6" w:rsidRPr="0012035B">
        <w:rPr>
          <w:rFonts w:ascii="Cambria" w:hAnsi="Cambria"/>
          <w:szCs w:val="24"/>
          <w:shd w:val="clear" w:color="auto" w:fill="FFFFFF"/>
        </w:rPr>
        <w:t>:</w:t>
      </w:r>
    </w:p>
    <w:p w:rsidR="009B44DE" w:rsidRDefault="00B839A1" w:rsidP="009B44DE">
      <w:pPr>
        <w:pStyle w:val="Tekstas"/>
        <w:numPr>
          <w:ilvl w:val="0"/>
          <w:numId w:val="6"/>
        </w:numPr>
        <w:tabs>
          <w:tab w:val="left" w:pos="567"/>
          <w:tab w:val="left" w:pos="709"/>
        </w:tabs>
        <w:spacing w:line="240" w:lineRule="auto"/>
        <w:ind w:left="0" w:firstLine="426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įrangai</w:t>
      </w:r>
      <w:r w:rsidR="00AF21D6" w:rsidRPr="0012035B">
        <w:rPr>
          <w:rFonts w:ascii="Cambria" w:hAnsi="Cambria"/>
          <w:color w:val="000000"/>
          <w:szCs w:val="24"/>
        </w:rPr>
        <w:t xml:space="preserve"> pagaminti ir (ar) tiekti</w:t>
      </w:r>
      <w:r w:rsidR="00491483" w:rsidRPr="0012035B">
        <w:rPr>
          <w:rFonts w:ascii="Cambria" w:hAnsi="Cambria"/>
          <w:color w:val="000000"/>
          <w:szCs w:val="24"/>
        </w:rPr>
        <w:t xml:space="preserve"> </w:t>
      </w:r>
      <w:r w:rsidR="00AF21D6" w:rsidRPr="0012035B">
        <w:rPr>
          <w:rFonts w:ascii="Cambria" w:hAnsi="Cambria"/>
          <w:color w:val="000000"/>
          <w:szCs w:val="24"/>
        </w:rPr>
        <w:t>sunaudojama mažiau gamtos išteklių ir (ar) sudėtyje yra pakartotinai panaudotų ir (ar) perdirbtų medžiagų</w:t>
      </w:r>
      <w:r w:rsidR="00491483" w:rsidRPr="0012035B">
        <w:rPr>
          <w:rFonts w:ascii="Cambria" w:hAnsi="Cambria"/>
          <w:color w:val="000000"/>
          <w:szCs w:val="24"/>
        </w:rPr>
        <w:t xml:space="preserve"> (Tiekėjas turi pateikti gamintojo dokumentus arba kitus lygiaverčius įrodymus)</w:t>
      </w:r>
      <w:r w:rsidR="00AF21D6" w:rsidRPr="0012035B">
        <w:rPr>
          <w:rFonts w:ascii="Cambria" w:hAnsi="Cambria"/>
          <w:color w:val="000000"/>
          <w:szCs w:val="24"/>
        </w:rPr>
        <w:t>;​</w:t>
      </w:r>
    </w:p>
    <w:p w:rsidR="00E237AB" w:rsidRPr="009B44DE" w:rsidRDefault="00B839A1" w:rsidP="009B44DE">
      <w:pPr>
        <w:pStyle w:val="Tekstas"/>
        <w:numPr>
          <w:ilvl w:val="0"/>
          <w:numId w:val="6"/>
        </w:numPr>
        <w:tabs>
          <w:tab w:val="left" w:pos="567"/>
          <w:tab w:val="left" w:pos="709"/>
        </w:tabs>
        <w:spacing w:line="240" w:lineRule="auto"/>
        <w:ind w:left="0" w:firstLine="426"/>
        <w:rPr>
          <w:rFonts w:ascii="Cambria" w:hAnsi="Cambria"/>
          <w:color w:val="000000"/>
          <w:szCs w:val="24"/>
        </w:rPr>
      </w:pPr>
      <w:r>
        <w:rPr>
          <w:rFonts w:ascii="Cambria" w:hAnsi="Cambria"/>
          <w:szCs w:val="24"/>
          <w:shd w:val="clear" w:color="auto" w:fill="FFFFFF"/>
        </w:rPr>
        <w:t>įrangai</w:t>
      </w:r>
      <w:r w:rsidR="00AF21D6" w:rsidRPr="009B44DE">
        <w:rPr>
          <w:rFonts w:ascii="Cambria" w:hAnsi="Cambria"/>
          <w:szCs w:val="24"/>
          <w:shd w:val="clear" w:color="auto" w:fill="FFFFFF"/>
        </w:rPr>
        <w:t xml:space="preserve"> pagaminti, tiekti ir (ar) naudoti, sunaudojama mažiau elektros energijos ir (ar) naudojama energija iš atsinaujinančių energijos išteklių</w:t>
      </w:r>
      <w:r w:rsidR="00033EA9" w:rsidRPr="009B44DE">
        <w:rPr>
          <w:rFonts w:ascii="Cambria" w:hAnsi="Cambria"/>
          <w:szCs w:val="24"/>
          <w:shd w:val="clear" w:color="auto" w:fill="FFFFFF"/>
        </w:rPr>
        <w:t xml:space="preserve">. </w:t>
      </w:r>
      <w:r w:rsidR="00E237AB" w:rsidRPr="009B44DE">
        <w:rPr>
          <w:rFonts w:ascii="Cambria" w:hAnsi="Cambria"/>
          <w:szCs w:val="24"/>
          <w:shd w:val="clear" w:color="auto" w:fill="FFFFFF"/>
        </w:rPr>
        <w:t>P</w:t>
      </w:r>
      <w:r w:rsidR="00E237AB" w:rsidRPr="009B44DE">
        <w:rPr>
          <w:rFonts w:ascii="Cambria" w:hAnsi="Cambria"/>
          <w:b/>
          <w:szCs w:val="24"/>
          <w:shd w:val="clear" w:color="auto" w:fill="FFFFFF"/>
        </w:rPr>
        <w:t>ateikti gamintojo dokumentus arba kitus lygiaverčius įrodymus.</w:t>
      </w:r>
    </w:p>
    <w:p w:rsidR="00E237AB" w:rsidRPr="00E237AB" w:rsidRDefault="00E237AB" w:rsidP="00E237AB">
      <w:pPr>
        <w:pStyle w:val="Tekstas"/>
        <w:tabs>
          <w:tab w:val="left" w:pos="567"/>
          <w:tab w:val="left" w:pos="709"/>
        </w:tabs>
        <w:spacing w:line="240" w:lineRule="auto"/>
        <w:rPr>
          <w:rFonts w:ascii="Cambria" w:hAnsi="Cambria"/>
          <w:szCs w:val="24"/>
          <w:shd w:val="clear" w:color="auto" w:fill="FFFFFF"/>
        </w:rPr>
      </w:pPr>
      <w:r>
        <w:rPr>
          <w:rFonts w:ascii="Cambria" w:hAnsi="Cambria"/>
          <w:szCs w:val="24"/>
          <w:shd w:val="clear" w:color="auto" w:fill="FFFFFF"/>
        </w:rPr>
        <w:tab/>
      </w:r>
      <w:r>
        <w:rPr>
          <w:rFonts w:ascii="Cambria" w:hAnsi="Cambria"/>
          <w:szCs w:val="24"/>
          <w:shd w:val="clear" w:color="auto" w:fill="FFFFFF"/>
        </w:rPr>
        <w:tab/>
      </w:r>
      <w:r>
        <w:rPr>
          <w:rFonts w:ascii="Cambria" w:hAnsi="Cambria"/>
          <w:szCs w:val="24"/>
          <w:shd w:val="clear" w:color="auto" w:fill="FFFFFF"/>
        </w:rPr>
        <w:tab/>
        <w:t xml:space="preserve">     </w:t>
      </w:r>
      <w:r w:rsidR="00B839A1">
        <w:rPr>
          <w:rFonts w:ascii="Cambria" w:hAnsi="Cambria"/>
          <w:szCs w:val="24"/>
          <w:shd w:val="clear" w:color="auto" w:fill="FFFFFF"/>
        </w:rPr>
        <w:t>Įrangos pakuotė</w:t>
      </w:r>
      <w:r w:rsidR="00AF21D6" w:rsidRPr="00E237AB">
        <w:rPr>
          <w:rFonts w:ascii="Cambria" w:hAnsi="Cambria"/>
          <w:szCs w:val="24"/>
          <w:shd w:val="clear" w:color="auto" w:fill="FFFFFF"/>
        </w:rPr>
        <w:t xml:space="preserve"> turi būti la</w:t>
      </w:r>
      <w:r w:rsidR="00B839A1">
        <w:rPr>
          <w:rFonts w:ascii="Cambria" w:hAnsi="Cambria"/>
          <w:szCs w:val="24"/>
          <w:shd w:val="clear" w:color="auto" w:fill="FFFFFF"/>
        </w:rPr>
        <w:t>ikytina perdirbama pakuote</w:t>
      </w:r>
      <w:r w:rsidR="00AF21D6" w:rsidRPr="00E237AB">
        <w:rPr>
          <w:rFonts w:ascii="Cambria" w:hAnsi="Cambria"/>
          <w:szCs w:val="24"/>
          <w:shd w:val="clear" w:color="auto" w:fill="FFFFFF"/>
        </w:rPr>
        <w:t xml:space="preserve"> pagal Lietuvos Respublikos mokesčio už aplinkos teršimą įstatymo nuostatas. </w:t>
      </w:r>
      <w:r w:rsidR="00AF21D6" w:rsidRPr="00B839A1">
        <w:rPr>
          <w:rFonts w:ascii="Cambria" w:hAnsi="Cambria"/>
          <w:b/>
          <w:szCs w:val="24"/>
          <w:shd w:val="clear" w:color="auto" w:fill="FFFFFF"/>
        </w:rPr>
        <w:t>Kartu su pasiūlymu tiekėjas</w:t>
      </w:r>
      <w:r w:rsidR="00B839A1" w:rsidRPr="00B839A1">
        <w:rPr>
          <w:rFonts w:ascii="Cambria" w:hAnsi="Cambria"/>
          <w:b/>
          <w:szCs w:val="24"/>
          <w:shd w:val="clear" w:color="auto" w:fill="FFFFFF"/>
        </w:rPr>
        <w:t xml:space="preserve"> turi pateikti tiekėjo ar įrangos</w:t>
      </w:r>
      <w:r w:rsidR="00AF21D6" w:rsidRPr="00B839A1">
        <w:rPr>
          <w:rFonts w:ascii="Cambria" w:hAnsi="Cambria"/>
          <w:b/>
          <w:szCs w:val="24"/>
          <w:shd w:val="clear" w:color="auto" w:fill="FFFFFF"/>
        </w:rPr>
        <w:t xml:space="preserve"> gamintojo dok</w:t>
      </w:r>
      <w:r w:rsidR="00B839A1" w:rsidRPr="00B839A1">
        <w:rPr>
          <w:rFonts w:ascii="Cambria" w:hAnsi="Cambria"/>
          <w:b/>
          <w:szCs w:val="24"/>
          <w:shd w:val="clear" w:color="auto" w:fill="FFFFFF"/>
        </w:rPr>
        <w:t>umentą patvirtinantį, kad įrangos pakuotė yra perdirbama</w:t>
      </w:r>
      <w:r w:rsidRPr="00B839A1">
        <w:rPr>
          <w:rFonts w:ascii="Cambria" w:hAnsi="Cambria"/>
          <w:b/>
          <w:szCs w:val="24"/>
          <w:shd w:val="clear" w:color="auto" w:fill="FFFFFF"/>
        </w:rPr>
        <w:t>.</w:t>
      </w:r>
      <w:r>
        <w:rPr>
          <w:rFonts w:ascii="Cambria" w:hAnsi="Cambria"/>
          <w:szCs w:val="24"/>
          <w:shd w:val="clear" w:color="auto" w:fill="FFFFFF"/>
        </w:rPr>
        <w:t xml:space="preserve"> </w:t>
      </w:r>
    </w:p>
    <w:p w:rsidR="00AF21D6" w:rsidRPr="0012035B" w:rsidRDefault="00AF21D6" w:rsidP="00E237AB">
      <w:pPr>
        <w:pStyle w:val="Tekstas"/>
        <w:tabs>
          <w:tab w:val="clear" w:pos="8789"/>
          <w:tab w:val="left" w:pos="567"/>
          <w:tab w:val="left" w:pos="709"/>
          <w:tab w:val="right" w:leader="underscore" w:pos="1134"/>
        </w:tabs>
        <w:spacing w:line="240" w:lineRule="auto"/>
        <w:rPr>
          <w:rFonts w:ascii="Cambria" w:hAnsi="Cambria"/>
          <w:szCs w:val="24"/>
          <w:shd w:val="clear" w:color="auto" w:fill="FFFFFF"/>
        </w:rPr>
      </w:pPr>
    </w:p>
    <w:sectPr w:rsidR="00AF21D6" w:rsidRPr="0012035B" w:rsidSect="003018D7">
      <w:pgSz w:w="11906" w:h="16838"/>
      <w:pgMar w:top="1701" w:right="567" w:bottom="1134" w:left="1701" w:header="283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FFC"/>
    <w:multiLevelType w:val="hybridMultilevel"/>
    <w:tmpl w:val="68C6CF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5221"/>
    <w:multiLevelType w:val="hybridMultilevel"/>
    <w:tmpl w:val="07D490E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72231"/>
    <w:multiLevelType w:val="hybridMultilevel"/>
    <w:tmpl w:val="7598D46C"/>
    <w:lvl w:ilvl="0" w:tplc="A71C7E8E">
      <w:start w:val="1"/>
      <w:numFmt w:val="lowerLetter"/>
      <w:lvlText w:val="%1)"/>
      <w:lvlJc w:val="left"/>
      <w:pPr>
        <w:ind w:left="199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719" w:hanging="360"/>
      </w:pPr>
    </w:lvl>
    <w:lvl w:ilvl="2" w:tplc="0427001B" w:tentative="1">
      <w:start w:val="1"/>
      <w:numFmt w:val="lowerRoman"/>
      <w:lvlText w:val="%3."/>
      <w:lvlJc w:val="right"/>
      <w:pPr>
        <w:ind w:left="3439" w:hanging="180"/>
      </w:pPr>
    </w:lvl>
    <w:lvl w:ilvl="3" w:tplc="0427000F" w:tentative="1">
      <w:start w:val="1"/>
      <w:numFmt w:val="decimal"/>
      <w:lvlText w:val="%4."/>
      <w:lvlJc w:val="left"/>
      <w:pPr>
        <w:ind w:left="4159" w:hanging="360"/>
      </w:pPr>
    </w:lvl>
    <w:lvl w:ilvl="4" w:tplc="04270019" w:tentative="1">
      <w:start w:val="1"/>
      <w:numFmt w:val="lowerLetter"/>
      <w:lvlText w:val="%5."/>
      <w:lvlJc w:val="left"/>
      <w:pPr>
        <w:ind w:left="4879" w:hanging="360"/>
      </w:pPr>
    </w:lvl>
    <w:lvl w:ilvl="5" w:tplc="0427001B" w:tentative="1">
      <w:start w:val="1"/>
      <w:numFmt w:val="lowerRoman"/>
      <w:lvlText w:val="%6."/>
      <w:lvlJc w:val="right"/>
      <w:pPr>
        <w:ind w:left="5599" w:hanging="180"/>
      </w:pPr>
    </w:lvl>
    <w:lvl w:ilvl="6" w:tplc="0427000F" w:tentative="1">
      <w:start w:val="1"/>
      <w:numFmt w:val="decimal"/>
      <w:lvlText w:val="%7."/>
      <w:lvlJc w:val="left"/>
      <w:pPr>
        <w:ind w:left="6319" w:hanging="360"/>
      </w:pPr>
    </w:lvl>
    <w:lvl w:ilvl="7" w:tplc="04270019" w:tentative="1">
      <w:start w:val="1"/>
      <w:numFmt w:val="lowerLetter"/>
      <w:lvlText w:val="%8."/>
      <w:lvlJc w:val="left"/>
      <w:pPr>
        <w:ind w:left="7039" w:hanging="360"/>
      </w:pPr>
    </w:lvl>
    <w:lvl w:ilvl="8" w:tplc="0427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3" w15:restartNumberingAfterBreak="0">
    <w:nsid w:val="147C7B36"/>
    <w:multiLevelType w:val="hybridMultilevel"/>
    <w:tmpl w:val="4C8AB470"/>
    <w:lvl w:ilvl="0" w:tplc="9EE2EF1A">
      <w:start w:val="1"/>
      <w:numFmt w:val="decimal"/>
      <w:lvlText w:val="%1."/>
      <w:lvlJc w:val="left"/>
      <w:pPr>
        <w:ind w:left="4475" w:hanging="9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66" w:hanging="360"/>
      </w:pPr>
    </w:lvl>
    <w:lvl w:ilvl="2" w:tplc="0427001B" w:tentative="1">
      <w:start w:val="1"/>
      <w:numFmt w:val="lowerRoman"/>
      <w:lvlText w:val="%3."/>
      <w:lvlJc w:val="right"/>
      <w:pPr>
        <w:ind w:left="5486" w:hanging="180"/>
      </w:pPr>
    </w:lvl>
    <w:lvl w:ilvl="3" w:tplc="0427000F" w:tentative="1">
      <w:start w:val="1"/>
      <w:numFmt w:val="decimal"/>
      <w:lvlText w:val="%4."/>
      <w:lvlJc w:val="left"/>
      <w:pPr>
        <w:ind w:left="6206" w:hanging="360"/>
      </w:pPr>
    </w:lvl>
    <w:lvl w:ilvl="4" w:tplc="04270019" w:tentative="1">
      <w:start w:val="1"/>
      <w:numFmt w:val="lowerLetter"/>
      <w:lvlText w:val="%5."/>
      <w:lvlJc w:val="left"/>
      <w:pPr>
        <w:ind w:left="6926" w:hanging="360"/>
      </w:pPr>
    </w:lvl>
    <w:lvl w:ilvl="5" w:tplc="0427001B" w:tentative="1">
      <w:start w:val="1"/>
      <w:numFmt w:val="lowerRoman"/>
      <w:lvlText w:val="%6."/>
      <w:lvlJc w:val="right"/>
      <w:pPr>
        <w:ind w:left="7646" w:hanging="180"/>
      </w:pPr>
    </w:lvl>
    <w:lvl w:ilvl="6" w:tplc="0427000F" w:tentative="1">
      <w:start w:val="1"/>
      <w:numFmt w:val="decimal"/>
      <w:lvlText w:val="%7."/>
      <w:lvlJc w:val="left"/>
      <w:pPr>
        <w:ind w:left="8366" w:hanging="360"/>
      </w:pPr>
    </w:lvl>
    <w:lvl w:ilvl="7" w:tplc="04270019" w:tentative="1">
      <w:start w:val="1"/>
      <w:numFmt w:val="lowerLetter"/>
      <w:lvlText w:val="%8."/>
      <w:lvlJc w:val="left"/>
      <w:pPr>
        <w:ind w:left="9086" w:hanging="360"/>
      </w:pPr>
    </w:lvl>
    <w:lvl w:ilvl="8" w:tplc="0427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4" w15:restartNumberingAfterBreak="0">
    <w:nsid w:val="1523106D"/>
    <w:multiLevelType w:val="multilevel"/>
    <w:tmpl w:val="C61C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90A69"/>
    <w:multiLevelType w:val="multilevel"/>
    <w:tmpl w:val="2BA6EEE0"/>
    <w:lvl w:ilvl="0">
      <w:start w:val="2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A86D11"/>
    <w:multiLevelType w:val="hybridMultilevel"/>
    <w:tmpl w:val="3C587208"/>
    <w:lvl w:ilvl="0" w:tplc="4B740C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D1F7C"/>
    <w:multiLevelType w:val="multilevel"/>
    <w:tmpl w:val="3F505B5C"/>
    <w:lvl w:ilvl="0">
      <w:start w:val="2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4D9227B0"/>
    <w:multiLevelType w:val="hybridMultilevel"/>
    <w:tmpl w:val="73FA9FC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476FA"/>
    <w:multiLevelType w:val="multilevel"/>
    <w:tmpl w:val="33C6AEB0"/>
    <w:lvl w:ilvl="0">
      <w:start w:val="2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6F83965"/>
    <w:multiLevelType w:val="multilevel"/>
    <w:tmpl w:val="53F8B77C"/>
    <w:lvl w:ilvl="0">
      <w:start w:val="2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BB60D14"/>
    <w:multiLevelType w:val="hybridMultilevel"/>
    <w:tmpl w:val="48020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8005B"/>
    <w:multiLevelType w:val="hybridMultilevel"/>
    <w:tmpl w:val="CA940F34"/>
    <w:lvl w:ilvl="0" w:tplc="8C425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3B1EEC"/>
    <w:multiLevelType w:val="hybridMultilevel"/>
    <w:tmpl w:val="893C53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A287D"/>
    <w:multiLevelType w:val="hybridMultilevel"/>
    <w:tmpl w:val="E7206D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236EF"/>
    <w:multiLevelType w:val="hybridMultilevel"/>
    <w:tmpl w:val="70CA73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1"/>
  </w:num>
  <w:num w:numId="9">
    <w:abstractNumId w:val="14"/>
  </w:num>
  <w:num w:numId="10">
    <w:abstractNumId w:val="15"/>
  </w:num>
  <w:num w:numId="11">
    <w:abstractNumId w:val="13"/>
  </w:num>
  <w:num w:numId="12">
    <w:abstractNumId w:val="5"/>
  </w:num>
  <w:num w:numId="13">
    <w:abstractNumId w:val="10"/>
  </w:num>
  <w:num w:numId="14">
    <w:abstractNumId w:val="9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F8F"/>
    <w:rsid w:val="000241C7"/>
    <w:rsid w:val="00033951"/>
    <w:rsid w:val="00033EA9"/>
    <w:rsid w:val="0003438A"/>
    <w:rsid w:val="0003645E"/>
    <w:rsid w:val="00041937"/>
    <w:rsid w:val="00063B95"/>
    <w:rsid w:val="000723FE"/>
    <w:rsid w:val="000D0A3A"/>
    <w:rsid w:val="000D3184"/>
    <w:rsid w:val="000E3E79"/>
    <w:rsid w:val="00107ECC"/>
    <w:rsid w:val="0012035B"/>
    <w:rsid w:val="00121654"/>
    <w:rsid w:val="001377BE"/>
    <w:rsid w:val="0015484E"/>
    <w:rsid w:val="00167C8D"/>
    <w:rsid w:val="00176E6E"/>
    <w:rsid w:val="00180C49"/>
    <w:rsid w:val="001A3EF2"/>
    <w:rsid w:val="001B5AE3"/>
    <w:rsid w:val="001E2EA9"/>
    <w:rsid w:val="001E4EB5"/>
    <w:rsid w:val="00224DE7"/>
    <w:rsid w:val="002578A0"/>
    <w:rsid w:val="00260A1C"/>
    <w:rsid w:val="002610F6"/>
    <w:rsid w:val="002918DD"/>
    <w:rsid w:val="00291900"/>
    <w:rsid w:val="002923D1"/>
    <w:rsid w:val="002C5650"/>
    <w:rsid w:val="002E5FE0"/>
    <w:rsid w:val="003276A5"/>
    <w:rsid w:val="003550CD"/>
    <w:rsid w:val="0035645D"/>
    <w:rsid w:val="003A52F9"/>
    <w:rsid w:val="003C436E"/>
    <w:rsid w:val="003D07C8"/>
    <w:rsid w:val="003E1B54"/>
    <w:rsid w:val="004259AA"/>
    <w:rsid w:val="00442250"/>
    <w:rsid w:val="0044452D"/>
    <w:rsid w:val="00444712"/>
    <w:rsid w:val="004507BE"/>
    <w:rsid w:val="00450E38"/>
    <w:rsid w:val="00491483"/>
    <w:rsid w:val="004B57CE"/>
    <w:rsid w:val="004E595F"/>
    <w:rsid w:val="004E5AD5"/>
    <w:rsid w:val="004F6B50"/>
    <w:rsid w:val="00514033"/>
    <w:rsid w:val="00550967"/>
    <w:rsid w:val="005C393C"/>
    <w:rsid w:val="00635653"/>
    <w:rsid w:val="0067415B"/>
    <w:rsid w:val="006817B5"/>
    <w:rsid w:val="006A2A74"/>
    <w:rsid w:val="006A61EB"/>
    <w:rsid w:val="007003F7"/>
    <w:rsid w:val="007043D3"/>
    <w:rsid w:val="00714545"/>
    <w:rsid w:val="00722F5A"/>
    <w:rsid w:val="007417DD"/>
    <w:rsid w:val="0075245E"/>
    <w:rsid w:val="00760BE9"/>
    <w:rsid w:val="0076535F"/>
    <w:rsid w:val="007B0C2F"/>
    <w:rsid w:val="007B5100"/>
    <w:rsid w:val="007C69AF"/>
    <w:rsid w:val="007D5625"/>
    <w:rsid w:val="007F08CE"/>
    <w:rsid w:val="007F75AC"/>
    <w:rsid w:val="008268F5"/>
    <w:rsid w:val="00827357"/>
    <w:rsid w:val="00843B48"/>
    <w:rsid w:val="00882A21"/>
    <w:rsid w:val="008A1CD2"/>
    <w:rsid w:val="008A6545"/>
    <w:rsid w:val="008C3F8F"/>
    <w:rsid w:val="008F3688"/>
    <w:rsid w:val="00904772"/>
    <w:rsid w:val="0094057B"/>
    <w:rsid w:val="009453EC"/>
    <w:rsid w:val="0095056B"/>
    <w:rsid w:val="0097545E"/>
    <w:rsid w:val="009B44DE"/>
    <w:rsid w:val="009D4D20"/>
    <w:rsid w:val="009E1515"/>
    <w:rsid w:val="00A41BCB"/>
    <w:rsid w:val="00A42331"/>
    <w:rsid w:val="00A46EA7"/>
    <w:rsid w:val="00A552FB"/>
    <w:rsid w:val="00A57C29"/>
    <w:rsid w:val="00A63C88"/>
    <w:rsid w:val="00A65D89"/>
    <w:rsid w:val="00A72F09"/>
    <w:rsid w:val="00AE04CA"/>
    <w:rsid w:val="00AF0BCF"/>
    <w:rsid w:val="00AF21D6"/>
    <w:rsid w:val="00B2074C"/>
    <w:rsid w:val="00B66321"/>
    <w:rsid w:val="00B70AAE"/>
    <w:rsid w:val="00B839A1"/>
    <w:rsid w:val="00BD6D68"/>
    <w:rsid w:val="00C01AB7"/>
    <w:rsid w:val="00C22D3A"/>
    <w:rsid w:val="00C25E20"/>
    <w:rsid w:val="00C45B94"/>
    <w:rsid w:val="00CD4D3C"/>
    <w:rsid w:val="00D04725"/>
    <w:rsid w:val="00D31013"/>
    <w:rsid w:val="00D73C19"/>
    <w:rsid w:val="00DC14DA"/>
    <w:rsid w:val="00DD7B8A"/>
    <w:rsid w:val="00E07E20"/>
    <w:rsid w:val="00E237AB"/>
    <w:rsid w:val="00E428DB"/>
    <w:rsid w:val="00EB4670"/>
    <w:rsid w:val="00EB6C0F"/>
    <w:rsid w:val="00EC012D"/>
    <w:rsid w:val="00EC1E52"/>
    <w:rsid w:val="00EF50D2"/>
    <w:rsid w:val="00F03826"/>
    <w:rsid w:val="00F058A7"/>
    <w:rsid w:val="00F65173"/>
    <w:rsid w:val="00F82D55"/>
    <w:rsid w:val="00F87144"/>
    <w:rsid w:val="00FA6943"/>
    <w:rsid w:val="00FC3095"/>
    <w:rsid w:val="00FE2BD0"/>
    <w:rsid w:val="00FE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26AC9-42FF-4FFC-9A92-D295B912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F8F"/>
  </w:style>
  <w:style w:type="paragraph" w:styleId="Heading3">
    <w:name w:val="heading 3"/>
    <w:basedOn w:val="Normal"/>
    <w:link w:val="Heading3Char"/>
    <w:uiPriority w:val="9"/>
    <w:qFormat/>
    <w:rsid w:val="007F7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7F75A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F75AC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Strong">
    <w:name w:val="Strong"/>
    <w:basedOn w:val="DefaultParagraphFont"/>
    <w:uiPriority w:val="22"/>
    <w:qFormat/>
    <w:rsid w:val="007F75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F75AC"/>
    <w:rPr>
      <w:color w:val="0000FF"/>
      <w:u w:val="single"/>
    </w:rPr>
  </w:style>
  <w:style w:type="paragraph" w:customStyle="1" w:styleId="Tekstas">
    <w:name w:val="Tekstas"/>
    <w:basedOn w:val="Normal"/>
    <w:rsid w:val="00AF21D6"/>
    <w:pPr>
      <w:widowControl w:val="0"/>
      <w:tabs>
        <w:tab w:val="right" w:leader="underscore" w:pos="8789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A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C421AE-5A9A-46DB-8D1B-1B8475386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74E2E8-A50C-439C-B257-448F22E28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01A19-12FC-418C-90A8-AA7BE4E391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2363</Words>
  <Characters>1348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jurluk</dc:creator>
  <cp:lastModifiedBy>Karina Gudavičiūtė</cp:lastModifiedBy>
  <cp:revision>6</cp:revision>
  <cp:lastPrinted>2024-10-09T12:37:00Z</cp:lastPrinted>
  <dcterms:created xsi:type="dcterms:W3CDTF">2025-03-06T11:23:00Z</dcterms:created>
  <dcterms:modified xsi:type="dcterms:W3CDTF">2025-03-07T12:16:00Z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