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59EB1" w14:textId="63101A34" w:rsidR="00AD1E6B" w:rsidRPr="003279AA" w:rsidRDefault="00AD1E6B" w:rsidP="005167E2">
      <w:pPr>
        <w:pStyle w:val="Antrat2"/>
        <w:ind w:left="6096"/>
        <w:rPr>
          <w:rFonts w:ascii="Times New Roman" w:eastAsia="Calibri" w:hAnsi="Times New Roman" w:cs="Times New Roman"/>
          <w:color w:val="0070C0"/>
          <w:sz w:val="24"/>
          <w:szCs w:val="24"/>
        </w:rPr>
      </w:pPr>
      <w:bookmarkStart w:id="0" w:name="_Ref38540913"/>
      <w:bookmarkStart w:id="1" w:name="_Ref38898051"/>
      <w:bookmarkStart w:id="2" w:name="_Ref38901392"/>
      <w:bookmarkStart w:id="3" w:name="_Toc126333944"/>
      <w:bookmarkStart w:id="4" w:name="_Hlk104881458"/>
      <w:r w:rsidRPr="003279AA">
        <w:rPr>
          <w:rFonts w:ascii="Times New Roman" w:eastAsia="Calibri" w:hAnsi="Times New Roman" w:cs="Times New Roman"/>
          <w:color w:val="0070C0"/>
          <w:sz w:val="24"/>
          <w:szCs w:val="24"/>
        </w:rPr>
        <w:t>Pirkimo sąlygų 2 priedas „Techninė specifikacija“</w:t>
      </w:r>
      <w:bookmarkEnd w:id="0"/>
      <w:bookmarkEnd w:id="1"/>
      <w:bookmarkEnd w:id="2"/>
      <w:bookmarkEnd w:id="3"/>
    </w:p>
    <w:p w14:paraId="40060F4C" w14:textId="77777777" w:rsidR="00AD1E6B" w:rsidRPr="003279AA" w:rsidRDefault="00AD1E6B" w:rsidP="00EE75F3">
      <w:pPr>
        <w:jc w:val="center"/>
        <w:rPr>
          <w:b/>
          <w:caps/>
        </w:rPr>
      </w:pPr>
    </w:p>
    <w:p w14:paraId="21EA9BAB" w14:textId="5B82B27B" w:rsidR="00EE75F3" w:rsidRPr="003279AA" w:rsidRDefault="00EE75F3" w:rsidP="00EE75F3">
      <w:pPr>
        <w:jc w:val="center"/>
        <w:rPr>
          <w:b/>
        </w:rPr>
      </w:pPr>
      <w:r w:rsidRPr="003279AA">
        <w:rPr>
          <w:b/>
          <w:caps/>
        </w:rPr>
        <w:t xml:space="preserve">autobusO </w:t>
      </w:r>
      <w:r w:rsidRPr="003279AA">
        <w:rPr>
          <w:b/>
        </w:rPr>
        <w:t>TECHNINĖ SPECIFIKACIJA</w:t>
      </w:r>
    </w:p>
    <w:bookmarkEnd w:id="4"/>
    <w:p w14:paraId="4062BFAB" w14:textId="77777777" w:rsidR="00EE75F3" w:rsidRPr="003279AA" w:rsidRDefault="00EE75F3" w:rsidP="00EE75F3">
      <w:pPr>
        <w:spacing w:before="120"/>
        <w:ind w:firstLine="561"/>
        <w:jc w:val="center"/>
        <w:rPr>
          <w:b/>
        </w:rPr>
      </w:pPr>
    </w:p>
    <w:p w14:paraId="275FE714" w14:textId="77777777" w:rsidR="00EE75F3" w:rsidRPr="003279AA" w:rsidRDefault="00EE75F3" w:rsidP="00EE75F3">
      <w:pPr>
        <w:pStyle w:val="Sraopastraipa"/>
        <w:numPr>
          <w:ilvl w:val="0"/>
          <w:numId w:val="1"/>
        </w:numPr>
        <w:spacing w:before="120"/>
        <w:jc w:val="both"/>
        <w:rPr>
          <w:b/>
        </w:rPr>
      </w:pPr>
      <w:bookmarkStart w:id="5" w:name="_Hlk104881548"/>
      <w:r w:rsidRPr="003279AA">
        <w:rPr>
          <w:b/>
        </w:rPr>
        <w:t>Pirkimo objektas:</w:t>
      </w:r>
    </w:p>
    <w:p w14:paraId="2530A995" w14:textId="77777777" w:rsidR="00EE75F3" w:rsidRPr="003279AA" w:rsidRDefault="00EE75F3" w:rsidP="00730F98">
      <w:pPr>
        <w:pStyle w:val="Sraopastraipa"/>
        <w:numPr>
          <w:ilvl w:val="1"/>
          <w:numId w:val="1"/>
        </w:numPr>
        <w:tabs>
          <w:tab w:val="left" w:pos="1134"/>
          <w:tab w:val="left" w:pos="1418"/>
        </w:tabs>
        <w:spacing w:before="120"/>
        <w:ind w:left="0" w:firstLine="561"/>
        <w:jc w:val="both"/>
        <w:rPr>
          <w:bCs/>
          <w:color w:val="000000"/>
        </w:rPr>
      </w:pPr>
      <w:r w:rsidRPr="003279AA">
        <w:rPr>
          <w:bCs/>
          <w:color w:val="000000"/>
        </w:rPr>
        <w:t>Siūlomas M2 klasės autobusas turi būti nenaudotas (ne senesnis kaip 2025 m.), atitikti techninėje specifikacijoje nurodytus reikalavimus.</w:t>
      </w:r>
    </w:p>
    <w:p w14:paraId="105B2B9C" w14:textId="77777777" w:rsidR="00B851D0" w:rsidRPr="003279AA" w:rsidRDefault="00257385" w:rsidP="005F1E46">
      <w:pPr>
        <w:pStyle w:val="Sraopastraipa"/>
        <w:numPr>
          <w:ilvl w:val="1"/>
          <w:numId w:val="1"/>
        </w:numPr>
        <w:tabs>
          <w:tab w:val="left" w:pos="1134"/>
        </w:tabs>
        <w:ind w:left="0" w:firstLine="567"/>
        <w:jc w:val="both"/>
        <w:rPr>
          <w:bCs/>
          <w:color w:val="000000"/>
        </w:rPr>
      </w:pPr>
      <w:r w:rsidRPr="003279AA">
        <w:rPr>
          <w:bCs/>
          <w:color w:val="000000"/>
        </w:rPr>
        <w:t xml:space="preserve">Įrodant prekės atitiktį reikalavimams pateikiami gamintojo dokumentai (sertifikatas, techninės specifikacijos, katalogas, brošiūra ir kt.) lietuvių arba anglų kalba. </w:t>
      </w:r>
      <w:r w:rsidRPr="003279AA">
        <w:rPr>
          <w:bCs/>
          <w:color w:val="000000"/>
          <w:u w:val="single"/>
        </w:rPr>
        <w:t>Dokumentuose turi būti aiškiai pažymėtos konkrečios vietos, t. y. nurodytas puslapis, pastraipa, punktas ir t. t., kuriose yra reikalaujamas prekės charakteristikas patvirtinanti informacija.</w:t>
      </w:r>
      <w:r w:rsidRPr="003279AA">
        <w:rPr>
          <w:bCs/>
          <w:color w:val="000000"/>
        </w:rPr>
        <w:t xml:space="preserve"> </w:t>
      </w:r>
    </w:p>
    <w:bookmarkEnd w:id="5"/>
    <w:p w14:paraId="4553C813" w14:textId="77777777" w:rsidR="002A3653" w:rsidRPr="003279AA" w:rsidRDefault="002A3653" w:rsidP="006C7718">
      <w:pPr>
        <w:pStyle w:val="Sraopastraipa"/>
        <w:numPr>
          <w:ilvl w:val="1"/>
          <w:numId w:val="1"/>
        </w:numPr>
        <w:tabs>
          <w:tab w:val="left" w:pos="993"/>
        </w:tabs>
        <w:spacing w:before="120"/>
        <w:ind w:left="0" w:firstLine="561"/>
        <w:jc w:val="both"/>
        <w:rPr>
          <w:bCs/>
          <w:color w:val="000000"/>
        </w:rPr>
      </w:pPr>
      <w:r w:rsidRPr="003279AA">
        <w:rPr>
          <w:b/>
          <w:bCs/>
          <w:color w:val="000000"/>
        </w:rPr>
        <w:t>Tuo atveju, jeigu pateiktoje gamintojo dokumentacijoje nėra reikalaujamas prekės charakteristikas patvirtinančios informacijos, tiekėjas privalo pateikti gamintojo (arba jo įgalioto atstovo) (</w:t>
      </w:r>
      <w:r w:rsidRPr="003279AA">
        <w:rPr>
          <w:b/>
          <w:bCs/>
          <w:color w:val="000000"/>
          <w:u w:val="single"/>
        </w:rPr>
        <w:t>tiekėjo deklaracija nėra lygiavertis dokumentas)</w:t>
      </w:r>
      <w:r w:rsidRPr="003279AA">
        <w:rPr>
          <w:b/>
          <w:bCs/>
          <w:color w:val="000000"/>
        </w:rPr>
        <w:t xml:space="preserve"> raštiškus patvirtinimus ar kitus atitiktį reikalavimams įrodančius trečiųjų asmenų (oficialių institucijų) dokumentus (informaciją) </w:t>
      </w:r>
      <w:r w:rsidRPr="003279AA">
        <w:rPr>
          <w:bCs/>
          <w:color w:val="000000"/>
        </w:rPr>
        <w:t>(pvz. autobuso registracijos liudijimo kopiją ar pan.),</w:t>
      </w:r>
      <w:r w:rsidRPr="003279AA">
        <w:rPr>
          <w:b/>
          <w:bCs/>
          <w:color w:val="000000"/>
        </w:rPr>
        <w:t xml:space="preserve"> kad perkančioji organizacija galėtų įsitikinti siūlomos prekės atitiktimi nustatytiems reikalavimams </w:t>
      </w:r>
      <w:r w:rsidRPr="003279AA">
        <w:rPr>
          <w:bCs/>
          <w:color w:val="000000"/>
        </w:rPr>
        <w:t xml:space="preserve">(išskyrus reikalavimus, kurių atitikimas tikrinamas prekių perdavimo metu). </w:t>
      </w:r>
    </w:p>
    <w:p w14:paraId="5FBD9D9E" w14:textId="77777777" w:rsidR="00BE6323" w:rsidRPr="003279AA" w:rsidRDefault="002A3653" w:rsidP="00BE6323">
      <w:pPr>
        <w:pStyle w:val="Sraopastraipa"/>
        <w:numPr>
          <w:ilvl w:val="1"/>
          <w:numId w:val="1"/>
        </w:numPr>
        <w:tabs>
          <w:tab w:val="left" w:pos="993"/>
        </w:tabs>
        <w:spacing w:before="120"/>
        <w:ind w:left="0" w:firstLine="561"/>
        <w:jc w:val="both"/>
        <w:rPr>
          <w:bCs/>
          <w:color w:val="000000"/>
        </w:rPr>
      </w:pPr>
      <w:r w:rsidRPr="003279AA">
        <w:rPr>
          <w:bCs/>
          <w:color w:val="000000"/>
        </w:rPr>
        <w:t>Jeigu teikiami gamintojo įgalioto atstovo dokumentai, kartu turi būti pateikiami ir gamintojo įgaliojimą atstovauti gamintoją patvirtinantys dokumentai.</w:t>
      </w:r>
    </w:p>
    <w:p w14:paraId="776DA6EE" w14:textId="08549ABB" w:rsidR="006C7718" w:rsidRPr="003279AA" w:rsidRDefault="002A3653" w:rsidP="00BE6323">
      <w:pPr>
        <w:pStyle w:val="Sraopastraipa"/>
        <w:numPr>
          <w:ilvl w:val="1"/>
          <w:numId w:val="1"/>
        </w:numPr>
        <w:tabs>
          <w:tab w:val="left" w:pos="993"/>
        </w:tabs>
        <w:spacing w:before="120"/>
        <w:ind w:left="0" w:firstLine="561"/>
        <w:jc w:val="both"/>
        <w:rPr>
          <w:bCs/>
          <w:iCs/>
          <w:color w:val="000000"/>
        </w:rPr>
      </w:pPr>
      <w:r w:rsidRPr="003279AA">
        <w:rPr>
          <w:bCs/>
          <w:iCs/>
          <w:color w:val="000000"/>
        </w:rPr>
        <w:t>Jeigu tas pats prekės modelis turi modifikacijas, kurių charakteristikos skiriasi, turi būti aiškiai detalizuota, kuris prekės modelis ir modifikacija yra siūlomas</w:t>
      </w:r>
      <w:r w:rsidR="00BE6323" w:rsidRPr="003279AA">
        <w:rPr>
          <w:bCs/>
          <w:iCs/>
          <w:color w:val="000000"/>
        </w:rPr>
        <w:t>.</w:t>
      </w:r>
      <w:r w:rsidR="006C7718" w:rsidRPr="003279AA">
        <w:rPr>
          <w:b/>
          <w:iCs/>
          <w:color w:val="000000"/>
        </w:rPr>
        <w:t xml:space="preserve"> </w:t>
      </w:r>
    </w:p>
    <w:p w14:paraId="75020C13" w14:textId="788B0B25" w:rsidR="002A3653" w:rsidRPr="003279AA" w:rsidRDefault="006C7718" w:rsidP="00BE6323">
      <w:pPr>
        <w:pStyle w:val="Sraopastraipa"/>
        <w:numPr>
          <w:ilvl w:val="0"/>
          <w:numId w:val="1"/>
        </w:numPr>
        <w:tabs>
          <w:tab w:val="left" w:pos="851"/>
        </w:tabs>
        <w:spacing w:before="120"/>
        <w:jc w:val="both"/>
        <w:rPr>
          <w:b/>
          <w:color w:val="000000"/>
        </w:rPr>
      </w:pPr>
      <w:r w:rsidRPr="003279AA">
        <w:rPr>
          <w:b/>
          <w:color w:val="000000"/>
        </w:rPr>
        <w:t>Techniniai reikalavimai:</w:t>
      </w:r>
    </w:p>
    <w:p w14:paraId="63AD07C7" w14:textId="4EC19F1D" w:rsidR="00EE75F3" w:rsidRPr="003279AA" w:rsidRDefault="00EE75F3" w:rsidP="006C7718">
      <w:pPr>
        <w:pStyle w:val="Sraopastraipa"/>
        <w:numPr>
          <w:ilvl w:val="1"/>
          <w:numId w:val="1"/>
        </w:numPr>
        <w:tabs>
          <w:tab w:val="left" w:pos="993"/>
        </w:tabs>
        <w:spacing w:before="120"/>
        <w:ind w:left="0" w:firstLine="561"/>
        <w:jc w:val="both"/>
        <w:rPr>
          <w:bCs/>
          <w:color w:val="000000"/>
        </w:rPr>
      </w:pPr>
      <w:r w:rsidRPr="003279AA">
        <w:rPr>
          <w:bCs/>
          <w:color w:val="000000"/>
        </w:rPr>
        <w:t>M2 klasės autobusas turi atitikti šiuos minimalius privalomus techninius reikalavimus (tiekėjai gali siūlyti ir geresnių techninių parametrų bei geresnius sertifikatus atitinkantį M2 klasės autobusą, nei nurodyta šioje techninėje specifikacijoje):</w:t>
      </w:r>
    </w:p>
    <w:p w14:paraId="0010405A" w14:textId="0D76D308" w:rsidR="00EE75F3" w:rsidRPr="003279AA" w:rsidRDefault="007457EF" w:rsidP="00EE75F3">
      <w:pPr>
        <w:pStyle w:val="Betarp"/>
        <w:rPr>
          <w:rFonts w:ascii="Times New Roman" w:hAnsi="Times New Roman"/>
          <w:b/>
          <w:bCs/>
          <w:color w:val="000000"/>
          <w:sz w:val="24"/>
          <w:szCs w:val="24"/>
        </w:rPr>
      </w:pPr>
      <w:r w:rsidRPr="003279AA">
        <w:rPr>
          <w:rFonts w:ascii="Times New Roman" w:hAnsi="Times New Roman"/>
          <w:b/>
          <w:bCs/>
          <w:color w:val="000000"/>
          <w:sz w:val="24"/>
          <w:szCs w:val="24"/>
        </w:rPr>
        <w:t xml:space="preserve">1 lentelė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5"/>
        <w:gridCol w:w="4575"/>
      </w:tblGrid>
      <w:tr w:rsidR="007C2776" w:rsidRPr="003279AA" w14:paraId="2376D120" w14:textId="1B1CF4A9" w:rsidTr="00F63BC9">
        <w:tc>
          <w:tcPr>
            <w:tcW w:w="2687" w:type="pct"/>
            <w:shd w:val="clear" w:color="auto" w:fill="auto"/>
          </w:tcPr>
          <w:p w14:paraId="0A81751F" w14:textId="77777777" w:rsidR="007C2776" w:rsidRPr="003279AA" w:rsidRDefault="007C2776" w:rsidP="00B771FA">
            <w:pPr>
              <w:jc w:val="both"/>
              <w:rPr>
                <w:b/>
                <w:color w:val="000000"/>
              </w:rPr>
            </w:pPr>
            <w:r w:rsidRPr="003279AA">
              <w:rPr>
                <w:b/>
                <w:color w:val="000000"/>
              </w:rPr>
              <w:t xml:space="preserve">1. Bendrieji techniniai reikalavimai. </w:t>
            </w:r>
          </w:p>
        </w:tc>
        <w:tc>
          <w:tcPr>
            <w:tcW w:w="2313" w:type="pct"/>
          </w:tcPr>
          <w:p w14:paraId="487F17FA" w14:textId="77777777" w:rsidR="003C0765" w:rsidRPr="003279AA" w:rsidRDefault="003C0765" w:rsidP="003C0765">
            <w:pPr>
              <w:spacing w:line="20" w:lineRule="atLeast"/>
              <w:jc w:val="center"/>
              <w:rPr>
                <w:b/>
              </w:rPr>
            </w:pPr>
            <w:r w:rsidRPr="003279AA">
              <w:rPr>
                <w:b/>
              </w:rPr>
              <w:t>Nurodyti siūlomos prekės parametrus</w:t>
            </w:r>
          </w:p>
          <w:p w14:paraId="40E2B37D" w14:textId="4EC79EEC" w:rsidR="007C2776" w:rsidRPr="003279AA" w:rsidRDefault="003C0765" w:rsidP="003C0765">
            <w:pPr>
              <w:jc w:val="both"/>
              <w:rPr>
                <w:b/>
                <w:color w:val="000000"/>
              </w:rPr>
            </w:pPr>
            <w:r w:rsidRPr="003279AA">
              <w:rPr>
                <w:bCs/>
              </w:rPr>
              <w:t>(nurodykite konkrečias siūlomos prekės charakteristikas</w:t>
            </w:r>
          </w:p>
        </w:tc>
      </w:tr>
      <w:tr w:rsidR="003665DA" w:rsidRPr="003279AA" w14:paraId="445258AA" w14:textId="77777777" w:rsidTr="008D5AE8">
        <w:tc>
          <w:tcPr>
            <w:tcW w:w="2687" w:type="pct"/>
            <w:shd w:val="clear" w:color="auto" w:fill="auto"/>
            <w:vAlign w:val="center"/>
          </w:tcPr>
          <w:p w14:paraId="170F7933" w14:textId="2F3D8F5F" w:rsidR="003665DA" w:rsidRPr="003279AA" w:rsidRDefault="003665DA" w:rsidP="003665DA">
            <w:pPr>
              <w:jc w:val="both"/>
              <w:rPr>
                <w:b/>
                <w:color w:val="000000"/>
              </w:rPr>
            </w:pPr>
            <w:r w:rsidRPr="003279AA">
              <w:rPr>
                <w:b/>
                <w:color w:val="000000"/>
              </w:rPr>
              <w:t>Autobusas – 1 vnt.</w:t>
            </w:r>
          </w:p>
        </w:tc>
        <w:tc>
          <w:tcPr>
            <w:tcW w:w="2313" w:type="pct"/>
            <w:vAlign w:val="center"/>
          </w:tcPr>
          <w:p w14:paraId="47A94895" w14:textId="67B20D18" w:rsidR="003665DA" w:rsidRPr="003279AA" w:rsidRDefault="003665DA" w:rsidP="003665DA">
            <w:pPr>
              <w:jc w:val="both"/>
              <w:rPr>
                <w:b/>
                <w:color w:val="000000"/>
              </w:rPr>
            </w:pPr>
            <w:r w:rsidRPr="003279AA">
              <w:rPr>
                <w:color w:val="FF0000"/>
              </w:rPr>
              <w:t>Nurodyti siūlomą gamintoją ir gamintojo modelį</w:t>
            </w:r>
          </w:p>
        </w:tc>
      </w:tr>
      <w:tr w:rsidR="00D72EAA" w:rsidRPr="003279AA" w14:paraId="0A535A42" w14:textId="752DD145" w:rsidTr="00D72EAA">
        <w:tc>
          <w:tcPr>
            <w:tcW w:w="5000" w:type="pct"/>
            <w:gridSpan w:val="2"/>
            <w:shd w:val="clear" w:color="auto" w:fill="auto"/>
          </w:tcPr>
          <w:p w14:paraId="79C24730" w14:textId="24DD4A07" w:rsidR="00D72EAA" w:rsidRPr="003279AA" w:rsidRDefault="00D72EAA" w:rsidP="00B771FA">
            <w:pPr>
              <w:jc w:val="both"/>
              <w:rPr>
                <w:color w:val="000000"/>
              </w:rPr>
            </w:pPr>
            <w:r w:rsidRPr="003279AA">
              <w:rPr>
                <w:color w:val="000000"/>
              </w:rPr>
              <w:t xml:space="preserve">1.1. Siūlomas autobusas, autobuso salonas, ženklinimas, perdirbtas kėbulas ar atskiri perdirbami/montuojami nauji mazgai bei visos perdirbimui naudojamos medžiagos turi atitikti </w:t>
            </w:r>
            <w:r w:rsidRPr="003279AA">
              <w:rPr>
                <w:rFonts w:eastAsia="Calibri"/>
                <w:color w:val="000000"/>
              </w:rPr>
              <w:t>galiojančius LR teisės aktus ir (ar) ES direktyvas.</w:t>
            </w:r>
          </w:p>
        </w:tc>
      </w:tr>
      <w:tr w:rsidR="005043B2" w:rsidRPr="003279AA" w14:paraId="1758DC0C" w14:textId="542C43E3" w:rsidTr="005043B2">
        <w:tc>
          <w:tcPr>
            <w:tcW w:w="5000" w:type="pct"/>
            <w:gridSpan w:val="2"/>
            <w:shd w:val="clear" w:color="auto" w:fill="auto"/>
          </w:tcPr>
          <w:p w14:paraId="413546B0" w14:textId="5B496A29" w:rsidR="005043B2" w:rsidRPr="003279AA" w:rsidRDefault="005043B2" w:rsidP="005043B2">
            <w:pPr>
              <w:jc w:val="both"/>
              <w:rPr>
                <w:rFonts w:eastAsia="Calibri"/>
                <w:color w:val="000000"/>
              </w:rPr>
            </w:pPr>
            <w:r w:rsidRPr="003279AA">
              <w:rPr>
                <w:rFonts w:eastAsia="Calibri"/>
                <w:color w:val="222222"/>
                <w:spacing w:val="-4"/>
                <w:shd w:val="clear" w:color="auto" w:fill="FFFFFF"/>
              </w:rPr>
              <w:t>1.2. Autobusas</w:t>
            </w:r>
            <w:r w:rsidRPr="003279AA">
              <w:rPr>
                <w:rFonts w:eastAsia="Calibri"/>
                <w:color w:val="222222"/>
                <w:shd w:val="clear" w:color="auto" w:fill="FFFFFF"/>
              </w:rPr>
              <w:t xml:space="preserve"> turi atitikti aplinkos apsaugos kriterijus, patvirtintus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Pr="003279AA">
              <w:rPr>
                <w:rFonts w:eastAsia="Calibri"/>
                <w:color w:val="FF0000"/>
                <w:spacing w:val="-4"/>
                <w:shd w:val="clear" w:color="auto" w:fill="FFFFFF"/>
              </w:rPr>
              <w:t xml:space="preserve"> </w:t>
            </w:r>
          </w:p>
        </w:tc>
      </w:tr>
      <w:tr w:rsidR="00887231" w:rsidRPr="003279AA" w14:paraId="2D5B75CC" w14:textId="424EE52A" w:rsidTr="00887231">
        <w:tc>
          <w:tcPr>
            <w:tcW w:w="5000" w:type="pct"/>
            <w:gridSpan w:val="2"/>
            <w:shd w:val="clear" w:color="auto" w:fill="auto"/>
          </w:tcPr>
          <w:p w14:paraId="67BA62FB" w14:textId="3887A3BD" w:rsidR="00887231" w:rsidRPr="003279AA" w:rsidRDefault="00887231" w:rsidP="00B771FA">
            <w:pPr>
              <w:jc w:val="both"/>
              <w:rPr>
                <w:rFonts w:eastAsia="Calibri"/>
                <w:color w:val="000000"/>
              </w:rPr>
            </w:pPr>
            <w:r w:rsidRPr="003279AA">
              <w:rPr>
                <w:rFonts w:eastAsia="Calibri"/>
                <w:color w:val="000000"/>
              </w:rPr>
              <w:t xml:space="preserve">1.3. </w:t>
            </w:r>
            <w:r w:rsidRPr="002434F2">
              <w:rPr>
                <w:rFonts w:eastAsia="Calibri"/>
                <w:b/>
                <w:bCs/>
                <w:color w:val="000000"/>
              </w:rPr>
              <w:t>Automobilio variklio išmetamos teršalų normos privalo atitikti „Euro 6“ ar aukštesnius reikalavimus.</w:t>
            </w:r>
          </w:p>
        </w:tc>
      </w:tr>
      <w:tr w:rsidR="007C2776" w:rsidRPr="003279AA" w14:paraId="589E9CBC" w14:textId="49F5550A" w:rsidTr="00F63BC9">
        <w:tc>
          <w:tcPr>
            <w:tcW w:w="2687" w:type="pct"/>
            <w:tcBorders>
              <w:top w:val="single" w:sz="4" w:space="0" w:color="auto"/>
              <w:left w:val="single" w:sz="4" w:space="0" w:color="auto"/>
              <w:bottom w:val="single" w:sz="4" w:space="0" w:color="auto"/>
              <w:right w:val="single" w:sz="4" w:space="0" w:color="auto"/>
            </w:tcBorders>
            <w:shd w:val="clear" w:color="auto" w:fill="auto"/>
          </w:tcPr>
          <w:p w14:paraId="28C2EA2E" w14:textId="77777777" w:rsidR="007C2776" w:rsidRPr="003279AA" w:rsidRDefault="007C2776" w:rsidP="00B771FA">
            <w:pPr>
              <w:jc w:val="both"/>
              <w:rPr>
                <w:rFonts w:eastAsia="Calibri"/>
                <w:color w:val="000000"/>
              </w:rPr>
            </w:pPr>
            <w:r w:rsidRPr="003279AA">
              <w:rPr>
                <w:rFonts w:eastAsia="Calibri"/>
                <w:color w:val="000000"/>
              </w:rPr>
              <w:t>1.4. Bendroji masė ne daugiau kaip 5000 kg.</w:t>
            </w:r>
          </w:p>
        </w:tc>
        <w:tc>
          <w:tcPr>
            <w:tcW w:w="2313" w:type="pct"/>
            <w:tcBorders>
              <w:top w:val="single" w:sz="4" w:space="0" w:color="auto"/>
              <w:left w:val="single" w:sz="4" w:space="0" w:color="auto"/>
              <w:bottom w:val="single" w:sz="4" w:space="0" w:color="auto"/>
              <w:right w:val="single" w:sz="4" w:space="0" w:color="auto"/>
            </w:tcBorders>
          </w:tcPr>
          <w:p w14:paraId="63CC3B72" w14:textId="5687116E" w:rsidR="007C2776" w:rsidRPr="003279AA" w:rsidRDefault="00C52670" w:rsidP="00B771FA">
            <w:pPr>
              <w:jc w:val="both"/>
              <w:rPr>
                <w:rFonts w:eastAsia="Calibri"/>
                <w:color w:val="000000"/>
              </w:rPr>
            </w:pPr>
            <w:r w:rsidRPr="003279AA">
              <w:rPr>
                <w:rFonts w:eastAsia="Calibri"/>
              </w:rPr>
              <w:t xml:space="preserve">Pateikiamas dokumentas </w:t>
            </w:r>
            <w:r w:rsidRPr="003279AA">
              <w:rPr>
                <w:rFonts w:eastAsia="Calibri"/>
                <w:i/>
                <w:iCs/>
                <w:color w:val="FF0000"/>
              </w:rPr>
              <w:t>(tiekėjas nurodo pateikto dokumento pavadinimą, puslapį ir dokumente pažymi šio parametro atitiktį)</w:t>
            </w:r>
          </w:p>
        </w:tc>
      </w:tr>
      <w:tr w:rsidR="007C2776" w:rsidRPr="003279AA" w14:paraId="215B1CD9" w14:textId="5F73FA99" w:rsidTr="00F63BC9">
        <w:tc>
          <w:tcPr>
            <w:tcW w:w="2687" w:type="pct"/>
            <w:shd w:val="clear" w:color="auto" w:fill="auto"/>
          </w:tcPr>
          <w:p w14:paraId="57EFB0B6" w14:textId="77777777" w:rsidR="007C2776" w:rsidRPr="003279AA" w:rsidRDefault="007C2776" w:rsidP="00B771FA">
            <w:pPr>
              <w:jc w:val="both"/>
              <w:rPr>
                <w:color w:val="FF0000"/>
              </w:rPr>
            </w:pPr>
            <w:r w:rsidRPr="003279AA">
              <w:rPr>
                <w:rFonts w:eastAsia="Calibri"/>
                <w:color w:val="000000"/>
              </w:rPr>
              <w:t xml:space="preserve">1.5. Ne mažiau kaip 19+1 (vairuotojo) stacionarių sėdimų vietų. Sėdynės tvirtinamos ant aliuminio profilio bėgelių (bėgeliai turi būti uždengti). Sėdynių dydis, atstumas tarp jų turi atitikti šios rūšies transporto priemonėms Lietuvoje galiojantiems </w:t>
            </w:r>
            <w:r w:rsidRPr="003279AA">
              <w:rPr>
                <w:rFonts w:eastAsia="Calibri"/>
                <w:color w:val="000000"/>
              </w:rPr>
              <w:lastRenderedPageBreak/>
              <w:t>(autobuso pristatymo metu įsigaliojusiems) saugiam eismui ar saugiam mokinių transportavimui keliamiems reikalavimams.</w:t>
            </w:r>
          </w:p>
        </w:tc>
        <w:tc>
          <w:tcPr>
            <w:tcW w:w="2313" w:type="pct"/>
          </w:tcPr>
          <w:p w14:paraId="7F61AA47" w14:textId="7B939D64" w:rsidR="007C2776" w:rsidRPr="003279AA" w:rsidRDefault="006E3C76" w:rsidP="00B771FA">
            <w:pPr>
              <w:jc w:val="both"/>
              <w:rPr>
                <w:rFonts w:eastAsia="Calibri"/>
                <w:color w:val="000000"/>
              </w:rPr>
            </w:pPr>
            <w:r w:rsidRPr="003279AA">
              <w:rPr>
                <w:rFonts w:eastAsia="Calibri"/>
              </w:rPr>
              <w:lastRenderedPageBreak/>
              <w:t xml:space="preserve">Pateikiamas dokumentas </w:t>
            </w:r>
            <w:r w:rsidRPr="003279AA">
              <w:rPr>
                <w:rFonts w:eastAsia="Calibri"/>
                <w:i/>
                <w:iCs/>
                <w:color w:val="FF0000"/>
              </w:rPr>
              <w:t>(tiekėjas nurodo pateikto dokumento pavadinimą, puslapį ir dokumente pažymi šio parametro atitiktį)</w:t>
            </w:r>
          </w:p>
        </w:tc>
      </w:tr>
      <w:tr w:rsidR="007C2776" w:rsidRPr="003279AA" w14:paraId="09361A6F" w14:textId="7D0AF833" w:rsidTr="00F63BC9">
        <w:tc>
          <w:tcPr>
            <w:tcW w:w="2687" w:type="pct"/>
            <w:shd w:val="clear" w:color="auto" w:fill="auto"/>
          </w:tcPr>
          <w:p w14:paraId="3F6E656F" w14:textId="77777777" w:rsidR="007C2776" w:rsidRPr="003279AA" w:rsidRDefault="007C2776" w:rsidP="00B771FA">
            <w:pPr>
              <w:jc w:val="both"/>
            </w:pPr>
            <w:r w:rsidRPr="003279AA">
              <w:t xml:space="preserve">1.6. </w:t>
            </w:r>
            <w:r w:rsidRPr="003279AA">
              <w:rPr>
                <w:color w:val="363636"/>
              </w:rPr>
              <w:t>Gamintojo suteikiama garantija – galiojanti ne trumpiau kaip 24 mėnesiai ir/arba ne mažesnė kaip 100 000 km ridai (priklausomai nuo to, kas anksčiau pasibaigs), eksploatuojant autobusą Lietuvos Respublikos oro sąlygomis (oro temperatūrai svyruojant nuo -20°C iki +30°C)</w:t>
            </w:r>
          </w:p>
        </w:tc>
        <w:tc>
          <w:tcPr>
            <w:tcW w:w="2313" w:type="pct"/>
          </w:tcPr>
          <w:p w14:paraId="28E0B7C9" w14:textId="286478EE" w:rsidR="007C2776" w:rsidRPr="003279AA" w:rsidRDefault="001D29E7" w:rsidP="00B771FA">
            <w:pPr>
              <w:jc w:val="both"/>
            </w:pPr>
            <w:r w:rsidRPr="003279AA">
              <w:rPr>
                <w:rFonts w:eastAsia="Calibri"/>
                <w:i/>
                <w:iCs/>
                <w:color w:val="FF0000"/>
              </w:rPr>
              <w:t xml:space="preserve">(tiekėjas nurodo </w:t>
            </w:r>
            <w:r w:rsidR="003E34F5" w:rsidRPr="003279AA">
              <w:rPr>
                <w:rFonts w:eastAsia="Calibri"/>
                <w:i/>
                <w:iCs/>
                <w:color w:val="FF0000"/>
              </w:rPr>
              <w:t>suteikiamą garantiją)</w:t>
            </w:r>
          </w:p>
        </w:tc>
      </w:tr>
      <w:tr w:rsidR="003E34F5" w:rsidRPr="003279AA" w14:paraId="64489C2F" w14:textId="1CBDBFC3" w:rsidTr="003E34F5">
        <w:tc>
          <w:tcPr>
            <w:tcW w:w="5000" w:type="pct"/>
            <w:gridSpan w:val="2"/>
            <w:shd w:val="clear" w:color="auto" w:fill="auto"/>
          </w:tcPr>
          <w:p w14:paraId="36726A37" w14:textId="232367B0" w:rsidR="003E34F5" w:rsidRPr="003279AA" w:rsidRDefault="003E34F5" w:rsidP="003E34F5">
            <w:pPr>
              <w:jc w:val="center"/>
              <w:rPr>
                <w:b/>
                <w:bCs/>
              </w:rPr>
            </w:pPr>
            <w:r w:rsidRPr="003279AA">
              <w:rPr>
                <w:b/>
                <w:bCs/>
              </w:rPr>
              <w:t>2. Variklis, transmisija, stabdžiai.</w:t>
            </w:r>
          </w:p>
        </w:tc>
      </w:tr>
      <w:tr w:rsidR="007C2776" w:rsidRPr="003279AA" w14:paraId="22EBA19C" w14:textId="002788FB" w:rsidTr="00F63BC9">
        <w:tc>
          <w:tcPr>
            <w:tcW w:w="2687" w:type="pct"/>
            <w:shd w:val="clear" w:color="auto" w:fill="auto"/>
          </w:tcPr>
          <w:p w14:paraId="509C9ACE" w14:textId="77777777" w:rsidR="007C2776" w:rsidRPr="003279AA" w:rsidRDefault="007C2776" w:rsidP="00B771FA">
            <w:pPr>
              <w:jc w:val="both"/>
            </w:pPr>
            <w:r w:rsidRPr="003279AA">
              <w:t xml:space="preserve">2.1. Variklis: </w:t>
            </w:r>
            <w:r w:rsidRPr="003279AA">
              <w:rPr>
                <w:color w:val="000000"/>
              </w:rPr>
              <w:t>ne blogiau negu Euro 6, dyzelinis arba turbodyzelinis, darbinis tūris iki 2,5 litrų</w:t>
            </w:r>
            <w:r w:rsidRPr="003279AA">
              <w:rPr>
                <w:rStyle w:val="Komentaronuoroda"/>
                <w:sz w:val="24"/>
                <w:szCs w:val="24"/>
              </w:rPr>
              <w:t>,</w:t>
            </w:r>
            <w:r w:rsidRPr="003279AA">
              <w:t xml:space="preserve"> galia ne mažesnė kaip 120 kW. </w:t>
            </w:r>
            <w:r w:rsidRPr="003279AA">
              <w:rPr>
                <w:color w:val="000000"/>
              </w:rPr>
              <w:t xml:space="preserve"> </w:t>
            </w:r>
          </w:p>
        </w:tc>
        <w:tc>
          <w:tcPr>
            <w:tcW w:w="2313" w:type="pct"/>
          </w:tcPr>
          <w:p w14:paraId="07BEAC4D" w14:textId="74C81BA9" w:rsidR="007C2776" w:rsidRPr="003279AA" w:rsidRDefault="00FD1359" w:rsidP="00B771FA">
            <w:pPr>
              <w:jc w:val="both"/>
            </w:pPr>
            <w:r w:rsidRPr="003279AA">
              <w:rPr>
                <w:rFonts w:eastAsia="Calibri"/>
              </w:rPr>
              <w:t xml:space="preserve">Pateikiamas dokumentas </w:t>
            </w:r>
            <w:r w:rsidRPr="003279AA">
              <w:rPr>
                <w:rFonts w:eastAsia="Calibri"/>
                <w:i/>
                <w:iCs/>
                <w:color w:val="FF0000"/>
              </w:rPr>
              <w:t>(tiekėjas nurodo pateikto dokumento pavadinimą, puslapį ir dokumente pažymi šio parametro atitiktį)</w:t>
            </w:r>
          </w:p>
        </w:tc>
      </w:tr>
      <w:tr w:rsidR="007C2776" w:rsidRPr="003279AA" w14:paraId="56AA3AEF" w14:textId="7E6DB899" w:rsidTr="00F63BC9">
        <w:tc>
          <w:tcPr>
            <w:tcW w:w="2687" w:type="pct"/>
            <w:shd w:val="clear" w:color="auto" w:fill="auto"/>
          </w:tcPr>
          <w:p w14:paraId="44A3B02B" w14:textId="77777777" w:rsidR="007C2776" w:rsidRPr="003279AA" w:rsidRDefault="007C2776" w:rsidP="00B771FA">
            <w:pPr>
              <w:jc w:val="both"/>
              <w:rPr>
                <w:color w:val="000000"/>
              </w:rPr>
            </w:pPr>
            <w:r w:rsidRPr="003279AA">
              <w:rPr>
                <w:color w:val="000000"/>
              </w:rPr>
              <w:t>2.2. Pavarų dėžė: automatinis valdymas.</w:t>
            </w:r>
          </w:p>
        </w:tc>
        <w:tc>
          <w:tcPr>
            <w:tcW w:w="2313" w:type="pct"/>
          </w:tcPr>
          <w:p w14:paraId="524FC99B" w14:textId="1CCCB9A9" w:rsidR="007C2776" w:rsidRPr="003279AA" w:rsidRDefault="00346C11" w:rsidP="00B771FA">
            <w:pPr>
              <w:jc w:val="both"/>
              <w:rPr>
                <w:color w:val="000000"/>
              </w:rPr>
            </w:pPr>
            <w:r w:rsidRPr="003279AA">
              <w:rPr>
                <w:rFonts w:eastAsia="Calibri"/>
              </w:rPr>
              <w:t xml:space="preserve">Pateikiamas dokumentas </w:t>
            </w:r>
            <w:r w:rsidRPr="003279AA">
              <w:rPr>
                <w:rFonts w:eastAsia="Calibri"/>
                <w:i/>
                <w:iCs/>
                <w:color w:val="FF0000"/>
              </w:rPr>
              <w:t>(tiekėjas nurodo pateikto dokumento pavadinimą, puslapį ir dokumente pažymi šio parametro atitiktį)</w:t>
            </w:r>
          </w:p>
        </w:tc>
      </w:tr>
      <w:tr w:rsidR="007C2776" w:rsidRPr="003279AA" w14:paraId="017F75B1" w14:textId="3EA06998" w:rsidTr="00F63BC9">
        <w:tc>
          <w:tcPr>
            <w:tcW w:w="2687" w:type="pct"/>
            <w:shd w:val="clear" w:color="auto" w:fill="auto"/>
          </w:tcPr>
          <w:p w14:paraId="0207D4E8" w14:textId="77777777" w:rsidR="007C2776" w:rsidRPr="003279AA" w:rsidRDefault="007C2776" w:rsidP="00B771FA">
            <w:pPr>
              <w:jc w:val="both"/>
              <w:rPr>
                <w:color w:val="000000"/>
              </w:rPr>
            </w:pPr>
            <w:r w:rsidRPr="003279AA">
              <w:rPr>
                <w:color w:val="000000"/>
              </w:rPr>
              <w:t>2.5. Galiniai automobilio ratai sudvejinti</w:t>
            </w:r>
          </w:p>
        </w:tc>
        <w:tc>
          <w:tcPr>
            <w:tcW w:w="2313" w:type="pct"/>
          </w:tcPr>
          <w:p w14:paraId="2AFFCCBA" w14:textId="30A98969" w:rsidR="007C2776" w:rsidRPr="003279AA" w:rsidRDefault="00E33AE9" w:rsidP="00B771FA">
            <w:pPr>
              <w:jc w:val="both"/>
              <w:rPr>
                <w:color w:val="000000"/>
              </w:rPr>
            </w:pPr>
            <w:r w:rsidRPr="003279AA">
              <w:rPr>
                <w:rFonts w:eastAsia="Calibri"/>
              </w:rPr>
              <w:t xml:space="preserve">Pateikiamas dokumentas </w:t>
            </w:r>
            <w:r w:rsidRPr="003279AA">
              <w:rPr>
                <w:rFonts w:eastAsia="Calibri"/>
                <w:i/>
                <w:iCs/>
                <w:color w:val="FF0000"/>
              </w:rPr>
              <w:t>(tiekėjas nurodo pateikto dokumento pavadinimą, puslapį ir dokumente pažymi šio parametro atitiktį)</w:t>
            </w:r>
          </w:p>
        </w:tc>
      </w:tr>
      <w:tr w:rsidR="007C2776" w:rsidRPr="003279AA" w14:paraId="5CC1880C" w14:textId="17CCB3F1" w:rsidTr="00F63BC9">
        <w:tc>
          <w:tcPr>
            <w:tcW w:w="2687" w:type="pct"/>
            <w:shd w:val="clear" w:color="auto" w:fill="auto"/>
          </w:tcPr>
          <w:p w14:paraId="11D2BDA1" w14:textId="77777777" w:rsidR="007C2776" w:rsidRPr="003279AA" w:rsidRDefault="007C2776" w:rsidP="00B771FA">
            <w:pPr>
              <w:jc w:val="both"/>
              <w:rPr>
                <w:color w:val="000000"/>
              </w:rPr>
            </w:pPr>
            <w:r w:rsidRPr="003279AA">
              <w:rPr>
                <w:color w:val="000000"/>
              </w:rPr>
              <w:t>2.6. Aklosios zonos asistentas</w:t>
            </w:r>
          </w:p>
        </w:tc>
        <w:tc>
          <w:tcPr>
            <w:tcW w:w="2313" w:type="pct"/>
          </w:tcPr>
          <w:p w14:paraId="231FE9C9" w14:textId="730959B5" w:rsidR="007C2776" w:rsidRPr="003279AA" w:rsidRDefault="00E33AE9" w:rsidP="00B771FA">
            <w:pPr>
              <w:jc w:val="both"/>
              <w:rPr>
                <w:color w:val="000000"/>
              </w:rPr>
            </w:pPr>
            <w:r w:rsidRPr="003279AA">
              <w:rPr>
                <w:rFonts w:eastAsia="Calibri"/>
              </w:rPr>
              <w:t xml:space="preserve">Pateikiamas dokumentas </w:t>
            </w:r>
            <w:r w:rsidRPr="003279AA">
              <w:rPr>
                <w:rFonts w:eastAsia="Calibri"/>
                <w:i/>
                <w:iCs/>
                <w:color w:val="FF0000"/>
              </w:rPr>
              <w:t>(tiekėjas nurodo pateikto dokumento pavadinimą, puslapį ir dokumente pažymi šio parametro atitiktį)</w:t>
            </w:r>
          </w:p>
        </w:tc>
      </w:tr>
      <w:tr w:rsidR="007C2776" w:rsidRPr="003279AA" w14:paraId="4A62C8DF" w14:textId="55FD2BCB" w:rsidTr="00F63BC9">
        <w:tc>
          <w:tcPr>
            <w:tcW w:w="2687" w:type="pct"/>
            <w:shd w:val="clear" w:color="auto" w:fill="auto"/>
          </w:tcPr>
          <w:p w14:paraId="078D14C7" w14:textId="77777777" w:rsidR="007C2776" w:rsidRPr="003279AA" w:rsidRDefault="007C2776" w:rsidP="00B771FA">
            <w:pPr>
              <w:jc w:val="both"/>
              <w:rPr>
                <w:color w:val="000000"/>
              </w:rPr>
            </w:pPr>
            <w:r w:rsidRPr="003279AA">
              <w:rPr>
                <w:color w:val="000000"/>
              </w:rPr>
              <w:t>2.7. Šoninio vėjo asistentas</w:t>
            </w:r>
          </w:p>
        </w:tc>
        <w:tc>
          <w:tcPr>
            <w:tcW w:w="2313" w:type="pct"/>
          </w:tcPr>
          <w:p w14:paraId="6C85DFDD" w14:textId="48C3696B" w:rsidR="007C2776" w:rsidRPr="003279AA" w:rsidRDefault="00E33AE9" w:rsidP="00B771FA">
            <w:pPr>
              <w:jc w:val="both"/>
              <w:rPr>
                <w:color w:val="000000"/>
              </w:rPr>
            </w:pPr>
            <w:r w:rsidRPr="003279AA">
              <w:rPr>
                <w:rFonts w:eastAsia="Calibri"/>
              </w:rPr>
              <w:t xml:space="preserve">Pateikiamas dokumentas </w:t>
            </w:r>
            <w:r w:rsidRPr="003279AA">
              <w:rPr>
                <w:rFonts w:eastAsia="Calibri"/>
                <w:i/>
                <w:iCs/>
                <w:color w:val="FF0000"/>
              </w:rPr>
              <w:t>(tiekėjas nurodo pateikto dokumento pavadinimą, puslapį ir dokumente pažymi šio parametro atitiktį)</w:t>
            </w:r>
          </w:p>
        </w:tc>
      </w:tr>
      <w:tr w:rsidR="007C2776" w:rsidRPr="003279AA" w14:paraId="640972DC" w14:textId="2F3D05A1" w:rsidTr="00F63BC9">
        <w:tc>
          <w:tcPr>
            <w:tcW w:w="2687" w:type="pct"/>
            <w:shd w:val="clear" w:color="auto" w:fill="auto"/>
          </w:tcPr>
          <w:p w14:paraId="4AC0DDCA" w14:textId="77777777" w:rsidR="007C2776" w:rsidRPr="003279AA" w:rsidRDefault="007C2776" w:rsidP="00B771FA">
            <w:pPr>
              <w:jc w:val="both"/>
              <w:rPr>
                <w:color w:val="000000"/>
              </w:rPr>
            </w:pPr>
            <w:r w:rsidRPr="003279AA">
              <w:rPr>
                <w:color w:val="000000"/>
              </w:rPr>
              <w:t>2.8. Aktyvi ištisinės linijos palaikymo sistema</w:t>
            </w:r>
          </w:p>
        </w:tc>
        <w:tc>
          <w:tcPr>
            <w:tcW w:w="2313" w:type="pct"/>
          </w:tcPr>
          <w:p w14:paraId="530DB0CD" w14:textId="0BB000AC" w:rsidR="007C2776" w:rsidRPr="003279AA" w:rsidRDefault="00E33AE9" w:rsidP="00B771FA">
            <w:pPr>
              <w:jc w:val="both"/>
              <w:rPr>
                <w:color w:val="000000"/>
              </w:rPr>
            </w:pPr>
            <w:r w:rsidRPr="003279AA">
              <w:rPr>
                <w:rFonts w:eastAsia="Calibri"/>
              </w:rPr>
              <w:t xml:space="preserve">Pateikiamas dokumentas </w:t>
            </w:r>
            <w:r w:rsidRPr="003279AA">
              <w:rPr>
                <w:rFonts w:eastAsia="Calibri"/>
                <w:i/>
                <w:iCs/>
                <w:color w:val="FF0000"/>
              </w:rPr>
              <w:t>(tiekėjas nurodo pateikto dokumento pavadinimą, puslapį ir dokumente pažymi šio parametro atitiktį)</w:t>
            </w:r>
          </w:p>
        </w:tc>
      </w:tr>
      <w:tr w:rsidR="007C2776" w:rsidRPr="003279AA" w14:paraId="5DBF331A" w14:textId="3300EC76" w:rsidTr="00F63BC9">
        <w:tc>
          <w:tcPr>
            <w:tcW w:w="2687" w:type="pct"/>
            <w:shd w:val="clear" w:color="auto" w:fill="auto"/>
          </w:tcPr>
          <w:p w14:paraId="59885203" w14:textId="77777777" w:rsidR="007C2776" w:rsidRPr="003279AA" w:rsidRDefault="007C2776" w:rsidP="00B771FA">
            <w:pPr>
              <w:jc w:val="both"/>
              <w:rPr>
                <w:color w:val="000000"/>
              </w:rPr>
            </w:pPr>
            <w:r w:rsidRPr="003279AA">
              <w:rPr>
                <w:color w:val="000000"/>
              </w:rPr>
              <w:t xml:space="preserve">2.9. Padangų slėgio </w:t>
            </w:r>
            <w:proofErr w:type="spellStart"/>
            <w:r w:rsidRPr="003279AA">
              <w:rPr>
                <w:color w:val="000000"/>
              </w:rPr>
              <w:t>indikavimo</w:t>
            </w:r>
            <w:proofErr w:type="spellEnd"/>
            <w:r w:rsidRPr="003279AA">
              <w:rPr>
                <w:color w:val="000000"/>
              </w:rPr>
              <w:t xml:space="preserve"> sistema</w:t>
            </w:r>
          </w:p>
        </w:tc>
        <w:tc>
          <w:tcPr>
            <w:tcW w:w="2313" w:type="pct"/>
          </w:tcPr>
          <w:p w14:paraId="457C49A7" w14:textId="222F4CC8" w:rsidR="007C2776" w:rsidRPr="003279AA" w:rsidRDefault="007E6181" w:rsidP="00B771FA">
            <w:pPr>
              <w:jc w:val="both"/>
              <w:rPr>
                <w:color w:val="000000"/>
              </w:rPr>
            </w:pPr>
            <w:r w:rsidRPr="003279AA">
              <w:rPr>
                <w:rFonts w:eastAsia="Calibri"/>
              </w:rPr>
              <w:t xml:space="preserve">Pateikiamas dokumentas </w:t>
            </w:r>
            <w:r w:rsidRPr="003279AA">
              <w:rPr>
                <w:rFonts w:eastAsia="Calibri"/>
                <w:i/>
                <w:iCs/>
                <w:color w:val="FF0000"/>
              </w:rPr>
              <w:t>(tiekėjas nurodo pateikto dokumento pavadinimą, puslapį ir dokumente pažymi šio parametro atitiktį)</w:t>
            </w:r>
          </w:p>
        </w:tc>
      </w:tr>
      <w:tr w:rsidR="000D67F6" w:rsidRPr="003279AA" w14:paraId="3DC8CAA1" w14:textId="3E23A885" w:rsidTr="00F63BC9">
        <w:tc>
          <w:tcPr>
            <w:tcW w:w="2687" w:type="pct"/>
            <w:shd w:val="clear" w:color="auto" w:fill="auto"/>
          </w:tcPr>
          <w:p w14:paraId="0B184983" w14:textId="77777777" w:rsidR="000D67F6" w:rsidRPr="003279AA" w:rsidRDefault="000D67F6" w:rsidP="000D67F6">
            <w:pPr>
              <w:jc w:val="both"/>
              <w:rPr>
                <w:color w:val="000000"/>
              </w:rPr>
            </w:pPr>
            <w:r w:rsidRPr="003279AA">
              <w:rPr>
                <w:color w:val="000000"/>
              </w:rPr>
              <w:t>2.10 Ratų antiprabuksavimo sistema.</w:t>
            </w:r>
          </w:p>
        </w:tc>
        <w:tc>
          <w:tcPr>
            <w:tcW w:w="2313" w:type="pct"/>
          </w:tcPr>
          <w:p w14:paraId="7904BFD1" w14:textId="3197FACF" w:rsidR="000D67F6" w:rsidRPr="003279AA" w:rsidRDefault="000D67F6" w:rsidP="000D67F6">
            <w:pPr>
              <w:jc w:val="both"/>
              <w:rPr>
                <w:color w:val="000000"/>
              </w:rPr>
            </w:pPr>
            <w:r w:rsidRPr="003279AA">
              <w:rPr>
                <w:rFonts w:eastAsia="Calibri"/>
              </w:rPr>
              <w:t xml:space="preserve">Pateikiamas dokumentas </w:t>
            </w:r>
            <w:r w:rsidRPr="003279AA">
              <w:rPr>
                <w:rFonts w:eastAsia="Calibri"/>
                <w:i/>
                <w:iCs/>
                <w:color w:val="FF0000"/>
              </w:rPr>
              <w:t>(tiekėjas nurodo pateikto dokumento pavadinimą, puslapį ir dokumente pažymi šio parametro atitiktį)</w:t>
            </w:r>
          </w:p>
        </w:tc>
      </w:tr>
      <w:tr w:rsidR="000D67F6" w:rsidRPr="003279AA" w14:paraId="6C8C1BBE" w14:textId="17E0402E" w:rsidTr="00F63BC9">
        <w:trPr>
          <w:trHeight w:val="50"/>
        </w:trPr>
        <w:tc>
          <w:tcPr>
            <w:tcW w:w="2687" w:type="pct"/>
            <w:shd w:val="clear" w:color="auto" w:fill="auto"/>
          </w:tcPr>
          <w:p w14:paraId="5B126A7D" w14:textId="77777777" w:rsidR="000D67F6" w:rsidRPr="003279AA" w:rsidRDefault="000D67F6" w:rsidP="000D67F6">
            <w:pPr>
              <w:jc w:val="both"/>
              <w:rPr>
                <w:color w:val="FF0000"/>
              </w:rPr>
            </w:pPr>
            <w:r w:rsidRPr="003279AA">
              <w:rPr>
                <w:color w:val="000000"/>
              </w:rPr>
              <w:t>2.11 Elektroninė automobilio stabilumo sistema (tame tarpe ekstremalaus autobuso stabdymo ir stabdymo jėgos paskirstymo sistemos) arba lygiavertė.</w:t>
            </w:r>
          </w:p>
        </w:tc>
        <w:tc>
          <w:tcPr>
            <w:tcW w:w="2313" w:type="pct"/>
          </w:tcPr>
          <w:p w14:paraId="110AF0EB" w14:textId="2E7DB47D" w:rsidR="000D67F6" w:rsidRPr="003279AA" w:rsidRDefault="000D67F6" w:rsidP="000D67F6">
            <w:pPr>
              <w:jc w:val="both"/>
              <w:rPr>
                <w:color w:val="000000"/>
              </w:rPr>
            </w:pPr>
            <w:r w:rsidRPr="003279AA">
              <w:rPr>
                <w:rFonts w:eastAsia="Calibri"/>
              </w:rPr>
              <w:t xml:space="preserve">Pateikiamas dokumentas </w:t>
            </w:r>
            <w:r w:rsidRPr="003279AA">
              <w:rPr>
                <w:rFonts w:eastAsia="Calibri"/>
                <w:i/>
                <w:iCs/>
                <w:color w:val="FF0000"/>
              </w:rPr>
              <w:t>(tiekėjas nurodo pateikto dokumento pavadinimą, puslapį ir dokumente pažymi šio parametro atitiktį)</w:t>
            </w:r>
          </w:p>
        </w:tc>
      </w:tr>
      <w:tr w:rsidR="00B84667" w:rsidRPr="003279AA" w14:paraId="6E3DDFB6" w14:textId="54385786" w:rsidTr="00B84667">
        <w:tc>
          <w:tcPr>
            <w:tcW w:w="5000" w:type="pct"/>
            <w:gridSpan w:val="2"/>
            <w:shd w:val="clear" w:color="auto" w:fill="auto"/>
          </w:tcPr>
          <w:p w14:paraId="10829D87" w14:textId="0FA6DF63" w:rsidR="00B84667" w:rsidRPr="003279AA" w:rsidRDefault="00B84667" w:rsidP="00B84667">
            <w:pPr>
              <w:jc w:val="center"/>
              <w:rPr>
                <w:b/>
                <w:bCs/>
                <w:color w:val="000000"/>
              </w:rPr>
            </w:pPr>
            <w:r w:rsidRPr="003279AA">
              <w:rPr>
                <w:b/>
                <w:bCs/>
                <w:color w:val="000000"/>
              </w:rPr>
              <w:t>3. Kėbulas, salonas.</w:t>
            </w:r>
          </w:p>
        </w:tc>
      </w:tr>
      <w:tr w:rsidR="009463BD" w:rsidRPr="003279AA" w14:paraId="0E4D5806" w14:textId="29607957" w:rsidTr="009463BD">
        <w:tc>
          <w:tcPr>
            <w:tcW w:w="5000" w:type="pct"/>
            <w:gridSpan w:val="2"/>
            <w:shd w:val="clear" w:color="auto" w:fill="auto"/>
          </w:tcPr>
          <w:p w14:paraId="751BB6CC" w14:textId="3A683889" w:rsidR="009463BD" w:rsidRPr="003279AA" w:rsidRDefault="009463BD" w:rsidP="00B771FA">
            <w:pPr>
              <w:jc w:val="both"/>
            </w:pPr>
            <w:r w:rsidRPr="003279AA">
              <w:t xml:space="preserve">3.1. Kėbulas: garantija </w:t>
            </w:r>
            <w:r w:rsidRPr="003279AA">
              <w:rPr>
                <w:shd w:val="clear" w:color="auto" w:fill="FFFFFF"/>
              </w:rPr>
              <w:t>kėbulo korozijai </w:t>
            </w:r>
            <w:r w:rsidRPr="003279AA">
              <w:rPr>
                <w:rStyle w:val="Grietas"/>
                <w:b w:val="0"/>
                <w:bCs w:val="0"/>
                <w:shd w:val="clear" w:color="auto" w:fill="FFFFFF"/>
              </w:rPr>
              <w:t>nuo kiauryminio</w:t>
            </w:r>
            <w:r w:rsidRPr="003279AA">
              <w:rPr>
                <w:shd w:val="clear" w:color="auto" w:fill="FFFFFF"/>
              </w:rPr>
              <w:t xml:space="preserve"> prarūdijimo </w:t>
            </w:r>
            <w:r w:rsidRPr="003279AA">
              <w:t>ne mažiau kaip 7 metai. Kėbulo sustiprinimai pagal JT/EEK taisyklę Nr. 66.</w:t>
            </w:r>
          </w:p>
        </w:tc>
      </w:tr>
      <w:tr w:rsidR="005D0326" w:rsidRPr="003279AA" w14:paraId="6F50D948" w14:textId="55F1BAA7" w:rsidTr="005D0326">
        <w:tc>
          <w:tcPr>
            <w:tcW w:w="5000" w:type="pct"/>
            <w:gridSpan w:val="2"/>
            <w:shd w:val="clear" w:color="auto" w:fill="auto"/>
          </w:tcPr>
          <w:p w14:paraId="35928EFB" w14:textId="560BD55E" w:rsidR="005D0326" w:rsidRPr="003279AA" w:rsidRDefault="005D0326" w:rsidP="00B771FA">
            <w:pPr>
              <w:jc w:val="both"/>
              <w:rPr>
                <w:color w:val="000000"/>
              </w:rPr>
            </w:pPr>
            <w:r w:rsidRPr="003279AA">
              <w:rPr>
                <w:color w:val="000000"/>
              </w:rPr>
              <w:t xml:space="preserve">3.2. Visų ratų </w:t>
            </w:r>
            <w:proofErr w:type="spellStart"/>
            <w:r w:rsidRPr="003279AA">
              <w:rPr>
                <w:color w:val="000000"/>
              </w:rPr>
              <w:t>purvasaugiai</w:t>
            </w:r>
            <w:proofErr w:type="spellEnd"/>
            <w:r w:rsidRPr="003279AA">
              <w:rPr>
                <w:color w:val="000000"/>
              </w:rPr>
              <w:t xml:space="preserve">. Priekiniai </w:t>
            </w:r>
            <w:proofErr w:type="spellStart"/>
            <w:r w:rsidRPr="003279AA">
              <w:rPr>
                <w:color w:val="000000"/>
              </w:rPr>
              <w:t>purvasaugiai</w:t>
            </w:r>
            <w:proofErr w:type="spellEnd"/>
            <w:r w:rsidRPr="003279AA">
              <w:rPr>
                <w:color w:val="000000"/>
              </w:rPr>
              <w:t xml:space="preserve"> turi būti tokio dydžio, kad apsaugotų keleivių įlipimo laiptelį nuo purvo patekimo nuo priekinių ratų.</w:t>
            </w:r>
          </w:p>
        </w:tc>
      </w:tr>
      <w:tr w:rsidR="005D0326" w:rsidRPr="003279AA" w14:paraId="74346E97" w14:textId="29EC1531" w:rsidTr="005D0326">
        <w:tc>
          <w:tcPr>
            <w:tcW w:w="5000" w:type="pct"/>
            <w:gridSpan w:val="2"/>
            <w:shd w:val="clear" w:color="auto" w:fill="auto"/>
          </w:tcPr>
          <w:p w14:paraId="60F5C90C" w14:textId="15B9C0FC" w:rsidR="005D0326" w:rsidRPr="003279AA" w:rsidRDefault="005D0326" w:rsidP="00B771FA">
            <w:pPr>
              <w:jc w:val="both"/>
              <w:rPr>
                <w:color w:val="000000"/>
              </w:rPr>
            </w:pPr>
            <w:r w:rsidRPr="003279AA">
              <w:rPr>
                <w:color w:val="000000"/>
              </w:rPr>
              <w:t>3.3. Universalios padangos</w:t>
            </w:r>
          </w:p>
        </w:tc>
      </w:tr>
      <w:tr w:rsidR="00FB0B23" w:rsidRPr="003279AA" w14:paraId="4116BC82" w14:textId="6E8E5ED9" w:rsidTr="00FB0B23">
        <w:tc>
          <w:tcPr>
            <w:tcW w:w="5000" w:type="pct"/>
            <w:gridSpan w:val="2"/>
            <w:shd w:val="clear" w:color="auto" w:fill="auto"/>
          </w:tcPr>
          <w:p w14:paraId="66D9935B" w14:textId="605B03B5" w:rsidR="00FB0B23" w:rsidRPr="003279AA" w:rsidRDefault="00FB0B23" w:rsidP="00B771FA">
            <w:pPr>
              <w:jc w:val="both"/>
              <w:rPr>
                <w:color w:val="000000"/>
              </w:rPr>
            </w:pPr>
            <w:r w:rsidRPr="003279AA">
              <w:rPr>
                <w:color w:val="000000"/>
              </w:rPr>
              <w:t xml:space="preserve">3.4. Vairuotojo pusėje atidaromos šoninės durys; keleivių įlaipinimas per autobuso dešinės pusės šonines duris. Pažemintas ir įgilintas įlipimo laiptelis. Įlipimo zona dengta rifliuotu aliuminiu. Turėklai prie keleivių išlaipinimo durų (abiejose pusėse). Galinės durys turi atsidaryti 180 laipsnių kampu. </w:t>
            </w:r>
          </w:p>
        </w:tc>
      </w:tr>
      <w:tr w:rsidR="00B66203" w:rsidRPr="003279AA" w14:paraId="6C7BDF0A" w14:textId="268B0498" w:rsidTr="00B66203">
        <w:tc>
          <w:tcPr>
            <w:tcW w:w="5000" w:type="pct"/>
            <w:gridSpan w:val="2"/>
            <w:shd w:val="clear" w:color="auto" w:fill="auto"/>
          </w:tcPr>
          <w:p w14:paraId="3E3C07B9" w14:textId="147565F9" w:rsidR="00B66203" w:rsidRPr="003279AA" w:rsidRDefault="00B66203" w:rsidP="00B771FA">
            <w:pPr>
              <w:jc w:val="both"/>
              <w:rPr>
                <w:color w:val="000000"/>
              </w:rPr>
            </w:pPr>
            <w:r w:rsidRPr="003279AA">
              <w:rPr>
                <w:color w:val="000000"/>
              </w:rPr>
              <w:t>3.5. 19 sėdimų vietų. Sėdynės ergonominės, su plastikine nugarėle. Sėdynės turi būti su inerciniais 3-jų taškų saugos diržais bei reguliuojama nugarėle.</w:t>
            </w:r>
          </w:p>
        </w:tc>
      </w:tr>
      <w:tr w:rsidR="00B66203" w:rsidRPr="003279AA" w14:paraId="17920488" w14:textId="421A98CD" w:rsidTr="00B66203">
        <w:tc>
          <w:tcPr>
            <w:tcW w:w="5000" w:type="pct"/>
            <w:gridSpan w:val="2"/>
            <w:shd w:val="clear" w:color="auto" w:fill="auto"/>
          </w:tcPr>
          <w:p w14:paraId="1164C944" w14:textId="6EE3990B" w:rsidR="00B66203" w:rsidRPr="003279AA" w:rsidRDefault="00B66203" w:rsidP="00B771FA">
            <w:pPr>
              <w:jc w:val="both"/>
              <w:rPr>
                <w:rFonts w:eastAsia="Calibri"/>
                <w:color w:val="000000"/>
              </w:rPr>
            </w:pPr>
            <w:r w:rsidRPr="003279AA">
              <w:rPr>
                <w:rFonts w:eastAsia="Calibri"/>
                <w:color w:val="000000"/>
              </w:rPr>
              <w:t>3.6. Pilnai įstiklintas kėbulas.</w:t>
            </w:r>
          </w:p>
        </w:tc>
      </w:tr>
      <w:tr w:rsidR="00B66203" w:rsidRPr="003279AA" w14:paraId="292BBEA1" w14:textId="3CF74C53" w:rsidTr="00B66203">
        <w:tc>
          <w:tcPr>
            <w:tcW w:w="5000" w:type="pct"/>
            <w:gridSpan w:val="2"/>
            <w:shd w:val="clear" w:color="auto" w:fill="auto"/>
          </w:tcPr>
          <w:p w14:paraId="7637E2D7" w14:textId="7812E5B8" w:rsidR="00B66203" w:rsidRPr="003279AA" w:rsidRDefault="00B66203" w:rsidP="00B771FA">
            <w:pPr>
              <w:jc w:val="both"/>
              <w:rPr>
                <w:color w:val="000000"/>
              </w:rPr>
            </w:pPr>
            <w:r w:rsidRPr="003279AA">
              <w:rPr>
                <w:color w:val="000000"/>
              </w:rPr>
              <w:t>3.7. Avarinis – ventiliacinis liukas stoge. Plaktukai avarinio išėjimo.</w:t>
            </w:r>
          </w:p>
        </w:tc>
      </w:tr>
      <w:tr w:rsidR="009463BD" w:rsidRPr="003279AA" w14:paraId="38CE66A6" w14:textId="3EC8010C" w:rsidTr="009463BD">
        <w:tc>
          <w:tcPr>
            <w:tcW w:w="5000" w:type="pct"/>
            <w:gridSpan w:val="2"/>
            <w:shd w:val="clear" w:color="auto" w:fill="auto"/>
          </w:tcPr>
          <w:p w14:paraId="22B17AC5" w14:textId="77777777" w:rsidR="009463BD" w:rsidRPr="003279AA" w:rsidRDefault="009463BD" w:rsidP="00B771FA">
            <w:pPr>
              <w:jc w:val="both"/>
              <w:rPr>
                <w:color w:val="000000"/>
              </w:rPr>
            </w:pPr>
            <w:r w:rsidRPr="003279AA">
              <w:rPr>
                <w:color w:val="000000"/>
              </w:rPr>
              <w:t>3.8. Salono garso ir šiluminė izoliacija: atitinkanti prekių perdavimo metu tokioms medžiagoms Europos Sąjungos šalyse taikomus reikalavimus.</w:t>
            </w:r>
          </w:p>
          <w:p w14:paraId="19DCEF92" w14:textId="730FED97" w:rsidR="009463BD" w:rsidRPr="003279AA" w:rsidRDefault="009463BD" w:rsidP="00B771FA">
            <w:pPr>
              <w:jc w:val="both"/>
              <w:rPr>
                <w:color w:val="000000"/>
              </w:rPr>
            </w:pPr>
            <w:r w:rsidRPr="003279AA">
              <w:rPr>
                <w:color w:val="000000"/>
              </w:rPr>
              <w:t>Keleivių salono pilna šonų bei lubų apdaila. Šonų bei lubų vidinės kėbulo matomos metalinės dalys turi būti padengtos audiniu, plastiku ar kita medžiaga. Medžiagų pasirinkimas apdailai neribojamas. Galinių durų apdaila neprivaloma. Salono apšvietimui turi būti panaudota LED tipo elementai.</w:t>
            </w:r>
          </w:p>
        </w:tc>
      </w:tr>
      <w:tr w:rsidR="005739D3" w:rsidRPr="003279AA" w14:paraId="275A3E22" w14:textId="28ED0E79" w:rsidTr="005739D3">
        <w:tc>
          <w:tcPr>
            <w:tcW w:w="5000" w:type="pct"/>
            <w:gridSpan w:val="2"/>
            <w:shd w:val="clear" w:color="auto" w:fill="auto"/>
          </w:tcPr>
          <w:p w14:paraId="295105A9" w14:textId="4939A909" w:rsidR="005739D3" w:rsidRPr="003279AA" w:rsidRDefault="005739D3" w:rsidP="00B771FA">
            <w:pPr>
              <w:jc w:val="both"/>
              <w:rPr>
                <w:color w:val="000000"/>
              </w:rPr>
            </w:pPr>
            <w:r w:rsidRPr="003279AA">
              <w:rPr>
                <w:color w:val="000000"/>
              </w:rPr>
              <w:t>3.9. Grindų danga: neslidi (esant sausam ir šlapiam paviršiui), skirta autotransporto priemonėms. Grindų dangos (salono ir laiptelių) jungimo vietose neturi būti atsikišimų, nelygumų – išoriniai dangų jungimo kraštai duri būti suapvalinti.</w:t>
            </w:r>
          </w:p>
        </w:tc>
      </w:tr>
      <w:tr w:rsidR="007C2776" w:rsidRPr="003279AA" w14:paraId="5D79F745" w14:textId="1F8333BD" w:rsidTr="00F63BC9">
        <w:tc>
          <w:tcPr>
            <w:tcW w:w="2687" w:type="pct"/>
            <w:shd w:val="clear" w:color="auto" w:fill="auto"/>
          </w:tcPr>
          <w:p w14:paraId="4C0E5905" w14:textId="77777777" w:rsidR="007C2776" w:rsidRPr="003279AA" w:rsidRDefault="007C2776" w:rsidP="00B771FA">
            <w:pPr>
              <w:jc w:val="both"/>
              <w:rPr>
                <w:color w:val="000000"/>
              </w:rPr>
            </w:pPr>
            <w:r w:rsidRPr="003279AA">
              <w:rPr>
                <w:color w:val="000000"/>
              </w:rPr>
              <w:t>3.10. Autobuso spalva – vienspalvis autobusas (</w:t>
            </w:r>
            <w:proofErr w:type="spellStart"/>
            <w:r w:rsidRPr="003279AA">
              <w:rPr>
                <w:color w:val="000000"/>
              </w:rPr>
              <w:t>pvz</w:t>
            </w:r>
            <w:proofErr w:type="spellEnd"/>
            <w:r w:rsidRPr="003279AA">
              <w:rPr>
                <w:color w:val="000000"/>
              </w:rPr>
              <w:t>: balta, juoda, pilka.)</w:t>
            </w:r>
          </w:p>
        </w:tc>
        <w:tc>
          <w:tcPr>
            <w:tcW w:w="2313" w:type="pct"/>
          </w:tcPr>
          <w:p w14:paraId="0764A079" w14:textId="4F8B80BA" w:rsidR="007C2776" w:rsidRPr="003279AA" w:rsidRDefault="004F5706" w:rsidP="00B771FA">
            <w:pPr>
              <w:jc w:val="both"/>
              <w:rPr>
                <w:color w:val="000000"/>
              </w:rPr>
            </w:pPr>
            <w:r w:rsidRPr="003279AA">
              <w:rPr>
                <w:color w:val="FF0000"/>
              </w:rPr>
              <w:t>Tiekėjas nurodo autobuso spalvą</w:t>
            </w:r>
          </w:p>
        </w:tc>
      </w:tr>
      <w:tr w:rsidR="00E23DBF" w:rsidRPr="003279AA" w14:paraId="20BC8835" w14:textId="54292999" w:rsidTr="00E23DBF">
        <w:tc>
          <w:tcPr>
            <w:tcW w:w="5000" w:type="pct"/>
            <w:gridSpan w:val="2"/>
            <w:shd w:val="clear" w:color="auto" w:fill="auto"/>
          </w:tcPr>
          <w:p w14:paraId="4A2DAA9F" w14:textId="29803834" w:rsidR="00E23DBF" w:rsidRPr="003279AA" w:rsidRDefault="00E23DBF" w:rsidP="00B771FA">
            <w:pPr>
              <w:jc w:val="both"/>
              <w:rPr>
                <w:color w:val="000000"/>
              </w:rPr>
            </w:pPr>
            <w:r w:rsidRPr="003279AA">
              <w:rPr>
                <w:color w:val="000000"/>
              </w:rPr>
              <w:t>3.11. Autobuso salone turi būti uždengtos visos technologinės ertmės.</w:t>
            </w:r>
          </w:p>
        </w:tc>
      </w:tr>
      <w:tr w:rsidR="007C2776" w:rsidRPr="003279AA" w14:paraId="63267D49" w14:textId="55A274D8" w:rsidTr="00F63BC9">
        <w:tc>
          <w:tcPr>
            <w:tcW w:w="2687" w:type="pct"/>
            <w:shd w:val="clear" w:color="auto" w:fill="auto"/>
          </w:tcPr>
          <w:p w14:paraId="7BC22C32" w14:textId="77777777" w:rsidR="007C2776" w:rsidRPr="003279AA" w:rsidRDefault="007C2776" w:rsidP="00B771FA">
            <w:pPr>
              <w:jc w:val="both"/>
              <w:rPr>
                <w:strike/>
                <w:color w:val="FF0000"/>
              </w:rPr>
            </w:pPr>
            <w:r w:rsidRPr="003279AA">
              <w:rPr>
                <w:color w:val="000000"/>
              </w:rPr>
              <w:t>3.12.  Priekiniai ir galiniai rūko žibintai.</w:t>
            </w:r>
          </w:p>
        </w:tc>
        <w:tc>
          <w:tcPr>
            <w:tcW w:w="2313" w:type="pct"/>
          </w:tcPr>
          <w:p w14:paraId="54695603" w14:textId="77777777" w:rsidR="007C2776" w:rsidRPr="003279AA" w:rsidRDefault="007C2776" w:rsidP="00B771FA">
            <w:pPr>
              <w:jc w:val="both"/>
              <w:rPr>
                <w:color w:val="000000"/>
              </w:rPr>
            </w:pPr>
          </w:p>
        </w:tc>
      </w:tr>
      <w:tr w:rsidR="005739D3" w:rsidRPr="003279AA" w14:paraId="0643E829" w14:textId="006C701D" w:rsidTr="005739D3">
        <w:tc>
          <w:tcPr>
            <w:tcW w:w="5000" w:type="pct"/>
            <w:gridSpan w:val="2"/>
            <w:shd w:val="clear" w:color="auto" w:fill="auto"/>
          </w:tcPr>
          <w:p w14:paraId="5B15C932" w14:textId="14897806" w:rsidR="005739D3" w:rsidRPr="003279AA" w:rsidRDefault="005739D3" w:rsidP="00B771FA">
            <w:pPr>
              <w:jc w:val="both"/>
              <w:rPr>
                <w:color w:val="000000"/>
              </w:rPr>
            </w:pPr>
            <w:r w:rsidRPr="003279AA">
              <w:rPr>
                <w:color w:val="000000"/>
              </w:rPr>
              <w:t>3.13. Dvigubi salono šoniniai langai (stiklo paketai). Keleivių skyriaus šoniniai stiklai turi būti tamsinti. Langai negali būti tamsinami klijuojant ant jų tamsintą plėvelę.</w:t>
            </w:r>
          </w:p>
        </w:tc>
      </w:tr>
      <w:tr w:rsidR="007C2776" w:rsidRPr="003279AA" w14:paraId="61D3773C" w14:textId="79242FB5" w:rsidTr="00F63BC9">
        <w:tc>
          <w:tcPr>
            <w:tcW w:w="2687" w:type="pct"/>
            <w:shd w:val="clear" w:color="auto" w:fill="auto"/>
          </w:tcPr>
          <w:p w14:paraId="762E1B1F" w14:textId="77777777" w:rsidR="007C2776" w:rsidRPr="003279AA" w:rsidRDefault="007C2776" w:rsidP="00B771FA">
            <w:pPr>
              <w:jc w:val="both"/>
              <w:rPr>
                <w:color w:val="000000"/>
              </w:rPr>
            </w:pPr>
            <w:r w:rsidRPr="003279AA">
              <w:rPr>
                <w:color w:val="000000"/>
              </w:rPr>
              <w:t>3.14. Elektra šildomi ir reguliuojami veidrodžiai.</w:t>
            </w:r>
          </w:p>
        </w:tc>
        <w:tc>
          <w:tcPr>
            <w:tcW w:w="2313" w:type="pct"/>
          </w:tcPr>
          <w:p w14:paraId="7C471C1A" w14:textId="14A3476F" w:rsidR="007C2776" w:rsidRPr="003279AA" w:rsidRDefault="00E23DBF" w:rsidP="00B771FA">
            <w:pPr>
              <w:jc w:val="both"/>
              <w:rPr>
                <w:color w:val="000000"/>
              </w:rPr>
            </w:pPr>
            <w:r w:rsidRPr="00B0593E">
              <w:rPr>
                <w:rFonts w:eastAsia="Calibri"/>
              </w:rPr>
              <w:t xml:space="preserve">Pateikiamas dokumentas </w:t>
            </w:r>
            <w:r w:rsidRPr="003279AA">
              <w:rPr>
                <w:rFonts w:eastAsia="Calibri"/>
                <w:i/>
                <w:iCs/>
                <w:color w:val="FF0000"/>
              </w:rPr>
              <w:t>(tiekėjas nurodo pateikto dokumento pavadinimą, puslapį ir dokumente pažymi šio parametro atitiktį)</w:t>
            </w:r>
          </w:p>
        </w:tc>
      </w:tr>
      <w:tr w:rsidR="00497363" w:rsidRPr="003279AA" w14:paraId="69CD2742" w14:textId="4DF3C831" w:rsidTr="00497363">
        <w:tc>
          <w:tcPr>
            <w:tcW w:w="5000" w:type="pct"/>
            <w:gridSpan w:val="2"/>
            <w:shd w:val="clear" w:color="auto" w:fill="auto"/>
          </w:tcPr>
          <w:p w14:paraId="1C53EE79" w14:textId="3D9799B3" w:rsidR="00497363" w:rsidRPr="003279AA" w:rsidRDefault="00497363" w:rsidP="00B771FA">
            <w:pPr>
              <w:jc w:val="both"/>
              <w:rPr>
                <w:color w:val="000000"/>
              </w:rPr>
            </w:pPr>
            <w:r w:rsidRPr="003279AA">
              <w:rPr>
                <w:color w:val="000000"/>
              </w:rPr>
              <w:t>3.15. Reguliuojama (4 kryptys) vairo kolonėlė</w:t>
            </w:r>
          </w:p>
        </w:tc>
      </w:tr>
      <w:tr w:rsidR="004F5706" w:rsidRPr="003279AA" w14:paraId="79716580" w14:textId="0CE3B42D" w:rsidTr="004F5706">
        <w:tc>
          <w:tcPr>
            <w:tcW w:w="5000" w:type="pct"/>
            <w:gridSpan w:val="2"/>
            <w:shd w:val="clear" w:color="auto" w:fill="auto"/>
          </w:tcPr>
          <w:p w14:paraId="1683DA2C" w14:textId="64E9BE0E" w:rsidR="004F5706" w:rsidRPr="003279AA" w:rsidRDefault="004F5706" w:rsidP="00B771FA">
            <w:pPr>
              <w:jc w:val="both"/>
              <w:rPr>
                <w:color w:val="000000"/>
              </w:rPr>
            </w:pPr>
            <w:r w:rsidRPr="003279AA">
              <w:rPr>
                <w:color w:val="000000"/>
              </w:rPr>
              <w:t xml:space="preserve">3.16. Komfortinė vairuotojo sėdynė (sėdynės </w:t>
            </w:r>
            <w:r w:rsidR="009D2EED" w:rsidRPr="003279AA">
              <w:rPr>
                <w:color w:val="000000"/>
              </w:rPr>
              <w:t>ištisinio</w:t>
            </w:r>
            <w:r w:rsidRPr="003279AA">
              <w:rPr>
                <w:color w:val="000000"/>
              </w:rPr>
              <w:t xml:space="preserve"> ilgio, sėdynės aukščio, nugarėlės kampo</w:t>
            </w:r>
            <w:r w:rsidR="009D2EED">
              <w:rPr>
                <w:color w:val="000000"/>
              </w:rPr>
              <w:t xml:space="preserve"> </w:t>
            </w:r>
            <w:r w:rsidRPr="003279AA">
              <w:rPr>
                <w:color w:val="000000"/>
              </w:rPr>
              <w:t>reguliavimas), porankis</w:t>
            </w:r>
          </w:p>
        </w:tc>
      </w:tr>
      <w:tr w:rsidR="007C2776" w:rsidRPr="003279AA" w14:paraId="27ECDDA9" w14:textId="26006C7C" w:rsidTr="00F63BC9">
        <w:tc>
          <w:tcPr>
            <w:tcW w:w="2687" w:type="pct"/>
            <w:shd w:val="clear" w:color="auto" w:fill="auto"/>
          </w:tcPr>
          <w:p w14:paraId="0E4FD6B7" w14:textId="77777777" w:rsidR="007C2776" w:rsidRPr="003279AA" w:rsidRDefault="007C2776" w:rsidP="00B771FA">
            <w:pPr>
              <w:jc w:val="both"/>
              <w:rPr>
                <w:color w:val="000000"/>
              </w:rPr>
            </w:pPr>
            <w:r w:rsidRPr="003279AA">
              <w:rPr>
                <w:color w:val="000000"/>
              </w:rPr>
              <w:t>3.17. Stiklo valytuvų asistentas (lietaus sensorius)</w:t>
            </w:r>
          </w:p>
        </w:tc>
        <w:tc>
          <w:tcPr>
            <w:tcW w:w="2313" w:type="pct"/>
          </w:tcPr>
          <w:p w14:paraId="794E9082" w14:textId="3E6910BE" w:rsidR="007C2776" w:rsidRPr="003279AA" w:rsidRDefault="00306F40" w:rsidP="00B771FA">
            <w:pPr>
              <w:jc w:val="both"/>
              <w:rPr>
                <w:color w:val="000000"/>
              </w:rPr>
            </w:pPr>
            <w:r w:rsidRPr="00B0593E">
              <w:rPr>
                <w:rFonts w:eastAsia="Calibri"/>
              </w:rPr>
              <w:t xml:space="preserve">Pateikiamas dokumentas </w:t>
            </w:r>
            <w:r w:rsidRPr="003279AA">
              <w:rPr>
                <w:rFonts w:eastAsia="Calibri"/>
                <w:i/>
                <w:iCs/>
                <w:color w:val="FF0000"/>
              </w:rPr>
              <w:t>(tiekėjas nurodo pateikto dokumento pavadinimą, puslapį ir dokumente pažymi šio parametro atitiktį)</w:t>
            </w:r>
          </w:p>
        </w:tc>
      </w:tr>
      <w:tr w:rsidR="00A60B57" w:rsidRPr="003279AA" w14:paraId="385E0BAD" w14:textId="1E686267" w:rsidTr="00A60B57">
        <w:tc>
          <w:tcPr>
            <w:tcW w:w="5000" w:type="pct"/>
            <w:gridSpan w:val="2"/>
            <w:shd w:val="clear" w:color="auto" w:fill="auto"/>
          </w:tcPr>
          <w:p w14:paraId="2593D912" w14:textId="023E169E" w:rsidR="00A60B57" w:rsidRPr="003279AA" w:rsidRDefault="00A60B57" w:rsidP="00B771FA">
            <w:pPr>
              <w:jc w:val="both"/>
              <w:rPr>
                <w:color w:val="000000"/>
              </w:rPr>
            </w:pPr>
            <w:r w:rsidRPr="003279AA">
              <w:rPr>
                <w:color w:val="000000"/>
              </w:rPr>
              <w:t>3.18. Lentynėlė virš priekinio stiklo vairuotojo pusėje</w:t>
            </w:r>
          </w:p>
        </w:tc>
      </w:tr>
      <w:tr w:rsidR="00B97946" w:rsidRPr="003279AA" w14:paraId="1C9FB93E" w14:textId="4277A050" w:rsidTr="00B97946">
        <w:tc>
          <w:tcPr>
            <w:tcW w:w="5000" w:type="pct"/>
            <w:gridSpan w:val="2"/>
            <w:shd w:val="clear" w:color="auto" w:fill="auto"/>
          </w:tcPr>
          <w:p w14:paraId="024DFB67" w14:textId="50F9B247" w:rsidR="00B97946" w:rsidRPr="003279AA" w:rsidRDefault="00B97946" w:rsidP="00B771FA">
            <w:pPr>
              <w:jc w:val="both"/>
            </w:pPr>
            <w:r w:rsidRPr="003279AA">
              <w:t xml:space="preserve">3.19. Autobusuose turi būti sumontuotos minkštos sėdynės. </w:t>
            </w:r>
            <w:r w:rsidRPr="003279AA">
              <w:rPr>
                <w:color w:val="000000"/>
              </w:rPr>
              <w:t>Sėdynių dydis, atstumas tarp jų turi atitikti šios rūšies transporto priemonėms Lietuvoje galiojantiems (autobuso pristatymo metu įsigaliojusiems) saugiam eismui ar saugiam mokinių transportavimui keliamiems reikalavimams.</w:t>
            </w:r>
          </w:p>
        </w:tc>
      </w:tr>
      <w:tr w:rsidR="007C2776" w:rsidRPr="003279AA" w14:paraId="2641C48E" w14:textId="64DF6945" w:rsidTr="00F63BC9">
        <w:tc>
          <w:tcPr>
            <w:tcW w:w="2687" w:type="pct"/>
            <w:shd w:val="clear" w:color="auto" w:fill="auto"/>
          </w:tcPr>
          <w:p w14:paraId="36925132" w14:textId="77777777" w:rsidR="007C2776" w:rsidRPr="003279AA" w:rsidRDefault="007C2776" w:rsidP="00B771FA">
            <w:pPr>
              <w:jc w:val="both"/>
              <w:rPr>
                <w:b/>
              </w:rPr>
            </w:pPr>
            <w:r w:rsidRPr="003279AA">
              <w:t>3.20. Saugos diržų tvirtinimo taškai ir saugos diržai arba apsaugos sistemos kiekvienai sėdimai vietai, atitinkančios šios rūšies transporto priemonėms Lietuvoje galiojančius saugaus eismo ar saugiam keleivių transportavimui keliamus reikalavimus. Diržai turi būti sertifikuoti, su automatine įtraukimo rite (atsegti diržai turi patys iki diržo sagties tvirtinimo įsitraukti į diržo ritę).</w:t>
            </w:r>
          </w:p>
        </w:tc>
        <w:tc>
          <w:tcPr>
            <w:tcW w:w="2313" w:type="pct"/>
          </w:tcPr>
          <w:p w14:paraId="69D668B6" w14:textId="77777777" w:rsidR="007C2776" w:rsidRPr="003279AA" w:rsidRDefault="007C2776" w:rsidP="00B771FA">
            <w:pPr>
              <w:jc w:val="both"/>
            </w:pPr>
          </w:p>
        </w:tc>
      </w:tr>
      <w:tr w:rsidR="00A8674C" w:rsidRPr="003279AA" w14:paraId="59027C50" w14:textId="4484CC07" w:rsidTr="00A8674C">
        <w:tc>
          <w:tcPr>
            <w:tcW w:w="5000" w:type="pct"/>
            <w:gridSpan w:val="2"/>
            <w:shd w:val="clear" w:color="auto" w:fill="auto"/>
          </w:tcPr>
          <w:p w14:paraId="3593F2CC" w14:textId="679858A9" w:rsidR="00A8674C" w:rsidRPr="003279AA" w:rsidRDefault="00A8674C" w:rsidP="00B771FA">
            <w:pPr>
              <w:jc w:val="both"/>
            </w:pPr>
            <w:r w:rsidRPr="003279AA">
              <w:t>Keleivių salone turi būti sumontuotos lentynos (iš kairės ir dešinės pusių) smulkiam bagažui sudėti.</w:t>
            </w:r>
          </w:p>
        </w:tc>
      </w:tr>
      <w:tr w:rsidR="00A8674C" w:rsidRPr="003279AA" w14:paraId="63247F4C" w14:textId="64B2AD56" w:rsidTr="00A8674C">
        <w:tc>
          <w:tcPr>
            <w:tcW w:w="5000" w:type="pct"/>
            <w:gridSpan w:val="2"/>
            <w:shd w:val="clear" w:color="auto" w:fill="auto"/>
          </w:tcPr>
          <w:p w14:paraId="35B0B1F5" w14:textId="6B2438DF" w:rsidR="00A8674C" w:rsidRPr="003279AA" w:rsidRDefault="00A8674C" w:rsidP="00B771FA">
            <w:pPr>
              <w:jc w:val="both"/>
            </w:pPr>
            <w:r w:rsidRPr="003279AA">
              <w:t>Autobuso gale, už paskutinės keleivių sėdynių eilės turi būti įrengtas įgilintas bagažo skyrius.</w:t>
            </w:r>
          </w:p>
        </w:tc>
      </w:tr>
      <w:tr w:rsidR="007C2776" w:rsidRPr="003279AA" w14:paraId="1B58946B" w14:textId="52141D70" w:rsidTr="00F63BC9">
        <w:tc>
          <w:tcPr>
            <w:tcW w:w="2687" w:type="pct"/>
            <w:shd w:val="clear" w:color="auto" w:fill="auto"/>
          </w:tcPr>
          <w:p w14:paraId="0A34817F" w14:textId="77777777" w:rsidR="007C2776" w:rsidRPr="003279AA" w:rsidRDefault="007C2776" w:rsidP="00B771FA">
            <w:pPr>
              <w:jc w:val="both"/>
            </w:pPr>
            <w:r w:rsidRPr="003279AA">
              <w:t>3.21. Gamykliniai priekiniai ir galiniai parkavimo jutikliai.</w:t>
            </w:r>
          </w:p>
        </w:tc>
        <w:tc>
          <w:tcPr>
            <w:tcW w:w="2313" w:type="pct"/>
          </w:tcPr>
          <w:p w14:paraId="68BA3E1B" w14:textId="08FD222A" w:rsidR="007C2776" w:rsidRPr="003279AA" w:rsidRDefault="00A8674C" w:rsidP="00B771FA">
            <w:pPr>
              <w:jc w:val="both"/>
            </w:pPr>
            <w:r w:rsidRPr="009D2EED">
              <w:rPr>
                <w:rFonts w:eastAsia="Calibri"/>
              </w:rPr>
              <w:t xml:space="preserve">Pateikiamas dokumentas </w:t>
            </w:r>
            <w:r w:rsidRPr="003279AA">
              <w:rPr>
                <w:rFonts w:eastAsia="Calibri"/>
                <w:i/>
                <w:iCs/>
                <w:color w:val="FF0000"/>
              </w:rPr>
              <w:t>(tiekėjas nurodo pateikto dokumento pavadinimą, puslapį ir dokumente pažymi šio parametro atitiktį)</w:t>
            </w:r>
          </w:p>
        </w:tc>
      </w:tr>
      <w:tr w:rsidR="005808D5" w:rsidRPr="003279AA" w14:paraId="05CC1F45" w14:textId="3A043F86" w:rsidTr="005808D5">
        <w:tc>
          <w:tcPr>
            <w:tcW w:w="5000" w:type="pct"/>
            <w:gridSpan w:val="2"/>
            <w:shd w:val="clear" w:color="auto" w:fill="auto"/>
          </w:tcPr>
          <w:p w14:paraId="5005CC6C" w14:textId="0C8EA0B3" w:rsidR="005808D5" w:rsidRPr="003279AA" w:rsidRDefault="005808D5" w:rsidP="005808D5">
            <w:pPr>
              <w:jc w:val="center"/>
              <w:rPr>
                <w:b/>
                <w:color w:val="000000"/>
              </w:rPr>
            </w:pPr>
            <w:r w:rsidRPr="003279AA">
              <w:rPr>
                <w:b/>
                <w:color w:val="000000"/>
              </w:rPr>
              <w:t>4. Kita įranga.</w:t>
            </w:r>
          </w:p>
        </w:tc>
      </w:tr>
      <w:tr w:rsidR="00AC1F02" w:rsidRPr="003279AA" w14:paraId="4000F536" w14:textId="7E53ED68" w:rsidTr="00AC1F02">
        <w:trPr>
          <w:trHeight w:val="274"/>
        </w:trPr>
        <w:tc>
          <w:tcPr>
            <w:tcW w:w="5000" w:type="pct"/>
            <w:gridSpan w:val="2"/>
            <w:shd w:val="clear" w:color="auto" w:fill="auto"/>
          </w:tcPr>
          <w:p w14:paraId="74C7AA2F" w14:textId="10A3CCA0" w:rsidR="00AC1F02" w:rsidRPr="003279AA" w:rsidRDefault="00AC1F02" w:rsidP="00B771FA">
            <w:pPr>
              <w:jc w:val="both"/>
              <w:rPr>
                <w:color w:val="000000"/>
              </w:rPr>
            </w:pPr>
            <w:r w:rsidRPr="003279AA">
              <w:rPr>
                <w:color w:val="000000"/>
              </w:rPr>
              <w:t xml:space="preserve">4.1. Skaitmeninis </w:t>
            </w:r>
            <w:proofErr w:type="spellStart"/>
            <w:r w:rsidRPr="003279AA">
              <w:rPr>
                <w:color w:val="000000"/>
              </w:rPr>
              <w:t>tachografas</w:t>
            </w:r>
            <w:proofErr w:type="spellEnd"/>
            <w:r w:rsidRPr="003279AA">
              <w:rPr>
                <w:color w:val="000000"/>
              </w:rPr>
              <w:t>.</w:t>
            </w:r>
          </w:p>
        </w:tc>
      </w:tr>
      <w:tr w:rsidR="0085586F" w:rsidRPr="003279AA" w14:paraId="599749FA" w14:textId="43B1C34E" w:rsidTr="0085586F">
        <w:tc>
          <w:tcPr>
            <w:tcW w:w="5000" w:type="pct"/>
            <w:gridSpan w:val="2"/>
            <w:shd w:val="clear" w:color="auto" w:fill="auto"/>
          </w:tcPr>
          <w:p w14:paraId="1D4BF1B6" w14:textId="77777777" w:rsidR="0085586F" w:rsidRPr="003279AA" w:rsidRDefault="0085586F" w:rsidP="00B771FA">
            <w:pPr>
              <w:rPr>
                <w:color w:val="000000"/>
                <w:u w:val="single"/>
              </w:rPr>
            </w:pPr>
            <w:r w:rsidRPr="003279AA">
              <w:rPr>
                <w:color w:val="000000"/>
                <w:u w:val="single"/>
              </w:rPr>
              <w:t>4.2. Alkoholinė blokuotė (</w:t>
            </w:r>
            <w:proofErr w:type="spellStart"/>
            <w:r w:rsidRPr="003279AA">
              <w:rPr>
                <w:color w:val="000000"/>
                <w:u w:val="single"/>
              </w:rPr>
              <w:t>alkoblokas</w:t>
            </w:r>
            <w:proofErr w:type="spellEnd"/>
            <w:r w:rsidRPr="003279AA">
              <w:rPr>
                <w:color w:val="000000"/>
                <w:u w:val="single"/>
              </w:rPr>
              <w:t xml:space="preserve">), stacionari. </w:t>
            </w:r>
          </w:p>
          <w:p w14:paraId="05849163" w14:textId="77777777" w:rsidR="0085586F" w:rsidRPr="003279AA" w:rsidRDefault="0085586F" w:rsidP="00B771FA">
            <w:pPr>
              <w:jc w:val="both"/>
              <w:rPr>
                <w:color w:val="000000"/>
              </w:rPr>
            </w:pPr>
            <w:r w:rsidRPr="003279AA">
              <w:rPr>
                <w:color w:val="000000"/>
              </w:rPr>
              <w:t xml:space="preserve">Tai automobilio variklio užvedimą blokuojanti sistema, leidžianti užvesti automobilio variklį tik blaiviam vairuotojui. </w:t>
            </w:r>
            <w:proofErr w:type="spellStart"/>
            <w:r w:rsidRPr="003279AA">
              <w:rPr>
                <w:color w:val="000000"/>
              </w:rPr>
              <w:t>Alkoblokas</w:t>
            </w:r>
            <w:proofErr w:type="spellEnd"/>
            <w:r w:rsidRPr="003279AA">
              <w:rPr>
                <w:color w:val="000000"/>
              </w:rPr>
              <w:t xml:space="preserve"> turi atitikti LST EN 50436-2:2014 (arba lygiaverčio) standarto reikalavimus. Į automobilius diegiami priedai privalo atitikti Europos Sąjungos elektromagnetinio suderinamumo automobiliams ir jų komponentams galiojančius reikalavimus (Jungtinių tautų Europos ekonomijos komisijos taisyklės Nr. 10 (lietuviškas vertimas  </w:t>
            </w:r>
            <w:hyperlink r:id="rId8" w:history="1">
              <w:r w:rsidRPr="003279AA">
                <w:rPr>
                  <w:color w:val="000000"/>
                </w:rPr>
                <w:t>eur-lex.europa.eu</w:t>
              </w:r>
            </w:hyperlink>
            <w:r w:rsidRPr="003279AA">
              <w:rPr>
                <w:color w:val="000000"/>
              </w:rPr>
              <w:t xml:space="preserve"> svetainėje: </w:t>
            </w:r>
            <w:hyperlink r:id="rId9" w:history="1">
              <w:r w:rsidRPr="003279AA">
                <w:rPr>
                  <w:rStyle w:val="Hipersaitas"/>
                </w:rPr>
                <w:t>http://eur-lex.europa.eu/legal-content/LT/TXT/?uri=CELEX:42012X0920(01)</w:t>
              </w:r>
            </w:hyperlink>
            <w:r w:rsidRPr="003279AA">
              <w:rPr>
                <w:color w:val="000000"/>
              </w:rPr>
              <w:t xml:space="preserve"> ar lygiaverčių direktyvų reikalavimus). Turi būti blokuotės avarinio atjungimo funkcija </w:t>
            </w:r>
            <w:r w:rsidRPr="003279AA">
              <w:rPr>
                <w:color w:val="000000"/>
                <w:shd w:val="clear" w:color="auto" w:fill="FFFFFF"/>
              </w:rPr>
              <w:t>(šios funkcijos įrengimas suderinamas su Perkančiąja organizacija</w:t>
            </w:r>
            <w:r w:rsidRPr="003279AA">
              <w:rPr>
                <w:color w:val="000000"/>
              </w:rPr>
              <w:t xml:space="preserve"> Prekių pirkimo-pardavimo s</w:t>
            </w:r>
            <w:r w:rsidRPr="003279AA">
              <w:rPr>
                <w:color w:val="000000"/>
                <w:shd w:val="clear" w:color="auto" w:fill="FFFFFF"/>
              </w:rPr>
              <w:t>utarties pasirašymo metu)</w:t>
            </w:r>
            <w:r w:rsidRPr="003279AA">
              <w:rPr>
                <w:color w:val="000000"/>
              </w:rPr>
              <w:t xml:space="preserve">. Informaciniai pranešimai </w:t>
            </w:r>
            <w:proofErr w:type="spellStart"/>
            <w:r w:rsidRPr="003279AA">
              <w:rPr>
                <w:color w:val="000000"/>
              </w:rPr>
              <w:t>alkobloko</w:t>
            </w:r>
            <w:proofErr w:type="spellEnd"/>
            <w:r w:rsidRPr="003279AA">
              <w:rPr>
                <w:color w:val="000000"/>
              </w:rPr>
              <w:t xml:space="preserve"> ekrane turi būti rašomi lietuvių kalba. Turi būti pateikta </w:t>
            </w:r>
            <w:proofErr w:type="spellStart"/>
            <w:r w:rsidRPr="003279AA">
              <w:rPr>
                <w:color w:val="000000"/>
              </w:rPr>
              <w:t>alkobloko</w:t>
            </w:r>
            <w:proofErr w:type="spellEnd"/>
            <w:r w:rsidRPr="003279AA">
              <w:rPr>
                <w:color w:val="000000"/>
              </w:rPr>
              <w:t xml:space="preserve"> naudojimo instrukcija lietuvių kalba. Alkotesterio laikiklio tvirtinimo vieta derinama su Perkančiąja organizacija. </w:t>
            </w:r>
          </w:p>
          <w:p w14:paraId="49CA3444" w14:textId="77777777" w:rsidR="0085586F" w:rsidRPr="003279AA" w:rsidRDefault="0085586F" w:rsidP="00B771FA">
            <w:pPr>
              <w:jc w:val="both"/>
              <w:rPr>
                <w:color w:val="000000"/>
              </w:rPr>
            </w:pPr>
            <w:r w:rsidRPr="003279AA">
              <w:rPr>
                <w:color w:val="000000"/>
              </w:rPr>
              <w:t xml:space="preserve">Autobuso perdavimo metu turės būti pateikti šie </w:t>
            </w:r>
            <w:proofErr w:type="spellStart"/>
            <w:r w:rsidRPr="003279AA">
              <w:rPr>
                <w:color w:val="000000"/>
              </w:rPr>
              <w:t>alkobloko</w:t>
            </w:r>
            <w:proofErr w:type="spellEnd"/>
            <w:r w:rsidRPr="003279AA">
              <w:rPr>
                <w:color w:val="000000"/>
              </w:rPr>
              <w:t xml:space="preserve"> dokumentai:</w:t>
            </w:r>
          </w:p>
          <w:p w14:paraId="6D440278" w14:textId="77777777" w:rsidR="0085586F" w:rsidRPr="003279AA" w:rsidRDefault="0085586F" w:rsidP="00EE75F3">
            <w:pPr>
              <w:numPr>
                <w:ilvl w:val="0"/>
                <w:numId w:val="2"/>
              </w:numPr>
              <w:autoSpaceDE w:val="0"/>
              <w:autoSpaceDN w:val="0"/>
              <w:adjustRightInd w:val="0"/>
              <w:jc w:val="both"/>
              <w:rPr>
                <w:rFonts w:eastAsia="Calibri"/>
                <w:color w:val="000000"/>
              </w:rPr>
            </w:pPr>
            <w:r w:rsidRPr="003279AA">
              <w:rPr>
                <w:rFonts w:eastAsia="Calibri"/>
                <w:color w:val="000000"/>
              </w:rPr>
              <w:t xml:space="preserve">Akredituotos laboratorijos išduotas įmontuoto į autobusą </w:t>
            </w:r>
            <w:proofErr w:type="spellStart"/>
            <w:r w:rsidRPr="003279AA">
              <w:rPr>
                <w:rFonts w:eastAsia="Calibri"/>
                <w:color w:val="000000"/>
              </w:rPr>
              <w:t>alkobloko</w:t>
            </w:r>
            <w:proofErr w:type="spellEnd"/>
            <w:r w:rsidRPr="003279AA">
              <w:rPr>
                <w:rFonts w:eastAsia="Calibri"/>
                <w:color w:val="000000"/>
              </w:rPr>
              <w:t xml:space="preserve"> atitikties </w:t>
            </w:r>
            <w:r w:rsidRPr="003279AA">
              <w:rPr>
                <w:color w:val="000000"/>
              </w:rPr>
              <w:t>LST EN 50436-2:2014(arba lygiaverčio)</w:t>
            </w:r>
            <w:r w:rsidRPr="003279AA">
              <w:rPr>
                <w:rFonts w:eastAsia="Calibri"/>
                <w:color w:val="000000"/>
              </w:rPr>
              <w:t>standartui sertifikatas.</w:t>
            </w:r>
          </w:p>
          <w:p w14:paraId="651FB9C4" w14:textId="77777777" w:rsidR="0085586F" w:rsidRPr="003279AA" w:rsidRDefault="0085586F" w:rsidP="00EE75F3">
            <w:pPr>
              <w:numPr>
                <w:ilvl w:val="0"/>
                <w:numId w:val="2"/>
              </w:numPr>
              <w:autoSpaceDE w:val="0"/>
              <w:autoSpaceDN w:val="0"/>
              <w:adjustRightInd w:val="0"/>
              <w:jc w:val="both"/>
              <w:rPr>
                <w:color w:val="000000"/>
              </w:rPr>
            </w:pPr>
            <w:r w:rsidRPr="003279AA">
              <w:rPr>
                <w:rFonts w:eastAsia="Calibri"/>
                <w:color w:val="000000"/>
              </w:rPr>
              <w:t xml:space="preserve">Įmontuoto </w:t>
            </w:r>
            <w:proofErr w:type="spellStart"/>
            <w:r w:rsidRPr="003279AA">
              <w:rPr>
                <w:rFonts w:eastAsia="Calibri"/>
                <w:color w:val="000000"/>
              </w:rPr>
              <w:t>alkobloko</w:t>
            </w:r>
            <w:proofErr w:type="spellEnd"/>
            <w:r w:rsidRPr="003279AA">
              <w:rPr>
                <w:rFonts w:eastAsia="Calibri"/>
                <w:color w:val="000000"/>
              </w:rPr>
              <w:t xml:space="preserve"> elektromagnetinio suderinamumo sertifikatas, įrodantis </w:t>
            </w:r>
            <w:proofErr w:type="spellStart"/>
            <w:r w:rsidRPr="003279AA">
              <w:rPr>
                <w:rFonts w:eastAsia="Calibri"/>
                <w:color w:val="000000"/>
              </w:rPr>
              <w:t>alkobloko</w:t>
            </w:r>
            <w:proofErr w:type="spellEnd"/>
            <w:r w:rsidRPr="003279AA">
              <w:rPr>
                <w:rFonts w:eastAsia="Calibri"/>
                <w:color w:val="000000"/>
              </w:rPr>
              <w:t xml:space="preserve"> atitikimą </w:t>
            </w:r>
            <w:r w:rsidRPr="003279AA">
              <w:rPr>
                <w:color w:val="000000"/>
              </w:rPr>
              <w:t>Jungtinių tautų Europos ekonomijos komisijos taisyklei Nr. 10 ar lygiaverčių direktyvų reikalavimams.</w:t>
            </w:r>
          </w:p>
          <w:p w14:paraId="0D267DEE" w14:textId="77777777" w:rsidR="0085586F" w:rsidRPr="003279AA" w:rsidRDefault="0085586F" w:rsidP="00EE75F3">
            <w:pPr>
              <w:numPr>
                <w:ilvl w:val="0"/>
                <w:numId w:val="2"/>
              </w:numPr>
              <w:autoSpaceDE w:val="0"/>
              <w:autoSpaceDN w:val="0"/>
              <w:adjustRightInd w:val="0"/>
              <w:jc w:val="both"/>
              <w:rPr>
                <w:rFonts w:eastAsia="Calibri"/>
                <w:color w:val="000000"/>
              </w:rPr>
            </w:pPr>
            <w:proofErr w:type="spellStart"/>
            <w:r w:rsidRPr="003279AA">
              <w:rPr>
                <w:rFonts w:eastAsia="Calibri"/>
                <w:color w:val="000000"/>
              </w:rPr>
              <w:t>Alkobloko</w:t>
            </w:r>
            <w:proofErr w:type="spellEnd"/>
            <w:r w:rsidRPr="003279AA">
              <w:rPr>
                <w:rFonts w:eastAsia="Calibri"/>
                <w:color w:val="000000"/>
              </w:rPr>
              <w:t xml:space="preserve"> gamintojo ar jo atstovo (importuotojo) išduotas dokumentas, patvirtinantis, kad </w:t>
            </w:r>
            <w:proofErr w:type="spellStart"/>
            <w:r w:rsidRPr="003279AA">
              <w:rPr>
                <w:rFonts w:eastAsia="Calibri"/>
                <w:color w:val="000000"/>
              </w:rPr>
              <w:t>alkobloką</w:t>
            </w:r>
            <w:proofErr w:type="spellEnd"/>
            <w:r w:rsidRPr="003279AA">
              <w:rPr>
                <w:rFonts w:eastAsia="Calibri"/>
                <w:color w:val="000000"/>
              </w:rPr>
              <w:t xml:space="preserve"> įmontuojanti įmonė yra įgaliota atlikti </w:t>
            </w:r>
            <w:proofErr w:type="spellStart"/>
            <w:r w:rsidRPr="003279AA">
              <w:rPr>
                <w:rFonts w:eastAsia="Calibri"/>
                <w:color w:val="000000"/>
              </w:rPr>
              <w:t>alkobloko</w:t>
            </w:r>
            <w:proofErr w:type="spellEnd"/>
            <w:r w:rsidRPr="003279AA">
              <w:rPr>
                <w:rFonts w:eastAsia="Calibri"/>
                <w:color w:val="000000"/>
              </w:rPr>
              <w:t xml:space="preserve"> montavimo ir aptarnavimo darbus.</w:t>
            </w:r>
          </w:p>
          <w:p w14:paraId="159E70EA" w14:textId="102964CE" w:rsidR="0085586F" w:rsidRPr="003279AA" w:rsidRDefault="0085586F" w:rsidP="00B771FA">
            <w:pPr>
              <w:rPr>
                <w:color w:val="000000"/>
                <w:u w:val="single"/>
              </w:rPr>
            </w:pPr>
            <w:proofErr w:type="spellStart"/>
            <w:r w:rsidRPr="003279AA">
              <w:rPr>
                <w:rFonts w:eastAsia="Calibri"/>
                <w:color w:val="000000"/>
              </w:rPr>
              <w:t>Alkobloko</w:t>
            </w:r>
            <w:proofErr w:type="spellEnd"/>
            <w:r w:rsidRPr="003279AA">
              <w:rPr>
                <w:rFonts w:eastAsia="Calibri"/>
                <w:color w:val="000000"/>
              </w:rPr>
              <w:t xml:space="preserve"> įmontavimo ir kalibravimo sertifikatas, kuriame turi būti nurodyta </w:t>
            </w:r>
            <w:proofErr w:type="spellStart"/>
            <w:r w:rsidRPr="003279AA">
              <w:rPr>
                <w:rFonts w:eastAsia="Calibri"/>
                <w:color w:val="000000"/>
              </w:rPr>
              <w:t>alkobloko</w:t>
            </w:r>
            <w:proofErr w:type="spellEnd"/>
            <w:r w:rsidRPr="003279AA">
              <w:rPr>
                <w:rFonts w:eastAsia="Calibri"/>
                <w:color w:val="000000"/>
              </w:rPr>
              <w:t xml:space="preserve"> įmontavimo data, </w:t>
            </w:r>
            <w:proofErr w:type="spellStart"/>
            <w:r w:rsidRPr="003279AA">
              <w:rPr>
                <w:rFonts w:eastAsia="Calibri"/>
                <w:color w:val="000000"/>
              </w:rPr>
              <w:t>alkobloko</w:t>
            </w:r>
            <w:proofErr w:type="spellEnd"/>
            <w:r w:rsidRPr="003279AA">
              <w:rPr>
                <w:rFonts w:eastAsia="Calibri"/>
                <w:color w:val="000000"/>
              </w:rPr>
              <w:t xml:space="preserve"> pavadinimas, modelis ir serijos numeris, transporto priemonės registracijos numeris ir kita </w:t>
            </w:r>
            <w:proofErr w:type="spellStart"/>
            <w:r w:rsidRPr="003279AA">
              <w:rPr>
                <w:rFonts w:eastAsia="Calibri"/>
                <w:color w:val="000000"/>
              </w:rPr>
              <w:t>alkobloko</w:t>
            </w:r>
            <w:proofErr w:type="spellEnd"/>
            <w:r w:rsidRPr="003279AA">
              <w:rPr>
                <w:rFonts w:eastAsia="Calibri"/>
                <w:color w:val="000000"/>
              </w:rPr>
              <w:t xml:space="preserve"> reikalinga atlikti kalibravimo data. Šį sertifikatą turės pateikti  įgaliota montavimo ir aptarnavimo įmonė.</w:t>
            </w:r>
          </w:p>
        </w:tc>
      </w:tr>
      <w:tr w:rsidR="007C2776" w:rsidRPr="003279AA" w14:paraId="7525789D" w14:textId="66E11422" w:rsidTr="00F63BC9">
        <w:tc>
          <w:tcPr>
            <w:tcW w:w="2687" w:type="pct"/>
            <w:shd w:val="clear" w:color="auto" w:fill="auto"/>
          </w:tcPr>
          <w:p w14:paraId="1BFDDD74" w14:textId="77777777" w:rsidR="007C2776" w:rsidRPr="003279AA" w:rsidRDefault="007C2776" w:rsidP="00B771FA">
            <w:pPr>
              <w:jc w:val="both"/>
              <w:rPr>
                <w:color w:val="000000"/>
              </w:rPr>
            </w:pPr>
            <w:r w:rsidRPr="003279AA">
              <w:rPr>
                <w:color w:val="000000"/>
              </w:rPr>
              <w:t>4.3. Greičio ribotuvas.</w:t>
            </w:r>
          </w:p>
        </w:tc>
        <w:tc>
          <w:tcPr>
            <w:tcW w:w="2313" w:type="pct"/>
          </w:tcPr>
          <w:p w14:paraId="63CE4ACB" w14:textId="1989BAED" w:rsidR="007C2776" w:rsidRPr="003279AA" w:rsidRDefault="00A23936" w:rsidP="00B771FA">
            <w:pPr>
              <w:jc w:val="both"/>
              <w:rPr>
                <w:color w:val="000000"/>
              </w:rPr>
            </w:pPr>
            <w:r w:rsidRPr="00EE6CBD">
              <w:rPr>
                <w:rFonts w:eastAsia="Calibri"/>
              </w:rPr>
              <w:t xml:space="preserve">Pateikiamas dokumentas </w:t>
            </w:r>
            <w:r w:rsidRPr="003279AA">
              <w:rPr>
                <w:rFonts w:eastAsia="Calibri"/>
                <w:i/>
                <w:iCs/>
                <w:color w:val="FF0000"/>
              </w:rPr>
              <w:t>(tiekėjas nurodo pateikto dokumento pavadinimą, puslapį ir dokumente pažymi šio parametro atitiktį)</w:t>
            </w:r>
          </w:p>
        </w:tc>
      </w:tr>
      <w:tr w:rsidR="008B240F" w:rsidRPr="003279AA" w14:paraId="0E5A0511" w14:textId="64E7BA51" w:rsidTr="008B240F">
        <w:tc>
          <w:tcPr>
            <w:tcW w:w="5000" w:type="pct"/>
            <w:gridSpan w:val="2"/>
            <w:shd w:val="clear" w:color="auto" w:fill="auto"/>
          </w:tcPr>
          <w:p w14:paraId="28E39E2D" w14:textId="57F38591" w:rsidR="008B240F" w:rsidRPr="003279AA" w:rsidRDefault="008B240F" w:rsidP="00B771FA">
            <w:pPr>
              <w:jc w:val="both"/>
              <w:rPr>
                <w:color w:val="000000"/>
              </w:rPr>
            </w:pPr>
            <w:r w:rsidRPr="003279AA">
              <w:rPr>
                <w:color w:val="000000"/>
              </w:rPr>
              <w:t>4.4. Centrinis durų užraktas su distanciniu valdymu, leidžiantis vairuotojui užrakinti visas (vienu metu visas arba kiekvieną atskirai) autobuso salone esančias duris.</w:t>
            </w:r>
          </w:p>
        </w:tc>
      </w:tr>
      <w:tr w:rsidR="008B240F" w:rsidRPr="003279AA" w14:paraId="29F276A0" w14:textId="3FEA8047" w:rsidTr="008B240F">
        <w:trPr>
          <w:trHeight w:val="70"/>
        </w:trPr>
        <w:tc>
          <w:tcPr>
            <w:tcW w:w="5000" w:type="pct"/>
            <w:gridSpan w:val="2"/>
            <w:shd w:val="clear" w:color="auto" w:fill="auto"/>
          </w:tcPr>
          <w:p w14:paraId="22480BA5" w14:textId="1F2FECFD" w:rsidR="008B240F" w:rsidRPr="003279AA" w:rsidRDefault="008B240F" w:rsidP="00B771FA">
            <w:pPr>
              <w:jc w:val="both"/>
              <w:rPr>
                <w:color w:val="000000"/>
              </w:rPr>
            </w:pPr>
            <w:r w:rsidRPr="003279AA">
              <w:rPr>
                <w:color w:val="000000"/>
              </w:rPr>
              <w:t>4.5. Gamyklinė radijo sistema su integruota belaide (Bluetooth) mobiliojo telefono laisvųjų rankų įranga</w:t>
            </w:r>
          </w:p>
        </w:tc>
      </w:tr>
      <w:tr w:rsidR="008B240F" w:rsidRPr="003279AA" w14:paraId="6530F2A4" w14:textId="4D0055AE" w:rsidTr="008B240F">
        <w:tc>
          <w:tcPr>
            <w:tcW w:w="5000" w:type="pct"/>
            <w:gridSpan w:val="2"/>
            <w:shd w:val="clear" w:color="auto" w:fill="auto"/>
          </w:tcPr>
          <w:p w14:paraId="20E3DFF6" w14:textId="48086A7B" w:rsidR="008B240F" w:rsidRPr="003279AA" w:rsidRDefault="008B240F" w:rsidP="00B771FA">
            <w:pPr>
              <w:jc w:val="both"/>
              <w:rPr>
                <w:color w:val="000000"/>
              </w:rPr>
            </w:pPr>
            <w:r w:rsidRPr="003279AA">
              <w:rPr>
                <w:color w:val="000000"/>
              </w:rPr>
              <w:t>4.6. Gesintuvai, sukomplektuoti pagal galiojančius teisės aktų reikalavimus.</w:t>
            </w:r>
          </w:p>
        </w:tc>
      </w:tr>
      <w:tr w:rsidR="008B240F" w:rsidRPr="003279AA" w14:paraId="2A4ED1CB" w14:textId="78904A50" w:rsidTr="008B240F">
        <w:tc>
          <w:tcPr>
            <w:tcW w:w="5000" w:type="pct"/>
            <w:gridSpan w:val="2"/>
            <w:shd w:val="clear" w:color="auto" w:fill="auto"/>
          </w:tcPr>
          <w:p w14:paraId="527FD380" w14:textId="3E05BEC7" w:rsidR="008B240F" w:rsidRPr="003279AA" w:rsidRDefault="008B240F" w:rsidP="00B771FA">
            <w:pPr>
              <w:jc w:val="both"/>
              <w:rPr>
                <w:color w:val="000000"/>
              </w:rPr>
            </w:pPr>
            <w:r w:rsidRPr="003279AA">
              <w:rPr>
                <w:color w:val="000000"/>
              </w:rPr>
              <w:t>4.7. Avarinis ženklas, instrumentų komplektas.</w:t>
            </w:r>
          </w:p>
        </w:tc>
      </w:tr>
      <w:tr w:rsidR="008B240F" w:rsidRPr="003279AA" w14:paraId="3C8D9E92" w14:textId="64E55BE0" w:rsidTr="008B240F">
        <w:tc>
          <w:tcPr>
            <w:tcW w:w="5000" w:type="pct"/>
            <w:gridSpan w:val="2"/>
            <w:shd w:val="clear" w:color="auto" w:fill="auto"/>
          </w:tcPr>
          <w:p w14:paraId="4E027CB0" w14:textId="5354400C" w:rsidR="008B240F" w:rsidRPr="003279AA" w:rsidRDefault="008B240F" w:rsidP="00B771FA">
            <w:pPr>
              <w:jc w:val="both"/>
              <w:rPr>
                <w:color w:val="000000"/>
              </w:rPr>
            </w:pPr>
            <w:r w:rsidRPr="003279AA">
              <w:rPr>
                <w:color w:val="000000"/>
              </w:rPr>
              <w:t xml:space="preserve">4.8. Geltonos spalvos </w:t>
            </w:r>
            <w:proofErr w:type="spellStart"/>
            <w:r w:rsidRPr="003279AA">
              <w:rPr>
                <w:color w:val="000000"/>
              </w:rPr>
              <w:t>atšvaistinė</w:t>
            </w:r>
            <w:proofErr w:type="spellEnd"/>
            <w:r w:rsidRPr="003279AA">
              <w:rPr>
                <w:color w:val="000000"/>
              </w:rPr>
              <w:t xml:space="preserve"> vairuotojo liemenė.</w:t>
            </w:r>
          </w:p>
        </w:tc>
      </w:tr>
      <w:tr w:rsidR="008B240F" w:rsidRPr="003279AA" w14:paraId="19140B5A" w14:textId="07DFED5F" w:rsidTr="008B240F">
        <w:tc>
          <w:tcPr>
            <w:tcW w:w="5000" w:type="pct"/>
            <w:gridSpan w:val="2"/>
            <w:shd w:val="clear" w:color="auto" w:fill="auto"/>
          </w:tcPr>
          <w:p w14:paraId="34A1F9C7" w14:textId="5FFF0779" w:rsidR="008B240F" w:rsidRPr="003279AA" w:rsidRDefault="008B240F" w:rsidP="00B771FA">
            <w:pPr>
              <w:jc w:val="both"/>
              <w:rPr>
                <w:color w:val="000000"/>
              </w:rPr>
            </w:pPr>
            <w:r w:rsidRPr="003279AA">
              <w:rPr>
                <w:color w:val="000000"/>
              </w:rPr>
              <w:t>4.9. Galinių ratų atrama, tinkanti siūlomam autobusui.</w:t>
            </w:r>
          </w:p>
        </w:tc>
      </w:tr>
      <w:tr w:rsidR="008B240F" w:rsidRPr="003279AA" w14:paraId="0C04F4F5" w14:textId="1B607762" w:rsidTr="008B240F">
        <w:tc>
          <w:tcPr>
            <w:tcW w:w="5000" w:type="pct"/>
            <w:gridSpan w:val="2"/>
            <w:shd w:val="clear" w:color="auto" w:fill="auto"/>
          </w:tcPr>
          <w:p w14:paraId="5ED0A86A" w14:textId="52FB9CF4" w:rsidR="008B240F" w:rsidRPr="003279AA" w:rsidRDefault="008B240F" w:rsidP="00B771FA">
            <w:pPr>
              <w:jc w:val="both"/>
              <w:rPr>
                <w:color w:val="000000"/>
              </w:rPr>
            </w:pPr>
            <w:r w:rsidRPr="003279AA">
              <w:rPr>
                <w:color w:val="000000"/>
              </w:rPr>
              <w:t>4.10. Autobuso pirmosios pagalbos rinkinys (vaistinėlė), sukomplektuota pagal galiojančius teisės aktų reikalavimus.</w:t>
            </w:r>
          </w:p>
        </w:tc>
      </w:tr>
      <w:tr w:rsidR="009F2B86" w:rsidRPr="003279AA" w14:paraId="75E4B5B5" w14:textId="2D5F2DF9" w:rsidTr="009F2B86">
        <w:tc>
          <w:tcPr>
            <w:tcW w:w="5000" w:type="pct"/>
            <w:gridSpan w:val="2"/>
            <w:shd w:val="clear" w:color="auto" w:fill="auto"/>
          </w:tcPr>
          <w:p w14:paraId="377381F3" w14:textId="36244A94" w:rsidR="009F2B86" w:rsidRPr="003279AA" w:rsidRDefault="009F2B86" w:rsidP="00B771FA">
            <w:pPr>
              <w:jc w:val="both"/>
              <w:rPr>
                <w:color w:val="000000"/>
              </w:rPr>
            </w:pPr>
            <w:r w:rsidRPr="003279AA">
              <w:rPr>
                <w:color w:val="000000"/>
              </w:rPr>
              <w:t xml:space="preserve">4.11. Kondicionavimo sistemos </w:t>
            </w:r>
            <w:r w:rsidRPr="00230F05">
              <w:t>(</w:t>
            </w:r>
            <w:r w:rsidRPr="00230F05">
              <w:rPr>
                <w:i/>
                <w:iCs/>
              </w:rPr>
              <w:t>oro kondicionierius arba klimato kontrolės sistema</w:t>
            </w:r>
            <w:r w:rsidRPr="00230F05">
              <w:t xml:space="preserve">.). </w:t>
            </w:r>
            <w:r w:rsidRPr="003279AA">
              <w:rPr>
                <w:color w:val="000000"/>
              </w:rPr>
              <w:t>Keleivių skyriaus kondicionierius montuojamas ant automobilio stogo arba salono viduje. Keleivių skyriaus kondicionavimo sistemos galia ne mažesnė kaip 10 kW. Atvėsinto oro išpūtimas keleivių skyriuje turi vykti ne mažiau kaip per 4 oro išpūtimo modulius. Vairuotojo skyriaus kondicionavimo sistema gamyklinė. Turi būti galimybė įjungti tik vairuotojo skyriaus kondicionierių.</w:t>
            </w:r>
          </w:p>
        </w:tc>
      </w:tr>
      <w:tr w:rsidR="00E640D2" w:rsidRPr="003279AA" w14:paraId="5F6A2D2A" w14:textId="36488870" w:rsidTr="00E640D2">
        <w:tc>
          <w:tcPr>
            <w:tcW w:w="5000" w:type="pct"/>
            <w:gridSpan w:val="2"/>
            <w:shd w:val="clear" w:color="auto" w:fill="auto"/>
          </w:tcPr>
          <w:p w14:paraId="17A6EF1B" w14:textId="258E206E" w:rsidR="00E640D2" w:rsidRPr="003279AA" w:rsidRDefault="00E640D2" w:rsidP="00B771FA">
            <w:pPr>
              <w:jc w:val="both"/>
              <w:rPr>
                <w:color w:val="000000"/>
              </w:rPr>
            </w:pPr>
            <w:r w:rsidRPr="003279AA">
              <w:rPr>
                <w:color w:val="000000"/>
              </w:rPr>
              <w:t xml:space="preserve">4.12. Autonominė salono šildymo įranga konvektoriais, sumontuota abiejose autobuso pusėse. Salono šildymo įranga turi būti pilnai autonominė, </w:t>
            </w:r>
            <w:proofErr w:type="spellStart"/>
            <w:r w:rsidRPr="003279AA">
              <w:rPr>
                <w:color w:val="000000"/>
              </w:rPr>
              <w:t>t.y</w:t>
            </w:r>
            <w:proofErr w:type="spellEnd"/>
            <w:r w:rsidRPr="003279AA">
              <w:rPr>
                <w:color w:val="000000"/>
              </w:rPr>
              <w:t xml:space="preserve">. galinti veikti ir atlikti savo funkciją (šildyti saloną) nepriklausomai nuo to ar veikia ar neveikia automobilio variklis. </w:t>
            </w:r>
          </w:p>
        </w:tc>
      </w:tr>
      <w:tr w:rsidR="00A94E5B" w:rsidRPr="003279AA" w14:paraId="2C2FD331" w14:textId="16D43E1A" w:rsidTr="00F63BC9">
        <w:tc>
          <w:tcPr>
            <w:tcW w:w="2687" w:type="pct"/>
            <w:shd w:val="clear" w:color="auto" w:fill="auto"/>
          </w:tcPr>
          <w:p w14:paraId="075392B5" w14:textId="77777777" w:rsidR="00A94E5B" w:rsidRPr="003279AA" w:rsidRDefault="00A94E5B" w:rsidP="00A94E5B">
            <w:pPr>
              <w:jc w:val="both"/>
            </w:pPr>
            <w:r w:rsidRPr="003279AA">
              <w:t>4.13. Gamyklinė atbulinės eigos vaizdo kamera</w:t>
            </w:r>
          </w:p>
        </w:tc>
        <w:tc>
          <w:tcPr>
            <w:tcW w:w="2313" w:type="pct"/>
          </w:tcPr>
          <w:p w14:paraId="675F2EBB" w14:textId="3F43D0B7" w:rsidR="00A94E5B" w:rsidRPr="003279AA" w:rsidRDefault="00A94E5B" w:rsidP="00A94E5B">
            <w:pPr>
              <w:jc w:val="both"/>
            </w:pPr>
            <w:r w:rsidRPr="00EE6CBD">
              <w:rPr>
                <w:rFonts w:eastAsia="Calibri"/>
              </w:rPr>
              <w:t xml:space="preserve">Pateikiamas dokumentas </w:t>
            </w:r>
            <w:r w:rsidRPr="003279AA">
              <w:rPr>
                <w:rFonts w:eastAsia="Calibri"/>
                <w:i/>
                <w:iCs/>
                <w:color w:val="FF0000"/>
              </w:rPr>
              <w:t>(tiekėjas nurodo pateikto dokumento pavadinimą, puslapį ir dokumente pažymi šio parametro atitiktį)</w:t>
            </w:r>
          </w:p>
        </w:tc>
      </w:tr>
      <w:tr w:rsidR="00E640D2" w:rsidRPr="003279AA" w14:paraId="5AE761D9" w14:textId="6F9B50FE" w:rsidTr="00E640D2">
        <w:tc>
          <w:tcPr>
            <w:tcW w:w="5000" w:type="pct"/>
            <w:gridSpan w:val="2"/>
            <w:shd w:val="clear" w:color="auto" w:fill="auto"/>
          </w:tcPr>
          <w:p w14:paraId="347F043B" w14:textId="49039DD4" w:rsidR="00E640D2" w:rsidRPr="003279AA" w:rsidRDefault="00E640D2" w:rsidP="00E640D2">
            <w:pPr>
              <w:jc w:val="center"/>
              <w:rPr>
                <w:b/>
                <w:bCs/>
              </w:rPr>
            </w:pPr>
            <w:r w:rsidRPr="003279AA">
              <w:rPr>
                <w:b/>
                <w:bCs/>
              </w:rPr>
              <w:t>5. Registravimas ir perdavimas</w:t>
            </w:r>
          </w:p>
        </w:tc>
      </w:tr>
      <w:tr w:rsidR="007F1181" w:rsidRPr="003279AA" w14:paraId="4A19ED6C" w14:textId="2BC0E553" w:rsidTr="007F1181">
        <w:trPr>
          <w:trHeight w:val="213"/>
        </w:trPr>
        <w:tc>
          <w:tcPr>
            <w:tcW w:w="5000" w:type="pct"/>
            <w:gridSpan w:val="2"/>
            <w:shd w:val="clear" w:color="auto" w:fill="auto"/>
          </w:tcPr>
          <w:p w14:paraId="222A5E98" w14:textId="3AAE782D" w:rsidR="007F1181" w:rsidRPr="003279AA" w:rsidRDefault="007F1181" w:rsidP="00A94E5B">
            <w:pPr>
              <w:jc w:val="both"/>
              <w:rPr>
                <w:rFonts w:eastAsia="Calibri"/>
              </w:rPr>
            </w:pPr>
            <w:r w:rsidRPr="003279AA">
              <w:rPr>
                <w:rFonts w:eastAsia="Calibri"/>
              </w:rPr>
              <w:t>5.1. Tiekėjas savo sąskaita turi užregistruoti automobilį kaip autobusą perkančiosios organizacijos vardu, atlikti techninę apžiūrą, suteikti vieno mėnesio privalomą civilinės atsakomybės draudimą. Registracija, techninė apžiūra ir vieno mėnesio draudimas turi būti įskaičiuota į prekės kainą.</w:t>
            </w:r>
          </w:p>
        </w:tc>
      </w:tr>
      <w:tr w:rsidR="007F1181" w:rsidRPr="003279AA" w14:paraId="670CDE2E" w14:textId="167755B7" w:rsidTr="007F1181">
        <w:trPr>
          <w:trHeight w:val="274"/>
        </w:trPr>
        <w:tc>
          <w:tcPr>
            <w:tcW w:w="5000" w:type="pct"/>
            <w:gridSpan w:val="2"/>
            <w:shd w:val="clear" w:color="auto" w:fill="auto"/>
          </w:tcPr>
          <w:p w14:paraId="7B20114A" w14:textId="38368C25" w:rsidR="007F1181" w:rsidRPr="003279AA" w:rsidRDefault="007F1181" w:rsidP="00A94E5B">
            <w:pPr>
              <w:jc w:val="both"/>
              <w:rPr>
                <w:rFonts w:eastAsia="Calibri"/>
              </w:rPr>
            </w:pPr>
            <w:r w:rsidRPr="003279AA">
              <w:rPr>
                <w:rFonts w:eastAsia="Calibri"/>
              </w:rPr>
              <w:t>5.2. Prekės perdavimo metu autobuso degalų bake turi būti pakankamai degalų, kad autobusas, esant normaliomis oro sąlygoms, galėtų mieste (degalų suvartojimas miesto sąlygos) nuvažiuoti ne mažiau kaip 40 km.</w:t>
            </w:r>
          </w:p>
        </w:tc>
      </w:tr>
      <w:tr w:rsidR="007F1181" w:rsidRPr="003279AA" w14:paraId="6BFDB5D2" w14:textId="5377F496" w:rsidTr="007F1181">
        <w:tc>
          <w:tcPr>
            <w:tcW w:w="5000" w:type="pct"/>
            <w:gridSpan w:val="2"/>
            <w:shd w:val="clear" w:color="auto" w:fill="auto"/>
          </w:tcPr>
          <w:p w14:paraId="07C6A69C" w14:textId="77777777" w:rsidR="007F1181" w:rsidRPr="003279AA" w:rsidRDefault="007F1181" w:rsidP="00A94E5B">
            <w:pPr>
              <w:jc w:val="both"/>
            </w:pPr>
            <w:r w:rsidRPr="003279AA">
              <w:rPr>
                <w:rFonts w:eastAsia="Calibri"/>
              </w:rPr>
              <w:t xml:space="preserve">5.3. Pristatymo adresas: </w:t>
            </w:r>
          </w:p>
          <w:p w14:paraId="3BEF1029" w14:textId="33F637C7" w:rsidR="007F1181" w:rsidRPr="003279AA" w:rsidRDefault="007F1181" w:rsidP="00A94E5B">
            <w:pPr>
              <w:jc w:val="both"/>
              <w:rPr>
                <w:rFonts w:eastAsia="Calibri"/>
              </w:rPr>
            </w:pPr>
            <w:r w:rsidRPr="003279AA">
              <w:t>Saltoniškių g. 58-1, Vilnius iš anksto suderinus prekės perdavimo laiką</w:t>
            </w:r>
          </w:p>
        </w:tc>
      </w:tr>
      <w:tr w:rsidR="007F1181" w:rsidRPr="003279AA" w14:paraId="36D774F0" w14:textId="76B51DBD" w:rsidTr="007F1181">
        <w:tc>
          <w:tcPr>
            <w:tcW w:w="5000" w:type="pct"/>
            <w:gridSpan w:val="2"/>
            <w:shd w:val="clear" w:color="auto" w:fill="auto"/>
          </w:tcPr>
          <w:p w14:paraId="1D42C66F" w14:textId="6F260BA5" w:rsidR="007F1181" w:rsidRPr="003279AA" w:rsidRDefault="007F1181" w:rsidP="00A94E5B">
            <w:pPr>
              <w:jc w:val="both"/>
              <w:rPr>
                <w:rFonts w:eastAsia="Calibri"/>
              </w:rPr>
            </w:pPr>
            <w:r w:rsidRPr="003279AA">
              <w:rPr>
                <w:rFonts w:eastAsia="Calibri"/>
              </w:rPr>
              <w:t xml:space="preserve">5.4. </w:t>
            </w:r>
            <w:r w:rsidRPr="003279AA">
              <w:rPr>
                <w:color w:val="000000"/>
              </w:rPr>
              <w:t>Pristatant M2 klasės autobusą tiekėjas autobuso perdavimo vietoje turės apmokyti vairuotojus, jiems turi būti pateikta autobuso naudojimo instrukcija (lietuvių kalba).</w:t>
            </w:r>
          </w:p>
        </w:tc>
      </w:tr>
      <w:tr w:rsidR="00E640D2" w:rsidRPr="003279AA" w14:paraId="63A7015B" w14:textId="766BFED0" w:rsidTr="00E640D2">
        <w:tc>
          <w:tcPr>
            <w:tcW w:w="5000" w:type="pct"/>
            <w:gridSpan w:val="2"/>
            <w:shd w:val="clear" w:color="auto" w:fill="auto"/>
          </w:tcPr>
          <w:p w14:paraId="281B6DCC" w14:textId="293FF370" w:rsidR="00E640D2" w:rsidRPr="00230F05" w:rsidRDefault="00E640D2" w:rsidP="00911F82">
            <w:pPr>
              <w:jc w:val="center"/>
              <w:rPr>
                <w:b/>
              </w:rPr>
            </w:pPr>
            <w:r w:rsidRPr="00230F05">
              <w:rPr>
                <w:b/>
              </w:rPr>
              <w:t>6. Dokumentai</w:t>
            </w:r>
            <w:r w:rsidR="006C3717" w:rsidRPr="00230F05">
              <w:rPr>
                <w:b/>
              </w:rPr>
              <w:t xml:space="preserve"> </w:t>
            </w:r>
            <w:r w:rsidR="00A85DD7" w:rsidRPr="00230F05">
              <w:rPr>
                <w:b/>
              </w:rPr>
              <w:t xml:space="preserve">(žemiau išvardinti </w:t>
            </w:r>
            <w:r w:rsidR="00BB67E3" w:rsidRPr="00230F05">
              <w:rPr>
                <w:b/>
              </w:rPr>
              <w:t xml:space="preserve">atitiktį įrodantys </w:t>
            </w:r>
            <w:r w:rsidR="00A85DD7" w:rsidRPr="00230F05">
              <w:rPr>
                <w:b/>
              </w:rPr>
              <w:t xml:space="preserve">dokumentai pateikiami </w:t>
            </w:r>
            <w:r w:rsidR="00CC5A0F" w:rsidRPr="00230F05">
              <w:rPr>
                <w:b/>
              </w:rPr>
              <w:t>autobuso priėmimo-perdavimo metu)</w:t>
            </w:r>
            <w:r w:rsidRPr="00230F05">
              <w:rPr>
                <w:b/>
              </w:rPr>
              <w:t>:</w:t>
            </w:r>
          </w:p>
        </w:tc>
      </w:tr>
      <w:tr w:rsidR="00E640D2" w:rsidRPr="003279AA" w14:paraId="2D12DE36" w14:textId="31E3CD77" w:rsidTr="00E640D2">
        <w:tc>
          <w:tcPr>
            <w:tcW w:w="5000" w:type="pct"/>
            <w:gridSpan w:val="2"/>
            <w:shd w:val="clear" w:color="auto" w:fill="auto"/>
          </w:tcPr>
          <w:p w14:paraId="0B4E15A4" w14:textId="7C5C6707" w:rsidR="00E640D2" w:rsidRPr="003279AA" w:rsidRDefault="00E640D2" w:rsidP="00A94E5B">
            <w:pPr>
              <w:jc w:val="both"/>
              <w:rPr>
                <w:color w:val="000000"/>
              </w:rPr>
            </w:pPr>
            <w:r w:rsidRPr="003279AA">
              <w:rPr>
                <w:color w:val="000000"/>
              </w:rPr>
              <w:t>6.1. Siūlomos transporto priemonės turės atitikti aktualius Lietuvoje galiojančius tokio tipo kelių transporto priemonėms keliamus pagrindinius techninius reikalavimus prekių pristatymo datai.</w:t>
            </w:r>
          </w:p>
        </w:tc>
      </w:tr>
      <w:tr w:rsidR="00E640D2" w:rsidRPr="003279AA" w14:paraId="7F16ED9D" w14:textId="51830212" w:rsidTr="00E640D2">
        <w:tc>
          <w:tcPr>
            <w:tcW w:w="5000" w:type="pct"/>
            <w:gridSpan w:val="2"/>
            <w:shd w:val="clear" w:color="auto" w:fill="auto"/>
          </w:tcPr>
          <w:p w14:paraId="29F34E9F" w14:textId="7002421D" w:rsidR="00E640D2" w:rsidRPr="003279AA" w:rsidRDefault="00E640D2" w:rsidP="00A94E5B">
            <w:pPr>
              <w:jc w:val="both"/>
              <w:rPr>
                <w:rFonts w:eastAsia="Calibri"/>
              </w:rPr>
            </w:pPr>
            <w:r w:rsidRPr="003279AA">
              <w:rPr>
                <w:rFonts w:eastAsia="Calibri"/>
              </w:rPr>
              <w:t>6.2. Autobuso patvirtinimo sertifikatas, atitinkantis Lietuvos Respublikos susisiekimo ministro 2009 m. balandžio 28 d. įsakymu</w:t>
            </w:r>
            <w:r w:rsidRPr="003279AA">
              <w:rPr>
                <w:rFonts w:eastAsia="Calibri"/>
                <w:lang w:eastAsia="lt-LT"/>
              </w:rPr>
              <w:t xml:space="preserve"> </w:t>
            </w:r>
            <w:r w:rsidRPr="003279AA">
              <w:rPr>
                <w:rFonts w:eastAsia="Calibri"/>
              </w:rPr>
              <w:t>Nr. 3-169 „Dėl Motorinių transporto priemonių, priekabų ir šių transporto priemonių sudedamųjų dalių atitikties įvertinimo atlikimo taisyklių patvirtinimo" nustatytus reikalavimus.</w:t>
            </w:r>
          </w:p>
        </w:tc>
      </w:tr>
      <w:tr w:rsidR="00E50AF6" w:rsidRPr="003279AA" w14:paraId="6E0A628F" w14:textId="2FA6D9E0" w:rsidTr="00E50AF6">
        <w:tc>
          <w:tcPr>
            <w:tcW w:w="5000" w:type="pct"/>
            <w:gridSpan w:val="2"/>
            <w:shd w:val="clear" w:color="auto" w:fill="auto"/>
          </w:tcPr>
          <w:p w14:paraId="2F01355A" w14:textId="159997EC" w:rsidR="00E50AF6" w:rsidRPr="003279AA" w:rsidRDefault="00E50AF6" w:rsidP="00A94E5B">
            <w:pPr>
              <w:jc w:val="both"/>
              <w:rPr>
                <w:rFonts w:eastAsia="Calibri"/>
              </w:rPr>
            </w:pPr>
            <w:r w:rsidRPr="003279AA">
              <w:rPr>
                <w:rFonts w:eastAsia="Calibri"/>
              </w:rPr>
              <w:t xml:space="preserve">6.3. Autobuso ir komplektuojamos įrangos naudojimo </w:t>
            </w:r>
            <w:r w:rsidRPr="003279AA">
              <w:rPr>
                <w:rFonts w:eastAsia="Calibri"/>
                <w:bCs/>
              </w:rPr>
              <w:t>instrukcijos</w:t>
            </w:r>
            <w:r w:rsidRPr="003279AA">
              <w:rPr>
                <w:rFonts w:eastAsia="Calibri"/>
              </w:rPr>
              <w:t xml:space="preserve"> ir aprašymai lietuvių kalba.</w:t>
            </w:r>
          </w:p>
        </w:tc>
      </w:tr>
      <w:tr w:rsidR="00E50AF6" w:rsidRPr="003279AA" w14:paraId="414FB327" w14:textId="5E7A0746" w:rsidTr="00E50AF6">
        <w:tc>
          <w:tcPr>
            <w:tcW w:w="5000" w:type="pct"/>
            <w:gridSpan w:val="2"/>
            <w:shd w:val="clear" w:color="auto" w:fill="auto"/>
          </w:tcPr>
          <w:p w14:paraId="0A75E019" w14:textId="2F43CBEA" w:rsidR="00E50AF6" w:rsidRPr="003279AA" w:rsidRDefault="00E50AF6" w:rsidP="00A94E5B">
            <w:pPr>
              <w:jc w:val="both"/>
              <w:rPr>
                <w:rFonts w:eastAsia="Calibri"/>
              </w:rPr>
            </w:pPr>
            <w:r w:rsidRPr="003279AA">
              <w:rPr>
                <w:rFonts w:eastAsia="Calibri"/>
              </w:rPr>
              <w:t>6.4. Suteikiamos garantijos dokumentas.</w:t>
            </w:r>
          </w:p>
        </w:tc>
      </w:tr>
    </w:tbl>
    <w:p w14:paraId="2998C539" w14:textId="77777777" w:rsidR="00EE75F3" w:rsidRPr="003279AA" w:rsidRDefault="00EE75F3" w:rsidP="00EE75F3">
      <w:pPr>
        <w:tabs>
          <w:tab w:val="left" w:pos="561"/>
        </w:tabs>
        <w:jc w:val="both"/>
        <w:rPr>
          <w:color w:val="000000"/>
        </w:rPr>
      </w:pPr>
      <w:r w:rsidRPr="003279AA">
        <w:rPr>
          <w:color w:val="000000"/>
        </w:rPr>
        <w:tab/>
      </w:r>
    </w:p>
    <w:p w14:paraId="64D2DE51" w14:textId="77777777" w:rsidR="00EE75F3" w:rsidRPr="003279AA" w:rsidRDefault="00B95FF2" w:rsidP="00EE75F3">
      <w:pPr>
        <w:spacing w:after="200"/>
        <w:ind w:firstLine="561"/>
        <w:rPr>
          <w:rFonts w:eastAsia="Calibri"/>
          <w:b/>
        </w:rPr>
      </w:pPr>
      <w:r w:rsidRPr="003279AA">
        <w:rPr>
          <w:rFonts w:eastAsia="Calibri"/>
          <w:b/>
        </w:rPr>
        <w:t>7</w:t>
      </w:r>
      <w:r w:rsidR="00EE75F3" w:rsidRPr="003279AA">
        <w:rPr>
          <w:rFonts w:eastAsia="Calibri"/>
          <w:b/>
        </w:rPr>
        <w:t>. Kiti reikalavimai:</w:t>
      </w:r>
    </w:p>
    <w:p w14:paraId="08A7B5A0" w14:textId="77777777" w:rsidR="00EE75F3" w:rsidRPr="003279AA" w:rsidRDefault="00B95FF2" w:rsidP="00EE75F3">
      <w:pPr>
        <w:jc w:val="both"/>
        <w:rPr>
          <w:rFonts w:eastAsia="Calibri"/>
        </w:rPr>
      </w:pPr>
      <w:r w:rsidRPr="003279AA">
        <w:rPr>
          <w:rFonts w:eastAsia="Calibri"/>
        </w:rPr>
        <w:t>7</w:t>
      </w:r>
      <w:r w:rsidR="00EE75F3" w:rsidRPr="003279AA">
        <w:rPr>
          <w:rFonts w:eastAsia="Calibri"/>
        </w:rPr>
        <w:t>.1. Siūlomas autobusas, autobuso perdirbimui naudojamos medžiagos ir įrengimai turi būti nauji, nenaudoti.</w:t>
      </w:r>
    </w:p>
    <w:p w14:paraId="24EF79B1" w14:textId="77777777" w:rsidR="00EE75F3" w:rsidRPr="003279AA" w:rsidRDefault="00B95FF2" w:rsidP="00EE75F3">
      <w:pPr>
        <w:pStyle w:val="Sraopastraipa"/>
        <w:tabs>
          <w:tab w:val="left" w:pos="993"/>
        </w:tabs>
        <w:ind w:left="0"/>
        <w:jc w:val="both"/>
        <w:rPr>
          <w:bCs/>
          <w:color w:val="000000"/>
        </w:rPr>
      </w:pPr>
      <w:r w:rsidRPr="003279AA">
        <w:rPr>
          <w:bCs/>
          <w:color w:val="000000"/>
        </w:rPr>
        <w:t>7</w:t>
      </w:r>
      <w:r w:rsidR="00EE75F3" w:rsidRPr="003279AA">
        <w:rPr>
          <w:bCs/>
          <w:color w:val="000000"/>
        </w:rPr>
        <w:t>.2. Tiekėjas turi pateikti pažymą (ar gamintojo išduotą dokumentą), kad pasirašius Sutartį, Tiekėjas Lietuvos teritorijoje galės vykdyti siūlomo M2 klasės autobuso garantinį aptarnavimą, techninę priežiūrą ir remontą (arba galės nekokybišką M2 klasės autobusą nugabenti/parvežti į autorizuotus M2 klasės autobuso servisus kitose šalyse), o jei sudaryta sutartis su kitu (kitais) ūkio subjektu (subjektais), turinčiu gamintojo įgaliojimą, pateikti ūkio subjektui gamintojo išduotą įgaliojimą su tuo ūkio subjektu (subjektais) leidžiančią vykdyti siūlomų Prekių garantinį aptarnavimą, techninę priežiūrą ir remontą. Dokumentus pateikti autobuso pristatymo metu.</w:t>
      </w:r>
    </w:p>
    <w:p w14:paraId="121C487B" w14:textId="77777777" w:rsidR="00EE75F3" w:rsidRPr="003279AA" w:rsidRDefault="00B95FF2" w:rsidP="00EE75F3">
      <w:pPr>
        <w:jc w:val="both"/>
        <w:rPr>
          <w:rFonts w:eastAsia="Calibri"/>
        </w:rPr>
      </w:pPr>
      <w:r w:rsidRPr="003279AA">
        <w:rPr>
          <w:rFonts w:eastAsia="Calibri"/>
        </w:rPr>
        <w:t>7</w:t>
      </w:r>
      <w:r w:rsidR="00EE75F3" w:rsidRPr="003279AA">
        <w:rPr>
          <w:rFonts w:eastAsia="Calibri"/>
        </w:rPr>
        <w:t>.3. Garantinio aptarnavimo laikotarpiu tiekėjas autobuso eksploatavimo klausimais privalo vartotoją nemokamai konsultuoti telefonu arba kitomis ryšio priemonėmis.</w:t>
      </w:r>
    </w:p>
    <w:p w14:paraId="62154D9B" w14:textId="77777777" w:rsidR="00EE75F3" w:rsidRPr="003279AA" w:rsidRDefault="00EE75F3" w:rsidP="00EE75F3">
      <w:pPr>
        <w:jc w:val="both"/>
        <w:rPr>
          <w:rFonts w:eastAsia="Calibri"/>
        </w:rPr>
      </w:pPr>
    </w:p>
    <w:p w14:paraId="029BF8D4" w14:textId="77777777" w:rsidR="00EE75F3" w:rsidRPr="003279AA" w:rsidRDefault="00EE75F3" w:rsidP="00EE75F3">
      <w:pPr>
        <w:snapToGrid w:val="0"/>
        <w:jc w:val="center"/>
        <w:rPr>
          <w:rFonts w:eastAsia="Calibri"/>
        </w:rPr>
      </w:pPr>
      <w:r w:rsidRPr="003279AA">
        <w:rPr>
          <w:rFonts w:eastAsia="Calibri"/>
        </w:rPr>
        <w:t>___________________________</w:t>
      </w:r>
    </w:p>
    <w:sectPr w:rsidR="00EE75F3" w:rsidRPr="003279AA" w:rsidSect="005167E2">
      <w:pgSz w:w="11906" w:h="16838"/>
      <w:pgMar w:top="709" w:right="56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3753"/>
    <w:multiLevelType w:val="multilevel"/>
    <w:tmpl w:val="4B6A76E4"/>
    <w:lvl w:ilvl="0">
      <w:start w:val="1"/>
      <w:numFmt w:val="decimal"/>
      <w:lvlText w:val="%1."/>
      <w:lvlJc w:val="left"/>
      <w:pPr>
        <w:ind w:left="921" w:hanging="360"/>
      </w:pPr>
      <w:rPr>
        <w:rFonts w:eastAsia="Calibri" w:hint="default"/>
        <w:b/>
        <w:color w:val="auto"/>
        <w:sz w:val="24"/>
      </w:rPr>
    </w:lvl>
    <w:lvl w:ilvl="1">
      <w:start w:val="1"/>
      <w:numFmt w:val="decimal"/>
      <w:isLgl/>
      <w:lvlText w:val="%1.%2."/>
      <w:lvlJc w:val="left"/>
      <w:pPr>
        <w:ind w:left="921" w:hanging="360"/>
      </w:pPr>
      <w:rPr>
        <w:rFonts w:hint="default"/>
        <w:b w:val="0"/>
        <w:bCs/>
      </w:rPr>
    </w:lvl>
    <w:lvl w:ilvl="2">
      <w:start w:val="1"/>
      <w:numFmt w:val="decimal"/>
      <w:isLgl/>
      <w:lvlText w:val="%1.%2.%3."/>
      <w:lvlJc w:val="left"/>
      <w:pPr>
        <w:ind w:left="1281" w:hanging="720"/>
      </w:pPr>
      <w:rPr>
        <w:rFonts w:hint="default"/>
      </w:rPr>
    </w:lvl>
    <w:lvl w:ilvl="3">
      <w:start w:val="1"/>
      <w:numFmt w:val="decimal"/>
      <w:isLgl/>
      <w:lvlText w:val="%1.%2.%3.%4."/>
      <w:lvlJc w:val="left"/>
      <w:pPr>
        <w:ind w:left="1281" w:hanging="720"/>
      </w:pPr>
      <w:rPr>
        <w:rFonts w:hint="default"/>
      </w:rPr>
    </w:lvl>
    <w:lvl w:ilvl="4">
      <w:start w:val="1"/>
      <w:numFmt w:val="decimal"/>
      <w:isLgl/>
      <w:lvlText w:val="%1.%2.%3.%4.%5."/>
      <w:lvlJc w:val="left"/>
      <w:pPr>
        <w:ind w:left="1641" w:hanging="1080"/>
      </w:pPr>
      <w:rPr>
        <w:rFonts w:hint="default"/>
      </w:rPr>
    </w:lvl>
    <w:lvl w:ilvl="5">
      <w:start w:val="1"/>
      <w:numFmt w:val="decimal"/>
      <w:isLgl/>
      <w:lvlText w:val="%1.%2.%3.%4.%5.%6."/>
      <w:lvlJc w:val="left"/>
      <w:pPr>
        <w:ind w:left="164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01" w:hanging="1440"/>
      </w:pPr>
      <w:rPr>
        <w:rFonts w:hint="default"/>
      </w:rPr>
    </w:lvl>
    <w:lvl w:ilvl="8">
      <w:start w:val="1"/>
      <w:numFmt w:val="decimal"/>
      <w:isLgl/>
      <w:lvlText w:val="%1.%2.%3.%4.%5.%6.%7.%8.%9."/>
      <w:lvlJc w:val="left"/>
      <w:pPr>
        <w:ind w:left="2361" w:hanging="1800"/>
      </w:pPr>
      <w:rPr>
        <w:rFonts w:hint="default"/>
      </w:rPr>
    </w:lvl>
  </w:abstractNum>
  <w:abstractNum w:abstractNumId="1" w15:restartNumberingAfterBreak="0">
    <w:nsid w:val="447169FF"/>
    <w:multiLevelType w:val="multilevel"/>
    <w:tmpl w:val="4B6A76E4"/>
    <w:lvl w:ilvl="0">
      <w:start w:val="1"/>
      <w:numFmt w:val="decimal"/>
      <w:lvlText w:val="%1."/>
      <w:lvlJc w:val="left"/>
      <w:pPr>
        <w:ind w:left="921" w:hanging="360"/>
      </w:pPr>
      <w:rPr>
        <w:rFonts w:eastAsia="Calibri" w:hint="default"/>
        <w:b/>
        <w:color w:val="auto"/>
        <w:sz w:val="24"/>
      </w:rPr>
    </w:lvl>
    <w:lvl w:ilvl="1">
      <w:start w:val="1"/>
      <w:numFmt w:val="decimal"/>
      <w:isLgl/>
      <w:lvlText w:val="%1.%2."/>
      <w:lvlJc w:val="left"/>
      <w:pPr>
        <w:ind w:left="921" w:hanging="360"/>
      </w:pPr>
      <w:rPr>
        <w:rFonts w:hint="default"/>
        <w:b w:val="0"/>
        <w:bCs/>
      </w:rPr>
    </w:lvl>
    <w:lvl w:ilvl="2">
      <w:start w:val="1"/>
      <w:numFmt w:val="decimal"/>
      <w:isLgl/>
      <w:lvlText w:val="%1.%2.%3."/>
      <w:lvlJc w:val="left"/>
      <w:pPr>
        <w:ind w:left="1281" w:hanging="720"/>
      </w:pPr>
      <w:rPr>
        <w:rFonts w:hint="default"/>
      </w:rPr>
    </w:lvl>
    <w:lvl w:ilvl="3">
      <w:start w:val="1"/>
      <w:numFmt w:val="decimal"/>
      <w:isLgl/>
      <w:lvlText w:val="%1.%2.%3.%4."/>
      <w:lvlJc w:val="left"/>
      <w:pPr>
        <w:ind w:left="1281" w:hanging="720"/>
      </w:pPr>
      <w:rPr>
        <w:rFonts w:hint="default"/>
      </w:rPr>
    </w:lvl>
    <w:lvl w:ilvl="4">
      <w:start w:val="1"/>
      <w:numFmt w:val="decimal"/>
      <w:isLgl/>
      <w:lvlText w:val="%1.%2.%3.%4.%5."/>
      <w:lvlJc w:val="left"/>
      <w:pPr>
        <w:ind w:left="1641" w:hanging="1080"/>
      </w:pPr>
      <w:rPr>
        <w:rFonts w:hint="default"/>
      </w:rPr>
    </w:lvl>
    <w:lvl w:ilvl="5">
      <w:start w:val="1"/>
      <w:numFmt w:val="decimal"/>
      <w:isLgl/>
      <w:lvlText w:val="%1.%2.%3.%4.%5.%6."/>
      <w:lvlJc w:val="left"/>
      <w:pPr>
        <w:ind w:left="164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01" w:hanging="1440"/>
      </w:pPr>
      <w:rPr>
        <w:rFonts w:hint="default"/>
      </w:rPr>
    </w:lvl>
    <w:lvl w:ilvl="8">
      <w:start w:val="1"/>
      <w:numFmt w:val="decimal"/>
      <w:isLgl/>
      <w:lvlText w:val="%1.%2.%3.%4.%5.%6.%7.%8.%9."/>
      <w:lvlJc w:val="left"/>
      <w:pPr>
        <w:ind w:left="2361" w:hanging="1800"/>
      </w:pPr>
      <w:rPr>
        <w:rFonts w:hint="default"/>
      </w:rPr>
    </w:lvl>
  </w:abstractNum>
  <w:abstractNum w:abstractNumId="2" w15:restartNumberingAfterBreak="0">
    <w:nsid w:val="7FF65CEE"/>
    <w:multiLevelType w:val="hybridMultilevel"/>
    <w:tmpl w:val="0F186EBA"/>
    <w:lvl w:ilvl="0" w:tplc="75CA6C1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2722297">
    <w:abstractNumId w:val="0"/>
  </w:num>
  <w:num w:numId="2" w16cid:durableId="205726516">
    <w:abstractNumId w:val="2"/>
  </w:num>
  <w:num w:numId="3" w16cid:durableId="977688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5F3"/>
    <w:rsid w:val="00017FF6"/>
    <w:rsid w:val="000C59D1"/>
    <w:rsid w:val="000D67F6"/>
    <w:rsid w:val="000F1F1B"/>
    <w:rsid w:val="001635FC"/>
    <w:rsid w:val="0017468D"/>
    <w:rsid w:val="001B0171"/>
    <w:rsid w:val="001C0B3C"/>
    <w:rsid w:val="001D29E7"/>
    <w:rsid w:val="0020245D"/>
    <w:rsid w:val="00226FC4"/>
    <w:rsid w:val="00230F05"/>
    <w:rsid w:val="00236315"/>
    <w:rsid w:val="002434F2"/>
    <w:rsid w:val="00257385"/>
    <w:rsid w:val="00264E0F"/>
    <w:rsid w:val="002A3653"/>
    <w:rsid w:val="002C71FD"/>
    <w:rsid w:val="002D6DDB"/>
    <w:rsid w:val="002F6A64"/>
    <w:rsid w:val="00306F40"/>
    <w:rsid w:val="003279AA"/>
    <w:rsid w:val="00346C11"/>
    <w:rsid w:val="003665DA"/>
    <w:rsid w:val="003C0765"/>
    <w:rsid w:val="003D555C"/>
    <w:rsid w:val="003E34F5"/>
    <w:rsid w:val="003F701C"/>
    <w:rsid w:val="0040524A"/>
    <w:rsid w:val="00497363"/>
    <w:rsid w:val="004A3C02"/>
    <w:rsid w:val="004C1B3D"/>
    <w:rsid w:val="004C5919"/>
    <w:rsid w:val="004E2E4E"/>
    <w:rsid w:val="004F5706"/>
    <w:rsid w:val="005043B2"/>
    <w:rsid w:val="005051A8"/>
    <w:rsid w:val="005167E2"/>
    <w:rsid w:val="00543949"/>
    <w:rsid w:val="00543975"/>
    <w:rsid w:val="00571500"/>
    <w:rsid w:val="005739D3"/>
    <w:rsid w:val="005808D5"/>
    <w:rsid w:val="005D0326"/>
    <w:rsid w:val="005F1E46"/>
    <w:rsid w:val="005F253B"/>
    <w:rsid w:val="006274AB"/>
    <w:rsid w:val="006C3717"/>
    <w:rsid w:val="006C7718"/>
    <w:rsid w:val="006E3C76"/>
    <w:rsid w:val="00725572"/>
    <w:rsid w:val="00730F98"/>
    <w:rsid w:val="0073678E"/>
    <w:rsid w:val="00744AF8"/>
    <w:rsid w:val="007457EF"/>
    <w:rsid w:val="00774EB6"/>
    <w:rsid w:val="007C2776"/>
    <w:rsid w:val="007E18A1"/>
    <w:rsid w:val="007E6181"/>
    <w:rsid w:val="007F1181"/>
    <w:rsid w:val="0081010D"/>
    <w:rsid w:val="008150E3"/>
    <w:rsid w:val="008370CA"/>
    <w:rsid w:val="0085586F"/>
    <w:rsid w:val="008777E1"/>
    <w:rsid w:val="00877F4A"/>
    <w:rsid w:val="00887231"/>
    <w:rsid w:val="008B240F"/>
    <w:rsid w:val="008C158B"/>
    <w:rsid w:val="008D4E8D"/>
    <w:rsid w:val="00911F82"/>
    <w:rsid w:val="00922033"/>
    <w:rsid w:val="00922B87"/>
    <w:rsid w:val="00936118"/>
    <w:rsid w:val="009463BD"/>
    <w:rsid w:val="009D1F68"/>
    <w:rsid w:val="009D2EED"/>
    <w:rsid w:val="009F2B86"/>
    <w:rsid w:val="00A02FDB"/>
    <w:rsid w:val="00A23936"/>
    <w:rsid w:val="00A51EFF"/>
    <w:rsid w:val="00A60B57"/>
    <w:rsid w:val="00A85DD7"/>
    <w:rsid w:val="00A8674C"/>
    <w:rsid w:val="00A94E5B"/>
    <w:rsid w:val="00A976E7"/>
    <w:rsid w:val="00AB1BDC"/>
    <w:rsid w:val="00AC1F02"/>
    <w:rsid w:val="00AD1E6B"/>
    <w:rsid w:val="00B0593E"/>
    <w:rsid w:val="00B25D92"/>
    <w:rsid w:val="00B4769D"/>
    <w:rsid w:val="00B66203"/>
    <w:rsid w:val="00B84667"/>
    <w:rsid w:val="00B851D0"/>
    <w:rsid w:val="00B94036"/>
    <w:rsid w:val="00B95FF2"/>
    <w:rsid w:val="00B97946"/>
    <w:rsid w:val="00BB67E3"/>
    <w:rsid w:val="00BE6323"/>
    <w:rsid w:val="00C27972"/>
    <w:rsid w:val="00C52670"/>
    <w:rsid w:val="00C72F18"/>
    <w:rsid w:val="00C81E59"/>
    <w:rsid w:val="00C91F62"/>
    <w:rsid w:val="00CC5A0F"/>
    <w:rsid w:val="00D00F06"/>
    <w:rsid w:val="00D41A2E"/>
    <w:rsid w:val="00D72EAA"/>
    <w:rsid w:val="00D73E05"/>
    <w:rsid w:val="00D9333E"/>
    <w:rsid w:val="00DB380E"/>
    <w:rsid w:val="00DB3C34"/>
    <w:rsid w:val="00DC2DA6"/>
    <w:rsid w:val="00DC43EE"/>
    <w:rsid w:val="00E15EF6"/>
    <w:rsid w:val="00E23DBF"/>
    <w:rsid w:val="00E33AE9"/>
    <w:rsid w:val="00E50093"/>
    <w:rsid w:val="00E50AF6"/>
    <w:rsid w:val="00E640D2"/>
    <w:rsid w:val="00EC0E0A"/>
    <w:rsid w:val="00EE6CBD"/>
    <w:rsid w:val="00EE75F3"/>
    <w:rsid w:val="00F07A39"/>
    <w:rsid w:val="00F160EE"/>
    <w:rsid w:val="00F2023F"/>
    <w:rsid w:val="00F63BC9"/>
    <w:rsid w:val="00FA6F14"/>
    <w:rsid w:val="00FB0B23"/>
    <w:rsid w:val="00FD1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55E2F"/>
  <w15:chartTrackingRefBased/>
  <w15:docId w15:val="{08E61433-D5CE-4233-81EA-443AA70FE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75F3"/>
    <w:pPr>
      <w:spacing w:after="0" w:line="240" w:lineRule="auto"/>
    </w:pPr>
    <w:rPr>
      <w:rFonts w:ascii="Times New Roman" w:eastAsia="Times New Roman" w:hAnsi="Times New Roman" w:cs="Times New Roman"/>
      <w:sz w:val="24"/>
      <w:szCs w:val="24"/>
      <w:lang w:val="lt-LT"/>
    </w:rPr>
  </w:style>
  <w:style w:type="paragraph" w:styleId="Antrat2">
    <w:name w:val="heading 2"/>
    <w:basedOn w:val="prastasis"/>
    <w:next w:val="prastasis"/>
    <w:link w:val="Antrat2Diagrama"/>
    <w:uiPriority w:val="9"/>
    <w:semiHidden/>
    <w:unhideWhenUsed/>
    <w:qFormat/>
    <w:rsid w:val="00AD1E6B"/>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E75F3"/>
    <w:pPr>
      <w:spacing w:after="0" w:line="240" w:lineRule="auto"/>
    </w:pPr>
    <w:rPr>
      <w:rFonts w:ascii="Calibri" w:eastAsia="Calibri" w:hAnsi="Calibri" w:cs="Times New Roman"/>
      <w:lang w:val="lt-LT"/>
    </w:rPr>
  </w:style>
  <w:style w:type="paragraph" w:styleId="Sraopastraipa">
    <w:name w:val="List Paragraph"/>
    <w:basedOn w:val="prastasis"/>
    <w:uiPriority w:val="34"/>
    <w:qFormat/>
    <w:rsid w:val="00EE75F3"/>
    <w:pPr>
      <w:ind w:left="720"/>
      <w:contextualSpacing/>
    </w:pPr>
  </w:style>
  <w:style w:type="character" w:styleId="Komentaronuoroda">
    <w:name w:val="annotation reference"/>
    <w:uiPriority w:val="99"/>
    <w:semiHidden/>
    <w:unhideWhenUsed/>
    <w:rsid w:val="00EE75F3"/>
    <w:rPr>
      <w:sz w:val="16"/>
      <w:szCs w:val="16"/>
    </w:rPr>
  </w:style>
  <w:style w:type="character" w:styleId="Hipersaitas">
    <w:name w:val="Hyperlink"/>
    <w:uiPriority w:val="99"/>
    <w:unhideWhenUsed/>
    <w:rsid w:val="00EE75F3"/>
    <w:rPr>
      <w:color w:val="0563C1"/>
      <w:u w:val="single"/>
    </w:rPr>
  </w:style>
  <w:style w:type="character" w:styleId="Grietas">
    <w:name w:val="Strong"/>
    <w:uiPriority w:val="22"/>
    <w:qFormat/>
    <w:rsid w:val="00EE75F3"/>
    <w:rPr>
      <w:b/>
      <w:bCs/>
    </w:rPr>
  </w:style>
  <w:style w:type="paragraph" w:styleId="Komentarotekstas">
    <w:name w:val="annotation text"/>
    <w:basedOn w:val="prastasis"/>
    <w:link w:val="KomentarotekstasDiagrama"/>
    <w:uiPriority w:val="99"/>
    <w:unhideWhenUsed/>
    <w:rsid w:val="0017468D"/>
    <w:rPr>
      <w:sz w:val="20"/>
      <w:szCs w:val="20"/>
    </w:rPr>
  </w:style>
  <w:style w:type="character" w:customStyle="1" w:styleId="KomentarotekstasDiagrama">
    <w:name w:val="Komentaro tekstas Diagrama"/>
    <w:basedOn w:val="Numatytasispastraiposriftas"/>
    <w:link w:val="Komentarotekstas"/>
    <w:uiPriority w:val="99"/>
    <w:rsid w:val="0017468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17468D"/>
    <w:rPr>
      <w:b/>
      <w:bCs/>
    </w:rPr>
  </w:style>
  <w:style w:type="character" w:customStyle="1" w:styleId="KomentarotemaDiagrama">
    <w:name w:val="Komentaro tema Diagrama"/>
    <w:basedOn w:val="KomentarotekstasDiagrama"/>
    <w:link w:val="Komentarotema"/>
    <w:uiPriority w:val="99"/>
    <w:semiHidden/>
    <w:rsid w:val="0017468D"/>
    <w:rPr>
      <w:rFonts w:ascii="Times New Roman" w:eastAsia="Times New Roman" w:hAnsi="Times New Roman" w:cs="Times New Roman"/>
      <w:b/>
      <w:bCs/>
      <w:sz w:val="20"/>
      <w:szCs w:val="20"/>
      <w:lang w:val="lt-LT"/>
    </w:rPr>
  </w:style>
  <w:style w:type="character" w:customStyle="1" w:styleId="Antrat2Diagrama">
    <w:name w:val="Antraštė 2 Diagrama"/>
    <w:basedOn w:val="Numatytasispastraiposriftas"/>
    <w:link w:val="Antrat2"/>
    <w:uiPriority w:val="9"/>
    <w:semiHidden/>
    <w:rsid w:val="00AD1E6B"/>
    <w:rPr>
      <w:rFonts w:asciiTheme="majorHAnsi" w:eastAsiaTheme="majorEastAsia" w:hAnsiTheme="majorHAnsi" w:cstheme="majorBidi"/>
      <w:color w:val="ED7D31" w:themeColor="accent2"/>
      <w:sz w:val="36"/>
      <w:szCs w:val="3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92819">
      <w:bodyDiv w:val="1"/>
      <w:marLeft w:val="0"/>
      <w:marRight w:val="0"/>
      <w:marTop w:val="0"/>
      <w:marBottom w:val="0"/>
      <w:divBdr>
        <w:top w:val="none" w:sz="0" w:space="0" w:color="auto"/>
        <w:left w:val="none" w:sz="0" w:space="0" w:color="auto"/>
        <w:bottom w:val="none" w:sz="0" w:space="0" w:color="auto"/>
        <w:right w:val="none" w:sz="0" w:space="0" w:color="auto"/>
      </w:divBdr>
      <w:divsChild>
        <w:div w:id="447117630">
          <w:marLeft w:val="0"/>
          <w:marRight w:val="0"/>
          <w:marTop w:val="0"/>
          <w:marBottom w:val="0"/>
          <w:divBdr>
            <w:top w:val="none" w:sz="0" w:space="0" w:color="auto"/>
            <w:left w:val="none" w:sz="0" w:space="0" w:color="auto"/>
            <w:bottom w:val="none" w:sz="0" w:space="0" w:color="auto"/>
            <w:right w:val="none" w:sz="0" w:space="0" w:color="auto"/>
          </w:divBdr>
        </w:div>
        <w:div w:id="1731034284">
          <w:marLeft w:val="0"/>
          <w:marRight w:val="0"/>
          <w:marTop w:val="0"/>
          <w:marBottom w:val="0"/>
          <w:divBdr>
            <w:top w:val="none" w:sz="0" w:space="0" w:color="auto"/>
            <w:left w:val="none" w:sz="0" w:space="0" w:color="auto"/>
            <w:bottom w:val="none" w:sz="0" w:space="0" w:color="auto"/>
            <w:right w:val="none" w:sz="0" w:space="0" w:color="auto"/>
          </w:divBdr>
        </w:div>
      </w:divsChild>
    </w:div>
    <w:div w:id="1078281825">
      <w:bodyDiv w:val="1"/>
      <w:marLeft w:val="0"/>
      <w:marRight w:val="0"/>
      <w:marTop w:val="0"/>
      <w:marBottom w:val="0"/>
      <w:divBdr>
        <w:top w:val="none" w:sz="0" w:space="0" w:color="auto"/>
        <w:left w:val="none" w:sz="0" w:space="0" w:color="auto"/>
        <w:bottom w:val="none" w:sz="0" w:space="0" w:color="auto"/>
        <w:right w:val="none" w:sz="0" w:space="0" w:color="auto"/>
      </w:divBdr>
      <w:divsChild>
        <w:div w:id="1586497353">
          <w:marLeft w:val="0"/>
          <w:marRight w:val="0"/>
          <w:marTop w:val="0"/>
          <w:marBottom w:val="0"/>
          <w:divBdr>
            <w:top w:val="none" w:sz="0" w:space="0" w:color="auto"/>
            <w:left w:val="none" w:sz="0" w:space="0" w:color="auto"/>
            <w:bottom w:val="none" w:sz="0" w:space="0" w:color="auto"/>
            <w:right w:val="none" w:sz="0" w:space="0" w:color="auto"/>
          </w:divBdr>
        </w:div>
        <w:div w:id="262809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eur-lex.europa.eu/legal-content/LT/TXT/?uri=CELEX:42012X092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lcf76f155ced4ddcb4097134ff3c332f xmlns="c656aea0-4ea5-4db6-8a19-802664f5a4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9181B9-11AE-4D7C-99A6-E2998970F59E}">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2.xml><?xml version="1.0" encoding="utf-8"?>
<ds:datastoreItem xmlns:ds="http://schemas.openxmlformats.org/officeDocument/2006/customXml" ds:itemID="{5F89372F-213F-4961-8C25-15A675356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272DC9-6C2F-49D8-BEB0-9CBE201E60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5323</TotalTime>
  <Pages>5</Pages>
  <Words>9855</Words>
  <Characters>5618</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15443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Kimsienė</dc:creator>
  <cp:keywords/>
  <dc:description/>
  <cp:lastModifiedBy>Jolanta Mickuvienė</cp:lastModifiedBy>
  <cp:revision>129</cp:revision>
  <dcterms:created xsi:type="dcterms:W3CDTF">2025-02-07T13:20:00Z</dcterms:created>
  <dcterms:modified xsi:type="dcterms:W3CDTF">2025-03-07T08:02:00Z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