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500D5" w14:textId="77777777" w:rsidR="001C493E" w:rsidRPr="00191CC4" w:rsidRDefault="001C493E" w:rsidP="001C493E">
      <w:pPr>
        <w:spacing w:after="0" w:line="240" w:lineRule="auto"/>
        <w:jc w:val="both"/>
        <w:rPr>
          <w:rFonts w:ascii="Times New Roman" w:eastAsia="Times New Roman" w:hAnsi="Times New Roman" w:cs="Times New Roman"/>
          <w:sz w:val="24"/>
          <w:szCs w:val="20"/>
          <w:lang w:eastAsia="en-US"/>
        </w:rPr>
      </w:pPr>
    </w:p>
    <w:p w14:paraId="7B4DDCD1" w14:textId="77777777" w:rsidR="001C493E" w:rsidRPr="00191CC4" w:rsidRDefault="001C493E" w:rsidP="001C493E">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751D3E6D" w14:textId="77777777" w:rsidR="001C493E" w:rsidRPr="00191CC4" w:rsidRDefault="001C493E" w:rsidP="001C493E">
      <w:pPr>
        <w:spacing w:after="0" w:line="240" w:lineRule="auto"/>
        <w:jc w:val="center"/>
        <w:rPr>
          <w:rFonts w:ascii="Times New Roman" w:eastAsia="Times New Roman" w:hAnsi="Times New Roman" w:cs="Times New Roman"/>
          <w:sz w:val="24"/>
          <w:szCs w:val="20"/>
          <w:lang w:eastAsia="en-US"/>
        </w:rPr>
      </w:pPr>
    </w:p>
    <w:p w14:paraId="7DF0C937" w14:textId="77777777" w:rsidR="001C493E" w:rsidRPr="00912F01" w:rsidRDefault="001C493E" w:rsidP="001C493E">
      <w:pPr>
        <w:spacing w:after="0" w:line="20" w:lineRule="atLeast"/>
        <w:ind w:right="480"/>
        <w:jc w:val="center"/>
        <w:rPr>
          <w:rFonts w:ascii="Times New Roman" w:eastAsia="Times New Roman" w:hAnsi="Times New Roman" w:cs="Times New Roman"/>
          <w:b/>
          <w:sz w:val="24"/>
          <w:szCs w:val="20"/>
          <w:lang w:eastAsia="en-US"/>
        </w:rPr>
      </w:pPr>
      <w:r w:rsidRPr="00912F01">
        <w:rPr>
          <w:rFonts w:ascii="Times New Roman" w:eastAsia="Times New Roman" w:hAnsi="Times New Roman" w:cs="Times New Roman"/>
          <w:b/>
          <w:sz w:val="24"/>
          <w:szCs w:val="20"/>
          <w:lang w:eastAsia="en-US"/>
        </w:rPr>
        <w:t>I SKYRIUS</w:t>
      </w:r>
    </w:p>
    <w:p w14:paraId="1964394C" w14:textId="77777777" w:rsidR="001C493E" w:rsidRPr="00912F01" w:rsidRDefault="001C493E" w:rsidP="001C493E">
      <w:pPr>
        <w:spacing w:after="0" w:line="20" w:lineRule="atLeast"/>
        <w:ind w:right="480"/>
        <w:jc w:val="center"/>
        <w:rPr>
          <w:rFonts w:ascii="Times New Roman" w:eastAsia="Times New Roman" w:hAnsi="Times New Roman" w:cs="Times New Roman"/>
          <w:b/>
          <w:sz w:val="24"/>
          <w:szCs w:val="20"/>
          <w:lang w:eastAsia="en-US"/>
        </w:rPr>
      </w:pPr>
      <w:r w:rsidRPr="00912F01">
        <w:rPr>
          <w:rFonts w:ascii="Times New Roman" w:eastAsia="Times New Roman" w:hAnsi="Times New Roman" w:cs="Times New Roman"/>
          <w:b/>
          <w:sz w:val="24"/>
          <w:szCs w:val="20"/>
          <w:lang w:eastAsia="en-US"/>
        </w:rPr>
        <w:t>BENDROJI INFORMACIJA</w:t>
      </w:r>
    </w:p>
    <w:p w14:paraId="34F6C4E5" w14:textId="77777777" w:rsidR="001C493E" w:rsidRPr="00912F01" w:rsidRDefault="001C493E" w:rsidP="001C493E">
      <w:pPr>
        <w:spacing w:after="0" w:line="20" w:lineRule="atLeast"/>
        <w:ind w:right="480"/>
        <w:jc w:val="center"/>
        <w:rPr>
          <w:rFonts w:ascii="Times New Roman" w:eastAsia="Times New Roman" w:hAnsi="Times New Roman" w:cs="Times New Roman"/>
          <w:b/>
          <w:sz w:val="24"/>
          <w:szCs w:val="20"/>
          <w:lang w:eastAsia="en-US"/>
        </w:rPr>
      </w:pPr>
    </w:p>
    <w:p w14:paraId="79EC4613" w14:textId="77777777" w:rsidR="001C493E" w:rsidRPr="00912F01" w:rsidRDefault="001C493E" w:rsidP="001C493E">
      <w:pPr>
        <w:numPr>
          <w:ilvl w:val="1"/>
          <w:numId w:val="2"/>
        </w:numPr>
        <w:tabs>
          <w:tab w:val="left" w:pos="851"/>
          <w:tab w:val="left" w:pos="9638"/>
        </w:tabs>
        <w:spacing w:after="0" w:line="20" w:lineRule="atLeast"/>
        <w:ind w:left="0" w:right="-1" w:firstLine="567"/>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Vilniaus miesto savivaldybės administracija, vadovaudamasi Lietuvos Respublikos valstybės ir savivaldybių turto valdymo, naudojimo ir disponavimo juo įstatymu, Lietuvos Respublikos Vyriausybės 2001 m. gruodžio 14 d. nutarimu Nr. 1524 (Lietuvos Respublikos  vyriausybės 2020 m. vasario 12 d. nutarimo Nr129 redakcija) patvirtintu </w:t>
      </w:r>
      <w:bookmarkStart w:id="0" w:name="_Hlk77605307"/>
      <w:r w:rsidRPr="00912F01">
        <w:rPr>
          <w:rFonts w:ascii="Times New Roman" w:eastAsia="Times New Roman" w:hAnsi="Times New Roman" w:cs="Times New Roman"/>
          <w:sz w:val="24"/>
          <w:szCs w:val="20"/>
          <w:lang w:eastAsia="en-US"/>
        </w:rPr>
        <w:t xml:space="preserve">Valstybės ir savivaldybių </w:t>
      </w:r>
      <w:bookmarkStart w:id="1" w:name="_Hlk77605014"/>
      <w:r w:rsidRPr="00912F01">
        <w:rPr>
          <w:rFonts w:ascii="Times New Roman" w:eastAsia="Times New Roman" w:hAnsi="Times New Roman" w:cs="Times New Roman"/>
          <w:sz w:val="24"/>
          <w:szCs w:val="20"/>
          <w:lang w:eastAsia="en-US"/>
        </w:rPr>
        <w:t xml:space="preserve">nekilnojamojo turto </w:t>
      </w:r>
      <w:bookmarkStart w:id="2" w:name="_Hlk77604995"/>
      <w:r w:rsidRPr="00912F01">
        <w:rPr>
          <w:rFonts w:ascii="Times New Roman" w:eastAsia="Times New Roman" w:hAnsi="Times New Roman" w:cs="Times New Roman"/>
          <w:sz w:val="24"/>
          <w:szCs w:val="20"/>
          <w:lang w:eastAsia="en-US"/>
        </w:rPr>
        <w:t>nuomos viešojo konkurso</w:t>
      </w:r>
      <w:bookmarkEnd w:id="2"/>
      <w:r w:rsidRPr="00912F01">
        <w:rPr>
          <w:rFonts w:ascii="Times New Roman" w:eastAsia="Times New Roman" w:hAnsi="Times New Roman" w:cs="Times New Roman"/>
          <w:sz w:val="24"/>
          <w:szCs w:val="20"/>
          <w:lang w:eastAsia="en-US"/>
        </w:rPr>
        <w:t xml:space="preserve"> </w:t>
      </w:r>
      <w:bookmarkEnd w:id="1"/>
      <w:r w:rsidRPr="00912F01">
        <w:rPr>
          <w:rFonts w:ascii="Times New Roman" w:eastAsia="Times New Roman" w:hAnsi="Times New Roman" w:cs="Times New Roman"/>
          <w:sz w:val="24"/>
          <w:szCs w:val="20"/>
          <w:lang w:eastAsia="en-US"/>
        </w:rPr>
        <w:t>organizavimo ir vykdymo informacinių technologijų priemonėmis tvarkos aprašu</w:t>
      </w:r>
      <w:bookmarkEnd w:id="0"/>
      <w:r w:rsidRPr="00912F01">
        <w:rPr>
          <w:rFonts w:ascii="Times New Roman" w:eastAsia="Times New Roman" w:hAnsi="Times New Roman" w:cs="Times New Roman"/>
          <w:sz w:val="24"/>
          <w:szCs w:val="20"/>
          <w:lang w:eastAsia="en-US"/>
        </w:rPr>
        <w:t xml:space="preserve"> (toliau – Teisės aktai), organizuoja valstybės nekilnojamojo turto nuomą elektroninio konkurso būdu (toliau – E. konkursas) ir perka E. nuomos konkurso organizavimo ir vykdymo bei E. konkurso informacinės sistemos (toliau – ENKS) administravimo ir prieinamumo paslaugas (toliau – Paslaugos).</w:t>
      </w:r>
    </w:p>
    <w:p w14:paraId="784952A4" w14:textId="77777777" w:rsidR="001C493E" w:rsidRPr="00912F01" w:rsidRDefault="001C493E" w:rsidP="001C493E">
      <w:pPr>
        <w:numPr>
          <w:ilvl w:val="0"/>
          <w:numId w:val="1"/>
        </w:numPr>
        <w:tabs>
          <w:tab w:val="left" w:pos="9638"/>
        </w:tabs>
        <w:spacing w:after="0" w:line="20" w:lineRule="atLeast"/>
        <w:ind w:right="-1"/>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Pagrindiniai terminai ir vartojamos sąvokos:</w:t>
      </w:r>
    </w:p>
    <w:p w14:paraId="2FF454A4" w14:textId="77777777" w:rsidR="001C493E" w:rsidRPr="00912F01" w:rsidRDefault="001C493E" w:rsidP="001C493E">
      <w:pPr>
        <w:numPr>
          <w:ilvl w:val="1"/>
          <w:numId w:val="1"/>
        </w:numPr>
        <w:tabs>
          <w:tab w:val="left" w:pos="993"/>
          <w:tab w:val="left" w:pos="9638"/>
        </w:tabs>
        <w:spacing w:after="0" w:line="20" w:lineRule="atLeast"/>
        <w:ind w:left="0" w:right="-1" w:firstLine="567"/>
        <w:jc w:val="both"/>
        <w:rPr>
          <w:rFonts w:ascii="Times New Roman" w:eastAsia="Times New Roman" w:hAnsi="Times New Roman" w:cs="Times New Roman"/>
          <w:b/>
          <w:sz w:val="24"/>
          <w:szCs w:val="20"/>
          <w:lang w:eastAsia="en-US"/>
        </w:rPr>
      </w:pPr>
      <w:r w:rsidRPr="00912F01">
        <w:rPr>
          <w:rFonts w:ascii="Times New Roman" w:eastAsia="Times New Roman" w:hAnsi="Times New Roman" w:cs="Times New Roman"/>
          <w:b/>
          <w:bCs/>
          <w:sz w:val="24"/>
          <w:szCs w:val="20"/>
          <w:lang w:eastAsia="en-US"/>
        </w:rPr>
        <w:t>ENKS</w:t>
      </w:r>
      <w:r w:rsidRPr="00912F01">
        <w:rPr>
          <w:rFonts w:ascii="Times New Roman" w:eastAsia="Times New Roman" w:hAnsi="Times New Roman" w:cs="Times New Roman"/>
          <w:sz w:val="24"/>
          <w:szCs w:val="20"/>
          <w:lang w:eastAsia="en-US"/>
        </w:rPr>
        <w:t xml:space="preserve"> – elektroninio nuomos konkurso informacinė sistema;</w:t>
      </w:r>
    </w:p>
    <w:p w14:paraId="4B5FE32E" w14:textId="77777777" w:rsidR="001C493E" w:rsidRPr="00912F01" w:rsidRDefault="001C493E" w:rsidP="001C493E">
      <w:pPr>
        <w:numPr>
          <w:ilvl w:val="1"/>
          <w:numId w:val="1"/>
        </w:numPr>
        <w:tabs>
          <w:tab w:val="left" w:pos="993"/>
          <w:tab w:val="left" w:pos="9638"/>
        </w:tabs>
        <w:spacing w:after="0" w:line="20" w:lineRule="atLeast"/>
        <w:ind w:left="0" w:right="-1" w:firstLine="567"/>
        <w:jc w:val="both"/>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Klientas</w:t>
      </w:r>
      <w:r w:rsidRPr="00912F01">
        <w:rPr>
          <w:rFonts w:ascii="Times New Roman" w:eastAsia="Times New Roman" w:hAnsi="Times New Roman" w:cs="Times New Roman"/>
          <w:sz w:val="24"/>
          <w:szCs w:val="20"/>
          <w:lang w:eastAsia="en-US"/>
        </w:rPr>
        <w:t xml:space="preserve"> – Vilniaus miesto savivaldybės administracija;</w:t>
      </w:r>
    </w:p>
    <w:p w14:paraId="389B401E" w14:textId="77777777" w:rsidR="001C493E" w:rsidRPr="00912F01" w:rsidRDefault="001C493E" w:rsidP="001C493E">
      <w:pPr>
        <w:numPr>
          <w:ilvl w:val="1"/>
          <w:numId w:val="1"/>
        </w:numPr>
        <w:tabs>
          <w:tab w:val="left" w:pos="993"/>
          <w:tab w:val="left" w:pos="9638"/>
        </w:tabs>
        <w:spacing w:after="0" w:line="20" w:lineRule="atLeast"/>
        <w:ind w:left="0" w:right="-1" w:firstLine="567"/>
        <w:contextualSpacing/>
        <w:jc w:val="both"/>
        <w:rPr>
          <w:rFonts w:ascii="Times New Roman" w:eastAsia="Times New Roman" w:hAnsi="Times New Roman" w:cs="Times New Roman"/>
          <w:b/>
          <w:sz w:val="24"/>
          <w:szCs w:val="20"/>
          <w:lang w:eastAsia="en-US"/>
        </w:rPr>
      </w:pPr>
      <w:r w:rsidRPr="00912F01">
        <w:rPr>
          <w:rFonts w:ascii="Times New Roman" w:eastAsia="Times New Roman" w:hAnsi="Times New Roman" w:cs="Times New Roman"/>
          <w:b/>
          <w:sz w:val="24"/>
          <w:szCs w:val="20"/>
          <w:lang w:eastAsia="en-US"/>
        </w:rPr>
        <w:t xml:space="preserve">Paslaugų teikėjas </w:t>
      </w:r>
      <w:r w:rsidRPr="00912F01">
        <w:rPr>
          <w:rFonts w:ascii="Times New Roman" w:eastAsia="Times New Roman" w:hAnsi="Times New Roman" w:cs="Times New Roman"/>
          <w:sz w:val="24"/>
          <w:szCs w:val="20"/>
          <w:lang w:eastAsia="en-US"/>
        </w:rPr>
        <w:t>– E. konkurso organizavimo bei ENKS</w:t>
      </w:r>
      <w:r w:rsidRPr="00912F01">
        <w:rPr>
          <w:rFonts w:ascii="Times New Roman" w:eastAsia="Times New Roman" w:hAnsi="Times New Roman" w:cs="Times New Roman"/>
          <w:bCs/>
          <w:sz w:val="24"/>
          <w:szCs w:val="20"/>
          <w:lang w:eastAsia="en-US"/>
        </w:rPr>
        <w:t xml:space="preserve"> administravimo ir prieinamumo paslaugas teikiantis teikėjas</w:t>
      </w:r>
      <w:r w:rsidRPr="00912F01">
        <w:rPr>
          <w:rFonts w:ascii="Times New Roman" w:eastAsia="Times New Roman" w:hAnsi="Times New Roman" w:cs="Times New Roman"/>
          <w:sz w:val="24"/>
          <w:szCs w:val="20"/>
          <w:lang w:eastAsia="en-US"/>
        </w:rPr>
        <w:t>;</w:t>
      </w:r>
    </w:p>
    <w:p w14:paraId="36F781A9" w14:textId="77777777" w:rsidR="001C493E" w:rsidRPr="00912F01" w:rsidRDefault="001C493E" w:rsidP="001C493E">
      <w:pPr>
        <w:numPr>
          <w:ilvl w:val="1"/>
          <w:numId w:val="1"/>
        </w:numPr>
        <w:tabs>
          <w:tab w:val="left" w:pos="993"/>
          <w:tab w:val="left" w:pos="9638"/>
        </w:tabs>
        <w:spacing w:after="0" w:line="20" w:lineRule="atLeast"/>
        <w:ind w:left="0" w:right="-1" w:firstLine="567"/>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
          <w:sz w:val="24"/>
          <w:szCs w:val="20"/>
          <w:lang w:eastAsia="en-US"/>
        </w:rPr>
        <w:t xml:space="preserve">ENKS naudotojai </w:t>
      </w:r>
      <w:r w:rsidRPr="00912F01">
        <w:rPr>
          <w:rFonts w:ascii="Times New Roman" w:eastAsia="Times New Roman" w:hAnsi="Times New Roman" w:cs="Times New Roman"/>
          <w:sz w:val="24"/>
          <w:szCs w:val="20"/>
          <w:lang w:eastAsia="en-US"/>
        </w:rPr>
        <w:t>– Vilniaus miesto savivaldybės administracijos darbuotojai, atsakingi už E. konkurso organizavimą;</w:t>
      </w:r>
    </w:p>
    <w:p w14:paraId="5036042A" w14:textId="77777777" w:rsidR="001C493E" w:rsidRPr="00912F01" w:rsidRDefault="001C493E" w:rsidP="001C493E">
      <w:pPr>
        <w:numPr>
          <w:ilvl w:val="1"/>
          <w:numId w:val="1"/>
        </w:numPr>
        <w:tabs>
          <w:tab w:val="left" w:pos="993"/>
          <w:tab w:val="left" w:pos="9638"/>
        </w:tabs>
        <w:spacing w:after="0" w:line="20" w:lineRule="atLeast"/>
        <w:ind w:left="0" w:right="-1"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
          <w:sz w:val="24"/>
          <w:szCs w:val="20"/>
          <w:lang w:eastAsia="en-US"/>
        </w:rPr>
        <w:t>E</w:t>
      </w:r>
      <w:r w:rsidRPr="00912F01">
        <w:rPr>
          <w:rFonts w:ascii="Times New Roman" w:eastAsia="Times New Roman" w:hAnsi="Times New Roman" w:cs="Times New Roman"/>
          <w:sz w:val="24"/>
          <w:szCs w:val="20"/>
          <w:lang w:eastAsia="en-US"/>
        </w:rPr>
        <w:t xml:space="preserve">. </w:t>
      </w:r>
      <w:r w:rsidRPr="00912F01">
        <w:rPr>
          <w:rFonts w:ascii="Times New Roman" w:eastAsia="Times New Roman" w:hAnsi="Times New Roman" w:cs="Times New Roman"/>
          <w:b/>
          <w:bCs/>
          <w:sz w:val="24"/>
          <w:szCs w:val="20"/>
          <w:lang w:eastAsia="en-US"/>
        </w:rPr>
        <w:t>konkurso dalyvis</w:t>
      </w:r>
      <w:r w:rsidRPr="00912F01">
        <w:rPr>
          <w:rFonts w:ascii="Times New Roman" w:eastAsia="Times New Roman" w:hAnsi="Times New Roman" w:cs="Times New Roman"/>
          <w:sz w:val="24"/>
          <w:szCs w:val="20"/>
          <w:lang w:eastAsia="en-US"/>
        </w:rPr>
        <w:t xml:space="preserve"> – potencialūs savivaldybės nekilnojamojo turto nuomininkai, fiziniai ir/ar juridiniai asmenys, kurių registracija į E. konkursą nėra patvirtinta;</w:t>
      </w:r>
    </w:p>
    <w:p w14:paraId="434A9BF2" w14:textId="77777777" w:rsidR="001C493E" w:rsidRPr="00912F01" w:rsidRDefault="001C493E" w:rsidP="001C493E">
      <w:pPr>
        <w:numPr>
          <w:ilvl w:val="1"/>
          <w:numId w:val="1"/>
        </w:numPr>
        <w:tabs>
          <w:tab w:val="left" w:pos="993"/>
          <w:tab w:val="left" w:pos="9638"/>
        </w:tabs>
        <w:spacing w:after="0" w:line="20" w:lineRule="atLeast"/>
        <w:ind w:left="0" w:right="-1"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
          <w:sz w:val="24"/>
          <w:szCs w:val="20"/>
          <w:lang w:eastAsia="en-US"/>
        </w:rPr>
        <w:t xml:space="preserve">ENKS vartotojai </w:t>
      </w:r>
      <w:r w:rsidRPr="00912F01">
        <w:rPr>
          <w:rFonts w:ascii="Times New Roman" w:eastAsia="Times New Roman" w:hAnsi="Times New Roman" w:cs="Times New Roman"/>
          <w:sz w:val="24"/>
          <w:szCs w:val="20"/>
          <w:lang w:eastAsia="en-US"/>
        </w:rPr>
        <w:t xml:space="preserve">– </w:t>
      </w:r>
      <w:bookmarkStart w:id="3" w:name="_Hlk34232082"/>
      <w:r w:rsidRPr="00912F01">
        <w:rPr>
          <w:rFonts w:ascii="Times New Roman" w:eastAsia="Times New Roman" w:hAnsi="Times New Roman" w:cs="Times New Roman"/>
          <w:sz w:val="24"/>
          <w:szCs w:val="20"/>
          <w:lang w:eastAsia="en-US"/>
        </w:rPr>
        <w:t xml:space="preserve">fiziniai ir/ar juridiniai asmenys </w:t>
      </w:r>
      <w:bookmarkEnd w:id="3"/>
      <w:r w:rsidRPr="00912F01">
        <w:rPr>
          <w:rFonts w:ascii="Times New Roman" w:eastAsia="Times New Roman" w:hAnsi="Times New Roman" w:cs="Times New Roman"/>
          <w:sz w:val="24"/>
          <w:szCs w:val="20"/>
          <w:lang w:eastAsia="en-US"/>
        </w:rPr>
        <w:t>E. konkurse nuomojantys savivaldybės nekilnojamąjį turtą, kurių registracija į E. konkursą yra patvirtinta.</w:t>
      </w:r>
    </w:p>
    <w:p w14:paraId="204D60D7" w14:textId="77777777" w:rsidR="001C493E" w:rsidRPr="00912F01" w:rsidRDefault="001C493E" w:rsidP="001C493E">
      <w:pPr>
        <w:numPr>
          <w:ilvl w:val="0"/>
          <w:numId w:val="1"/>
        </w:numPr>
        <w:shd w:val="clear" w:color="auto" w:fill="FFFFFF" w:themeFill="background1"/>
        <w:tabs>
          <w:tab w:val="left" w:pos="851"/>
          <w:tab w:val="left" w:pos="9638"/>
        </w:tabs>
        <w:spacing w:after="0" w:line="20" w:lineRule="atLeast"/>
        <w:ind w:left="0" w:right="-1" w:firstLine="568"/>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Šioje Techninėje specifikacijoje nurodytos paslaugos bus teikiamos ENKS. </w:t>
      </w:r>
      <w:r>
        <w:rPr>
          <w:rFonts w:ascii="Times New Roman" w:eastAsia="Times New Roman" w:hAnsi="Times New Roman" w:cs="Times New Roman"/>
          <w:sz w:val="24"/>
          <w:szCs w:val="20"/>
          <w:lang w:eastAsia="en-US"/>
        </w:rPr>
        <w:t>Klientas</w:t>
      </w:r>
      <w:r w:rsidRPr="00912F01">
        <w:rPr>
          <w:rFonts w:ascii="Times New Roman" w:eastAsia="Times New Roman" w:hAnsi="Times New Roman" w:cs="Times New Roman"/>
          <w:sz w:val="24"/>
          <w:szCs w:val="20"/>
          <w:lang w:eastAsia="en-US"/>
        </w:rPr>
        <w:t xml:space="preserve"> gauna iš Paslaugų teikėjo tiesioginę prieigą prie ENKS arba neribotą skaičių darbo vietų, turinčių VPN (virtualaus privataus tinklo) prieigą ir savarankiškai suveda E. konkurso sąlygas ENKS. Paslaugų teikėjas administruoja ENKS ir užtikrina, kad ENKS veiktų skaidriai, sklandžiai </w:t>
      </w:r>
      <w:bookmarkStart w:id="4" w:name="_Hlk34233302"/>
      <w:r w:rsidRPr="00912F01">
        <w:rPr>
          <w:rFonts w:ascii="Times New Roman" w:eastAsia="Times New Roman" w:hAnsi="Times New Roman" w:cs="Times New Roman"/>
          <w:sz w:val="24"/>
          <w:szCs w:val="20"/>
          <w:lang w:eastAsia="en-US"/>
        </w:rPr>
        <w:t>ir būtų prieinama ENKS naudotojams, E. konkurso dalyviams ir ENKS vartotojams bet kuriuo paros metu</w:t>
      </w:r>
      <w:bookmarkEnd w:id="4"/>
      <w:r w:rsidRPr="00912F01">
        <w:rPr>
          <w:rFonts w:ascii="Times New Roman" w:eastAsia="Times New Roman" w:hAnsi="Times New Roman" w:cs="Times New Roman"/>
          <w:sz w:val="24"/>
          <w:szCs w:val="20"/>
          <w:lang w:eastAsia="en-US"/>
        </w:rPr>
        <w:t xml:space="preserve">. Paslaugų teikėjas įsipareigoja konsultuoti ENKS naudotojus, E. konkurso dalyvius, ENKS vartotojus klausimais, susijusiais su naudojimusi ENKS. </w:t>
      </w:r>
    </w:p>
    <w:p w14:paraId="5388EE59" w14:textId="77777777" w:rsidR="001C493E" w:rsidRPr="00912F01" w:rsidRDefault="001C493E" w:rsidP="001C493E">
      <w:pPr>
        <w:tabs>
          <w:tab w:val="left" w:pos="0"/>
        </w:tabs>
        <w:spacing w:after="0" w:line="20" w:lineRule="atLeast"/>
        <w:jc w:val="both"/>
        <w:rPr>
          <w:rFonts w:ascii="Times New Roman" w:eastAsia="Times New Roman" w:hAnsi="Times New Roman" w:cs="Times New Roman"/>
          <w:bCs/>
          <w:sz w:val="24"/>
          <w:szCs w:val="24"/>
          <w:lang w:eastAsia="en-US"/>
        </w:rPr>
      </w:pPr>
    </w:p>
    <w:p w14:paraId="472CA8CB" w14:textId="77777777" w:rsidR="001C493E" w:rsidRPr="00912F01" w:rsidRDefault="001C493E" w:rsidP="001C493E">
      <w:pPr>
        <w:tabs>
          <w:tab w:val="left" w:pos="0"/>
        </w:tabs>
        <w:spacing w:after="0" w:line="20" w:lineRule="atLeast"/>
        <w:jc w:val="center"/>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II SKYRIUS</w:t>
      </w:r>
    </w:p>
    <w:p w14:paraId="17545322" w14:textId="77777777" w:rsidR="001C493E" w:rsidRPr="00912F01" w:rsidRDefault="001C493E" w:rsidP="001C493E">
      <w:pPr>
        <w:tabs>
          <w:tab w:val="left" w:pos="0"/>
        </w:tabs>
        <w:spacing w:after="0" w:line="20" w:lineRule="atLeast"/>
        <w:jc w:val="center"/>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PIRKIMO OBJEKTAS</w:t>
      </w:r>
    </w:p>
    <w:p w14:paraId="1905FB99" w14:textId="77777777" w:rsidR="001C493E" w:rsidRPr="00912F01" w:rsidRDefault="001C493E" w:rsidP="001C493E">
      <w:pPr>
        <w:tabs>
          <w:tab w:val="left" w:pos="0"/>
        </w:tabs>
        <w:spacing w:after="0" w:line="20" w:lineRule="atLeast"/>
        <w:jc w:val="both"/>
        <w:rPr>
          <w:rFonts w:ascii="Times New Roman" w:eastAsia="Times New Roman" w:hAnsi="Times New Roman" w:cs="Times New Roman"/>
          <w:b/>
          <w:sz w:val="24"/>
          <w:szCs w:val="24"/>
          <w:lang w:eastAsia="en-US"/>
        </w:rPr>
      </w:pPr>
    </w:p>
    <w:p w14:paraId="1591D18F" w14:textId="77777777" w:rsidR="001C493E" w:rsidRPr="00912F01" w:rsidRDefault="001C493E" w:rsidP="001C493E">
      <w:pPr>
        <w:widowControl w:val="0"/>
        <w:numPr>
          <w:ilvl w:val="0"/>
          <w:numId w:val="1"/>
        </w:numPr>
        <w:tabs>
          <w:tab w:val="left" w:pos="0"/>
          <w:tab w:val="left" w:pos="568"/>
          <w:tab w:val="left" w:pos="993"/>
          <w:tab w:val="left" w:pos="1276"/>
          <w:tab w:val="left" w:pos="1418"/>
        </w:tabs>
        <w:autoSpaceDE w:val="0"/>
        <w:autoSpaceDN w:val="0"/>
        <w:adjustRightInd w:val="0"/>
        <w:spacing w:after="0" w:line="20" w:lineRule="atLeast"/>
        <w:ind w:left="0" w:firstLine="568"/>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
          <w:sz w:val="24"/>
          <w:szCs w:val="20"/>
          <w:lang w:eastAsia="en-US"/>
        </w:rPr>
        <w:t xml:space="preserve">Pirkimo objekto paskirtis </w:t>
      </w:r>
      <w:r w:rsidRPr="00912F01">
        <w:rPr>
          <w:rFonts w:ascii="Times New Roman" w:eastAsia="Times New Roman" w:hAnsi="Times New Roman" w:cs="Times New Roman"/>
          <w:sz w:val="24"/>
          <w:szCs w:val="20"/>
          <w:lang w:eastAsia="en-US"/>
        </w:rPr>
        <w:t xml:space="preserve">– užtikrinti, kad perkamos Paslaugos atitiktų Teisės aktų reikalavimus, ENKS veiktų skaidriai, sklandžiai ir būtų prieinama ENKS naudotojams, E. konkurso dalyviams ir ENKS vartotojams bet kuriuo paros metu.  </w:t>
      </w:r>
      <w:bookmarkStart w:id="5" w:name="_Toc273947120"/>
      <w:bookmarkStart w:id="6" w:name="_Toc273976533"/>
      <w:bookmarkStart w:id="7" w:name="_Toc273976861"/>
      <w:bookmarkStart w:id="8" w:name="_Toc291706477"/>
    </w:p>
    <w:p w14:paraId="16211E8A" w14:textId="77777777" w:rsidR="001C493E" w:rsidRPr="00912F01" w:rsidRDefault="001C493E" w:rsidP="001C493E">
      <w:pPr>
        <w:widowControl w:val="0"/>
        <w:numPr>
          <w:ilvl w:val="0"/>
          <w:numId w:val="1"/>
        </w:numPr>
        <w:tabs>
          <w:tab w:val="left" w:pos="0"/>
          <w:tab w:val="left" w:pos="568"/>
          <w:tab w:val="left" w:pos="993"/>
          <w:tab w:val="left" w:pos="1276"/>
          <w:tab w:val="left" w:pos="1418"/>
        </w:tabs>
        <w:autoSpaceDE w:val="0"/>
        <w:autoSpaceDN w:val="0"/>
        <w:adjustRightInd w:val="0"/>
        <w:spacing w:after="0" w:line="20" w:lineRule="atLeast"/>
        <w:contextualSpacing/>
        <w:jc w:val="both"/>
        <w:rPr>
          <w:rFonts w:ascii="Times New Roman" w:eastAsia="Times New Roman" w:hAnsi="Times New Roman" w:cs="Times New Roman"/>
          <w:b/>
          <w:sz w:val="24"/>
          <w:szCs w:val="24"/>
          <w:lang w:eastAsia="lt-LT"/>
        </w:rPr>
      </w:pPr>
      <w:r w:rsidRPr="00912F01">
        <w:rPr>
          <w:rFonts w:ascii="Times New Roman" w:eastAsia="Times New Roman" w:hAnsi="Times New Roman" w:cs="Times New Roman"/>
          <w:b/>
          <w:sz w:val="24"/>
          <w:szCs w:val="24"/>
          <w:lang w:eastAsia="lt-LT"/>
        </w:rPr>
        <w:t xml:space="preserve">Pirkimo </w:t>
      </w:r>
      <w:r w:rsidRPr="00912F01">
        <w:rPr>
          <w:rFonts w:ascii="Times New Roman" w:hAnsi="Times New Roman" w:cs="Times New Roman"/>
          <w:b/>
          <w:sz w:val="24"/>
          <w:szCs w:val="24"/>
        </w:rPr>
        <w:t xml:space="preserve">objekto apimtis: </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6325"/>
        <w:gridCol w:w="1019"/>
        <w:gridCol w:w="1816"/>
      </w:tblGrid>
      <w:tr w:rsidR="001C493E" w:rsidRPr="00912F01" w14:paraId="69D46219" w14:textId="77777777" w:rsidTr="008B116B">
        <w:trPr>
          <w:trHeight w:val="850"/>
          <w:jc w:val="center"/>
        </w:trPr>
        <w:tc>
          <w:tcPr>
            <w:tcW w:w="589" w:type="dxa"/>
            <w:vAlign w:val="center"/>
          </w:tcPr>
          <w:p w14:paraId="0F9D4178" w14:textId="77777777" w:rsidR="001C493E" w:rsidRPr="00912F01" w:rsidRDefault="001C493E" w:rsidP="008B116B">
            <w:pPr>
              <w:suppressAutoHyphens/>
              <w:spacing w:after="0" w:line="20" w:lineRule="atLeast"/>
              <w:jc w:val="both"/>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Eil. Nr.</w:t>
            </w:r>
          </w:p>
        </w:tc>
        <w:tc>
          <w:tcPr>
            <w:tcW w:w="6325" w:type="dxa"/>
            <w:vAlign w:val="center"/>
          </w:tcPr>
          <w:p w14:paraId="1EE547F3" w14:textId="77777777" w:rsidR="001C493E" w:rsidRPr="00912F01" w:rsidRDefault="001C493E" w:rsidP="008B116B">
            <w:pPr>
              <w:suppressAutoHyphens/>
              <w:spacing w:after="0" w:line="20" w:lineRule="atLeast"/>
              <w:jc w:val="both"/>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Paslaugų pavadinimas</w:t>
            </w:r>
          </w:p>
        </w:tc>
        <w:tc>
          <w:tcPr>
            <w:tcW w:w="1019" w:type="dxa"/>
            <w:vAlign w:val="center"/>
          </w:tcPr>
          <w:p w14:paraId="5D060753" w14:textId="77777777" w:rsidR="001C493E" w:rsidRPr="00912F01" w:rsidRDefault="001C493E" w:rsidP="008B116B">
            <w:pPr>
              <w:suppressAutoHyphens/>
              <w:spacing w:after="0" w:line="20" w:lineRule="atLeast"/>
              <w:jc w:val="both"/>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Mato</w:t>
            </w:r>
          </w:p>
          <w:p w14:paraId="4B53D105" w14:textId="77777777" w:rsidR="001C493E" w:rsidRPr="00912F01" w:rsidRDefault="001C493E" w:rsidP="008B116B">
            <w:pPr>
              <w:suppressAutoHyphens/>
              <w:spacing w:after="0" w:line="20" w:lineRule="atLeast"/>
              <w:jc w:val="both"/>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sz w:val="24"/>
                <w:szCs w:val="24"/>
                <w:lang w:eastAsia="en-US"/>
              </w:rPr>
              <w:t>vnt.</w:t>
            </w:r>
          </w:p>
        </w:tc>
        <w:tc>
          <w:tcPr>
            <w:tcW w:w="1816" w:type="dxa"/>
            <w:vAlign w:val="center"/>
          </w:tcPr>
          <w:p w14:paraId="69868CCC" w14:textId="77777777" w:rsidR="001C493E" w:rsidRPr="00912F01" w:rsidRDefault="001C493E" w:rsidP="008B116B">
            <w:pPr>
              <w:suppressAutoHyphens/>
              <w:spacing w:after="0" w:line="20" w:lineRule="atLeast"/>
              <w:jc w:val="both"/>
              <w:rPr>
                <w:rFonts w:ascii="Times New Roman" w:eastAsia="Times New Roman" w:hAnsi="Times New Roman" w:cs="Times New Roman"/>
                <w:b/>
                <w:sz w:val="24"/>
                <w:szCs w:val="24"/>
                <w:lang w:eastAsia="en-US"/>
              </w:rPr>
            </w:pPr>
            <w:r w:rsidRPr="00912F01">
              <w:rPr>
                <w:rFonts w:ascii="Times New Roman" w:hAnsi="Times New Roman" w:cs="Times New Roman"/>
                <w:b/>
                <w:sz w:val="24"/>
              </w:rPr>
              <w:t xml:space="preserve">36 mėn. </w:t>
            </w:r>
            <w:r w:rsidRPr="00912F01">
              <w:rPr>
                <w:rFonts w:ascii="Times New Roman" w:eastAsia="Times New Roman" w:hAnsi="Times New Roman" w:cs="Times New Roman"/>
                <w:b/>
                <w:sz w:val="24"/>
                <w:lang w:eastAsia="en-US"/>
              </w:rPr>
              <w:t>preliminari apimtis</w:t>
            </w:r>
          </w:p>
        </w:tc>
      </w:tr>
      <w:tr w:rsidR="001C493E" w:rsidRPr="00912F01" w14:paraId="094C3B52" w14:textId="77777777" w:rsidTr="008B116B">
        <w:trPr>
          <w:trHeight w:val="336"/>
          <w:jc w:val="center"/>
        </w:trPr>
        <w:tc>
          <w:tcPr>
            <w:tcW w:w="589" w:type="dxa"/>
            <w:vAlign w:val="center"/>
          </w:tcPr>
          <w:p w14:paraId="13C439D1" w14:textId="77777777" w:rsidR="001C493E" w:rsidRPr="00912F01" w:rsidRDefault="001C493E" w:rsidP="008B116B">
            <w:pPr>
              <w:suppressAutoHyphens/>
              <w:spacing w:after="0" w:line="20" w:lineRule="atLeast"/>
              <w:jc w:val="both"/>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color w:val="000000" w:themeColor="text1"/>
                <w:sz w:val="20"/>
                <w:szCs w:val="20"/>
                <w:lang w:val="en-US" w:eastAsia="en-US"/>
              </w:rPr>
              <w:t>1</w:t>
            </w:r>
          </w:p>
        </w:tc>
        <w:tc>
          <w:tcPr>
            <w:tcW w:w="6325" w:type="dxa"/>
            <w:vAlign w:val="center"/>
          </w:tcPr>
          <w:p w14:paraId="69EACD82" w14:textId="77777777" w:rsidR="001C493E" w:rsidRPr="00912F01" w:rsidRDefault="001C493E" w:rsidP="008B116B">
            <w:pPr>
              <w:suppressAutoHyphens/>
              <w:spacing w:after="0" w:line="20" w:lineRule="atLeast"/>
              <w:jc w:val="both"/>
              <w:rPr>
                <w:rFonts w:ascii="Times New Roman" w:eastAsia="Times New Roman" w:hAnsi="Times New Roman" w:cs="Times New Roman"/>
                <w:b/>
                <w:color w:val="3A7C22" w:themeColor="accent6" w:themeShade="BF"/>
                <w:sz w:val="24"/>
                <w:szCs w:val="24"/>
                <w:lang w:eastAsia="en-US"/>
              </w:rPr>
            </w:pPr>
            <w:r w:rsidRPr="00912F01">
              <w:rPr>
                <w:rFonts w:ascii="Times New Roman" w:eastAsia="Times New Roman" w:hAnsi="Times New Roman" w:cs="Times New Roman"/>
                <w:b/>
                <w:color w:val="000000" w:themeColor="text1"/>
                <w:sz w:val="20"/>
                <w:szCs w:val="20"/>
                <w:lang w:eastAsia="en-US"/>
              </w:rPr>
              <w:t>2</w:t>
            </w:r>
          </w:p>
        </w:tc>
        <w:tc>
          <w:tcPr>
            <w:tcW w:w="1019" w:type="dxa"/>
            <w:vAlign w:val="center"/>
          </w:tcPr>
          <w:p w14:paraId="6FDAD21C" w14:textId="77777777" w:rsidR="001C493E" w:rsidRPr="00912F01" w:rsidRDefault="001C493E" w:rsidP="008B116B">
            <w:pPr>
              <w:suppressAutoHyphens/>
              <w:spacing w:after="0" w:line="20" w:lineRule="atLeast"/>
              <w:jc w:val="both"/>
              <w:rPr>
                <w:rFonts w:ascii="Times New Roman" w:eastAsia="Times New Roman" w:hAnsi="Times New Roman" w:cs="Times New Roman"/>
                <w:b/>
                <w:sz w:val="24"/>
                <w:szCs w:val="24"/>
                <w:lang w:eastAsia="en-US"/>
              </w:rPr>
            </w:pPr>
            <w:r w:rsidRPr="00912F01">
              <w:rPr>
                <w:rFonts w:ascii="Times New Roman" w:eastAsia="Times New Roman" w:hAnsi="Times New Roman" w:cs="Times New Roman"/>
                <w:b/>
                <w:color w:val="000000" w:themeColor="text1"/>
                <w:sz w:val="20"/>
                <w:szCs w:val="20"/>
                <w:lang w:eastAsia="en-US"/>
              </w:rPr>
              <w:t>3</w:t>
            </w:r>
          </w:p>
        </w:tc>
        <w:tc>
          <w:tcPr>
            <w:tcW w:w="1816" w:type="dxa"/>
            <w:vAlign w:val="center"/>
          </w:tcPr>
          <w:p w14:paraId="38BB6CDD" w14:textId="77777777" w:rsidR="001C493E" w:rsidRPr="00912F01" w:rsidRDefault="001C493E" w:rsidP="008B116B">
            <w:pPr>
              <w:suppressAutoHyphens/>
              <w:spacing w:after="0" w:line="20" w:lineRule="atLeast"/>
              <w:jc w:val="both"/>
              <w:rPr>
                <w:rFonts w:ascii="Times New Roman" w:hAnsi="Times New Roman" w:cs="Times New Roman"/>
                <w:b/>
                <w:sz w:val="24"/>
              </w:rPr>
            </w:pPr>
            <w:r w:rsidRPr="00912F01">
              <w:rPr>
                <w:rFonts w:ascii="Times New Roman" w:eastAsia="Times New Roman" w:hAnsi="Times New Roman" w:cs="Times New Roman"/>
                <w:b/>
                <w:color w:val="000000" w:themeColor="text1"/>
                <w:sz w:val="20"/>
                <w:szCs w:val="20"/>
                <w:lang w:eastAsia="en-US"/>
              </w:rPr>
              <w:t>4</w:t>
            </w:r>
          </w:p>
        </w:tc>
      </w:tr>
      <w:tr w:rsidR="001C493E" w:rsidRPr="00912F01" w14:paraId="2348CDA6" w14:textId="77777777" w:rsidTr="008B116B">
        <w:trPr>
          <w:trHeight w:val="404"/>
          <w:jc w:val="center"/>
        </w:trPr>
        <w:tc>
          <w:tcPr>
            <w:tcW w:w="589" w:type="dxa"/>
          </w:tcPr>
          <w:p w14:paraId="4C8C74E2" w14:textId="77777777" w:rsidR="001C493E" w:rsidRPr="00912F01" w:rsidRDefault="001C493E" w:rsidP="008B116B">
            <w:pPr>
              <w:suppressAutoHyphens/>
              <w:spacing w:after="0" w:line="20" w:lineRule="atLeast"/>
              <w:jc w:val="both"/>
              <w:rPr>
                <w:rFonts w:ascii="Times New Roman" w:eastAsia="Times New Roman" w:hAnsi="Times New Roman" w:cs="Times New Roman"/>
                <w:sz w:val="24"/>
                <w:szCs w:val="24"/>
                <w:lang w:eastAsia="en-US"/>
              </w:rPr>
            </w:pPr>
            <w:r w:rsidRPr="00912F01">
              <w:rPr>
                <w:rFonts w:ascii="Times New Roman" w:eastAsia="Times New Roman" w:hAnsi="Times New Roman" w:cs="Times New Roman"/>
                <w:sz w:val="24"/>
                <w:szCs w:val="24"/>
                <w:lang w:eastAsia="en-US"/>
              </w:rPr>
              <w:t>1.</w:t>
            </w:r>
          </w:p>
        </w:tc>
        <w:tc>
          <w:tcPr>
            <w:tcW w:w="6325" w:type="dxa"/>
          </w:tcPr>
          <w:p w14:paraId="436CCF81" w14:textId="77777777" w:rsidR="001C493E" w:rsidRPr="00912F01" w:rsidRDefault="001C493E" w:rsidP="008B116B">
            <w:pPr>
              <w:suppressAutoHyphens/>
              <w:spacing w:after="0" w:line="20" w:lineRule="atLeast"/>
              <w:jc w:val="both"/>
              <w:rPr>
                <w:rFonts w:ascii="Times New Roman" w:eastAsia="Times New Roman" w:hAnsi="Times New Roman" w:cs="Times New Roman"/>
                <w:b/>
                <w:sz w:val="24"/>
                <w:szCs w:val="24"/>
                <w:highlight w:val="yellow"/>
                <w:lang w:eastAsia="en-US"/>
              </w:rPr>
            </w:pPr>
            <w:r w:rsidRPr="00912F01">
              <w:rPr>
                <w:rFonts w:ascii="Times New Roman" w:eastAsia="Times New Roman" w:hAnsi="Times New Roman" w:cs="Times New Roman"/>
                <w:b/>
                <w:sz w:val="24"/>
                <w:szCs w:val="24"/>
                <w:lang w:eastAsia="en-US"/>
              </w:rPr>
              <w:t>NT elektroninių nuomos konkursų organizavimo ir vykdymo paslaugos*</w:t>
            </w:r>
          </w:p>
        </w:tc>
        <w:tc>
          <w:tcPr>
            <w:tcW w:w="1019" w:type="dxa"/>
          </w:tcPr>
          <w:p w14:paraId="406153B1" w14:textId="77777777" w:rsidR="001C493E" w:rsidRPr="00912F01" w:rsidRDefault="001C493E" w:rsidP="008B116B">
            <w:pPr>
              <w:suppressAutoHyphens/>
              <w:spacing w:after="0" w:line="20" w:lineRule="atLeast"/>
              <w:jc w:val="both"/>
              <w:rPr>
                <w:rFonts w:ascii="Times New Roman" w:eastAsia="Times New Roman" w:hAnsi="Times New Roman" w:cs="Times New Roman"/>
                <w:sz w:val="24"/>
                <w:szCs w:val="24"/>
                <w:lang w:eastAsia="en-US"/>
              </w:rPr>
            </w:pPr>
            <w:r w:rsidRPr="00912F01">
              <w:rPr>
                <w:rFonts w:ascii="Times New Roman" w:eastAsia="Times New Roman" w:hAnsi="Times New Roman" w:cs="Times New Roman"/>
                <w:sz w:val="24"/>
                <w:szCs w:val="24"/>
                <w:lang w:eastAsia="en-US"/>
              </w:rPr>
              <w:t>vnt.</w:t>
            </w:r>
          </w:p>
        </w:tc>
        <w:tc>
          <w:tcPr>
            <w:tcW w:w="1816" w:type="dxa"/>
          </w:tcPr>
          <w:p w14:paraId="70D4803E" w14:textId="28B78FBE" w:rsidR="001C493E" w:rsidRPr="00912F01" w:rsidRDefault="009C74F6" w:rsidP="008B116B">
            <w:pPr>
              <w:suppressAutoHyphens/>
              <w:spacing w:after="0" w:line="20" w:lineRule="atLeast"/>
              <w:jc w:val="both"/>
              <w:rPr>
                <w:rFonts w:ascii="Times New Roman" w:eastAsia="Times New Roman" w:hAnsi="Times New Roman" w:cs="Times New Roman"/>
                <w:sz w:val="24"/>
                <w:szCs w:val="24"/>
                <w:highlight w:val="yellow"/>
                <w:lang w:val="en-US" w:eastAsia="en-US"/>
              </w:rPr>
            </w:pPr>
            <w:r>
              <w:rPr>
                <w:rFonts w:ascii="Times New Roman" w:eastAsia="Times New Roman" w:hAnsi="Times New Roman" w:cs="Times New Roman"/>
                <w:sz w:val="24"/>
                <w:szCs w:val="24"/>
                <w:lang w:eastAsia="en-US"/>
              </w:rPr>
              <w:t>950</w:t>
            </w:r>
          </w:p>
        </w:tc>
      </w:tr>
    </w:tbl>
    <w:p w14:paraId="3B062E59" w14:textId="7B026DD1" w:rsidR="001C493E" w:rsidRPr="00912F01" w:rsidRDefault="001C493E" w:rsidP="001C493E">
      <w:pPr>
        <w:spacing w:after="0" w:line="20" w:lineRule="atLeast"/>
        <w:jc w:val="both"/>
        <w:rPr>
          <w:rFonts w:ascii="Times New Roman" w:hAnsi="Times New Roman" w:cs="Times New Roman"/>
          <w:sz w:val="20"/>
          <w:szCs w:val="20"/>
        </w:rPr>
      </w:pPr>
      <w:r w:rsidRPr="00912F01">
        <w:rPr>
          <w:rFonts w:ascii="Times New Roman" w:hAnsi="Times New Roman" w:cs="Times New Roman"/>
          <w:sz w:val="20"/>
          <w:szCs w:val="20"/>
        </w:rPr>
        <w:t>* Paslaugų gavėjas sutarties vykdymo metu neįsipareigoja užsakyti viso</w:t>
      </w:r>
      <w:r>
        <w:rPr>
          <w:rFonts w:ascii="Times New Roman" w:hAnsi="Times New Roman" w:cs="Times New Roman"/>
          <w:sz w:val="20"/>
          <w:szCs w:val="20"/>
        </w:rPr>
        <w:t>s</w:t>
      </w:r>
      <w:r w:rsidRPr="00912F01">
        <w:rPr>
          <w:rFonts w:ascii="Times New Roman" w:hAnsi="Times New Roman" w:cs="Times New Roman"/>
          <w:sz w:val="20"/>
          <w:szCs w:val="20"/>
        </w:rPr>
        <w:t xml:space="preserve"> nurodyto</w:t>
      </w:r>
      <w:r>
        <w:rPr>
          <w:rFonts w:ascii="Times New Roman" w:hAnsi="Times New Roman" w:cs="Times New Roman"/>
          <w:sz w:val="20"/>
          <w:szCs w:val="20"/>
        </w:rPr>
        <w:t>s preliminarios paslaugų apimties. Paslaugų apimtis gali didėti neviršijant pirkimui skirtos lėšų sumos 47 190 Eur įskaitant visus mokesčius.</w:t>
      </w:r>
    </w:p>
    <w:p w14:paraId="772CEC63" w14:textId="77777777" w:rsidR="001C493E" w:rsidRPr="00912F01" w:rsidRDefault="001C493E" w:rsidP="001C493E">
      <w:pPr>
        <w:spacing w:after="0" w:line="20" w:lineRule="atLeast"/>
        <w:jc w:val="both"/>
        <w:rPr>
          <w:rFonts w:ascii="Times New Roman" w:hAnsi="Times New Roman" w:cs="Times New Roman"/>
          <w:sz w:val="20"/>
          <w:szCs w:val="20"/>
        </w:rPr>
      </w:pPr>
    </w:p>
    <w:p w14:paraId="11758CED" w14:textId="77777777" w:rsidR="001C493E" w:rsidRPr="00912F01" w:rsidRDefault="001C493E" w:rsidP="001C493E">
      <w:pPr>
        <w:spacing w:after="0" w:line="20" w:lineRule="atLeast"/>
        <w:jc w:val="both"/>
        <w:rPr>
          <w:rFonts w:ascii="Times New Roman" w:hAnsi="Times New Roman" w:cs="Times New Roman"/>
          <w:sz w:val="20"/>
          <w:szCs w:val="20"/>
        </w:rPr>
      </w:pPr>
    </w:p>
    <w:p w14:paraId="65AC166B" w14:textId="77777777" w:rsidR="001C493E" w:rsidRPr="00912F01" w:rsidRDefault="001C493E" w:rsidP="001C493E">
      <w:pPr>
        <w:numPr>
          <w:ilvl w:val="0"/>
          <w:numId w:val="1"/>
        </w:numPr>
        <w:tabs>
          <w:tab w:val="left" w:pos="0"/>
          <w:tab w:val="left" w:pos="284"/>
          <w:tab w:val="left" w:pos="851"/>
        </w:tabs>
        <w:spacing w:after="0" w:line="20" w:lineRule="atLeast"/>
        <w:ind w:left="0" w:firstLine="567"/>
        <w:contextualSpacing/>
        <w:jc w:val="both"/>
        <w:rPr>
          <w:rFonts w:ascii="Times New Roman" w:eastAsia="Times New Roman" w:hAnsi="Times New Roman" w:cs="Times New Roman"/>
          <w:sz w:val="24"/>
          <w:szCs w:val="24"/>
          <w:lang w:eastAsia="lt-LT"/>
        </w:rPr>
      </w:pPr>
      <w:r w:rsidRPr="00912F01">
        <w:rPr>
          <w:rFonts w:ascii="Times New Roman" w:eastAsia="Times New Roman" w:hAnsi="Times New Roman" w:cs="Times New Roman"/>
          <w:sz w:val="24"/>
          <w:szCs w:val="24"/>
          <w:lang w:eastAsia="lt-LT"/>
        </w:rPr>
        <w:t xml:space="preserve">ENKS naudotojui bus suteikiama tiesioginė prieiga prie ENKS arba suteiktas neribotas skaičius darbo vietų, turinčių VPN (virtualaus privataus tinklo) prieigą. </w:t>
      </w:r>
    </w:p>
    <w:p w14:paraId="15E4FB2A" w14:textId="77777777" w:rsidR="001C493E" w:rsidRPr="00912F01" w:rsidRDefault="001C493E" w:rsidP="001C493E">
      <w:pPr>
        <w:numPr>
          <w:ilvl w:val="0"/>
          <w:numId w:val="1"/>
        </w:numPr>
        <w:tabs>
          <w:tab w:val="left" w:pos="0"/>
          <w:tab w:val="left" w:pos="284"/>
          <w:tab w:val="left" w:pos="851"/>
        </w:tabs>
        <w:spacing w:after="0" w:line="20" w:lineRule="atLeast"/>
        <w:ind w:left="0" w:firstLine="567"/>
        <w:contextualSpacing/>
        <w:jc w:val="both"/>
        <w:rPr>
          <w:rFonts w:ascii="Times New Roman" w:eastAsia="Times New Roman" w:hAnsi="Times New Roman" w:cs="Times New Roman"/>
          <w:sz w:val="24"/>
          <w:szCs w:val="24"/>
          <w:lang w:eastAsia="lt-LT"/>
        </w:rPr>
      </w:pPr>
      <w:r w:rsidRPr="00912F01">
        <w:rPr>
          <w:rFonts w:ascii="Times New Roman" w:eastAsia="Times New Roman" w:hAnsi="Times New Roman" w:cs="Times New Roman"/>
          <w:sz w:val="24"/>
          <w:szCs w:val="24"/>
          <w:lang w:eastAsia="lt-LT"/>
        </w:rPr>
        <w:t>Duomenų įvedimo į ENKS reikalavimai:</w:t>
      </w:r>
    </w:p>
    <w:p w14:paraId="0C842A24" w14:textId="77777777" w:rsidR="001C493E" w:rsidRPr="00912F01" w:rsidRDefault="001C493E" w:rsidP="001C493E">
      <w:pPr>
        <w:numPr>
          <w:ilvl w:val="1"/>
          <w:numId w:val="1"/>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duomenys teikiami internetu naudojantis </w:t>
      </w:r>
      <w:proofErr w:type="spellStart"/>
      <w:r w:rsidRPr="00912F01">
        <w:rPr>
          <w:rFonts w:ascii="Times New Roman" w:eastAsia="Times New Roman" w:hAnsi="Times New Roman" w:cs="Times New Roman"/>
          <w:sz w:val="24"/>
          <w:szCs w:val="20"/>
          <w:lang w:eastAsia="en-US"/>
        </w:rPr>
        <w:t>saityno</w:t>
      </w:r>
      <w:proofErr w:type="spellEnd"/>
      <w:r w:rsidRPr="00912F01">
        <w:rPr>
          <w:rFonts w:ascii="Times New Roman" w:eastAsia="Times New Roman" w:hAnsi="Times New Roman" w:cs="Times New Roman"/>
          <w:sz w:val="24"/>
          <w:szCs w:val="20"/>
          <w:lang w:eastAsia="en-US"/>
        </w:rPr>
        <w:t xml:space="preserve"> paslaugomis</w:t>
      </w:r>
      <w:r w:rsidRPr="00912F01">
        <w:rPr>
          <w:rFonts w:ascii="Times New Roman" w:eastAsia="Times New Roman" w:hAnsi="Times New Roman" w:cs="Times New Roman"/>
          <w:sz w:val="24"/>
          <w:szCs w:val="20"/>
          <w:lang w:val="pl-PL" w:eastAsia="en-US"/>
        </w:rPr>
        <w:t>;</w:t>
      </w:r>
    </w:p>
    <w:p w14:paraId="45515D2D" w14:textId="77777777" w:rsidR="001C493E" w:rsidRPr="00912F01" w:rsidRDefault="001C493E" w:rsidP="001C493E">
      <w:pPr>
        <w:numPr>
          <w:ilvl w:val="1"/>
          <w:numId w:val="1"/>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duomenų formatas – specialusis</w:t>
      </w:r>
      <w:r w:rsidRPr="00912F01">
        <w:rPr>
          <w:rFonts w:ascii="Times New Roman" w:eastAsia="Times New Roman" w:hAnsi="Times New Roman" w:cs="Times New Roman"/>
          <w:sz w:val="24"/>
          <w:szCs w:val="20"/>
          <w:lang w:val="pl-PL" w:eastAsia="en-US"/>
        </w:rPr>
        <w:t>;</w:t>
      </w:r>
    </w:p>
    <w:p w14:paraId="5D7066BB" w14:textId="77777777" w:rsidR="001C493E" w:rsidRPr="00912F01" w:rsidRDefault="001C493E" w:rsidP="001C493E">
      <w:pPr>
        <w:numPr>
          <w:ilvl w:val="1"/>
          <w:numId w:val="1"/>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elektroninio ryšio protokolas</w:t>
      </w:r>
      <w:r w:rsidRPr="00912F01">
        <w:rPr>
          <w:rFonts w:ascii="Times New Roman" w:eastAsia="Times New Roman" w:hAnsi="Times New Roman" w:cs="Times New Roman"/>
          <w:sz w:val="24"/>
          <w:szCs w:val="20"/>
          <w:lang w:val="pl-PL" w:eastAsia="en-US"/>
        </w:rPr>
        <w:t xml:space="preserve"> – HTTPS</w:t>
      </w:r>
      <w:r>
        <w:rPr>
          <w:rFonts w:ascii="Times New Roman" w:eastAsia="Times New Roman" w:hAnsi="Times New Roman" w:cs="Times New Roman"/>
          <w:sz w:val="24"/>
          <w:szCs w:val="20"/>
          <w:lang w:val="pl-PL" w:eastAsia="en-US"/>
        </w:rPr>
        <w:t xml:space="preserve"> arba </w:t>
      </w:r>
      <w:proofErr w:type="spellStart"/>
      <w:r>
        <w:rPr>
          <w:rFonts w:ascii="Times New Roman" w:eastAsia="Times New Roman" w:hAnsi="Times New Roman" w:cs="Times New Roman"/>
          <w:sz w:val="24"/>
          <w:szCs w:val="20"/>
          <w:lang w:val="pl-PL" w:eastAsia="en-US"/>
        </w:rPr>
        <w:t>lygiavertis</w:t>
      </w:r>
      <w:proofErr w:type="spellEnd"/>
      <w:r w:rsidRPr="00912F01">
        <w:rPr>
          <w:rFonts w:ascii="Times New Roman" w:eastAsia="Times New Roman" w:hAnsi="Times New Roman" w:cs="Times New Roman"/>
          <w:sz w:val="24"/>
          <w:szCs w:val="20"/>
          <w:lang w:val="pl-PL" w:eastAsia="en-US"/>
        </w:rPr>
        <w:t>;</w:t>
      </w:r>
    </w:p>
    <w:p w14:paraId="3C21F68A" w14:textId="77777777" w:rsidR="001C493E" w:rsidRPr="00912F01" w:rsidRDefault="001C493E" w:rsidP="001C493E">
      <w:pPr>
        <w:numPr>
          <w:ilvl w:val="1"/>
          <w:numId w:val="1"/>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duomenims teikti naudojama gamintojų palaikoma programinė įranga: Google Chrome, Mozilla Firefox, Microsoft </w:t>
      </w:r>
      <w:proofErr w:type="spellStart"/>
      <w:r w:rsidRPr="00912F01">
        <w:rPr>
          <w:rFonts w:ascii="Times New Roman" w:eastAsia="Times New Roman" w:hAnsi="Times New Roman" w:cs="Times New Roman"/>
          <w:sz w:val="24"/>
          <w:szCs w:val="20"/>
          <w:lang w:eastAsia="en-US"/>
        </w:rPr>
        <w:t>Edge</w:t>
      </w:r>
      <w:proofErr w:type="spellEnd"/>
      <w:r w:rsidRPr="00912F01">
        <w:rPr>
          <w:rFonts w:ascii="Times New Roman" w:eastAsia="Times New Roman" w:hAnsi="Times New Roman" w:cs="Times New Roman"/>
          <w:sz w:val="24"/>
          <w:szCs w:val="20"/>
          <w:lang w:eastAsia="en-US"/>
        </w:rPr>
        <w:t xml:space="preserve">. Parametrai, susiję su kibernetinės saugos užtikrinimu gali būti keičiami iš anksto perspėjus </w:t>
      </w:r>
      <w:r>
        <w:rPr>
          <w:rFonts w:ascii="Times New Roman" w:eastAsia="Times New Roman" w:hAnsi="Times New Roman" w:cs="Times New Roman"/>
          <w:sz w:val="24"/>
          <w:szCs w:val="20"/>
          <w:lang w:eastAsia="en-US"/>
        </w:rPr>
        <w:t>Klient</w:t>
      </w:r>
      <w:r w:rsidRPr="00912F01">
        <w:rPr>
          <w:rFonts w:ascii="Times New Roman" w:eastAsia="Times New Roman" w:hAnsi="Times New Roman" w:cs="Times New Roman"/>
          <w:sz w:val="24"/>
          <w:szCs w:val="20"/>
          <w:lang w:eastAsia="en-US"/>
        </w:rPr>
        <w:t>ą.</w:t>
      </w:r>
    </w:p>
    <w:p w14:paraId="7DFBE778" w14:textId="77777777" w:rsidR="001C493E" w:rsidRPr="00912F01" w:rsidRDefault="001C493E" w:rsidP="001C493E">
      <w:pPr>
        <w:numPr>
          <w:ilvl w:val="0"/>
          <w:numId w:val="1"/>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bCs/>
          <w:sz w:val="24"/>
          <w:szCs w:val="20"/>
          <w:lang w:eastAsia="en-US"/>
        </w:rPr>
        <w:t>Pirkimo objektą sudaro:</w:t>
      </w:r>
    </w:p>
    <w:p w14:paraId="43EBD08B" w14:textId="77777777" w:rsidR="001C493E" w:rsidRPr="00912F01" w:rsidRDefault="001C493E" w:rsidP="001C493E">
      <w:pPr>
        <w:numPr>
          <w:ilvl w:val="1"/>
          <w:numId w:val="1"/>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hAnsi="Times New Roman" w:cs="Times New Roman"/>
          <w:color w:val="000000"/>
          <w:sz w:val="24"/>
          <w:szCs w:val="20"/>
        </w:rPr>
        <w:t>E. konkurso skelbimo paslaugos</w:t>
      </w:r>
      <w:r w:rsidRPr="00912F01">
        <w:rPr>
          <w:rFonts w:ascii="Times New Roman" w:eastAsia="Times New Roman" w:hAnsi="Times New Roman" w:cs="Times New Roman"/>
          <w:sz w:val="24"/>
          <w:szCs w:val="20"/>
          <w:lang w:eastAsia="en-US"/>
        </w:rPr>
        <w:t>;</w:t>
      </w:r>
    </w:p>
    <w:p w14:paraId="48AC3857" w14:textId="77777777" w:rsidR="001C493E" w:rsidRPr="00912F01" w:rsidRDefault="001C493E" w:rsidP="001C493E">
      <w:pPr>
        <w:numPr>
          <w:ilvl w:val="1"/>
          <w:numId w:val="1"/>
        </w:numPr>
        <w:tabs>
          <w:tab w:val="left" w:pos="0"/>
          <w:tab w:val="left" w:pos="284"/>
          <w:tab w:val="left" w:pos="993"/>
          <w:tab w:val="left" w:pos="1701"/>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 konkurso dalyvių registracijos ir tvirtinimo paslaugos;</w:t>
      </w:r>
    </w:p>
    <w:p w14:paraId="11FA4543" w14:textId="77777777" w:rsidR="001C493E" w:rsidRPr="00912F01" w:rsidRDefault="001C493E" w:rsidP="001C493E">
      <w:pPr>
        <w:numPr>
          <w:ilvl w:val="1"/>
          <w:numId w:val="1"/>
        </w:numPr>
        <w:tabs>
          <w:tab w:val="left" w:pos="0"/>
          <w:tab w:val="left" w:pos="284"/>
          <w:tab w:val="left" w:pos="993"/>
        </w:tabs>
        <w:spacing w:after="0" w:line="20" w:lineRule="atLeast"/>
        <w:ind w:left="0" w:firstLine="567"/>
        <w:contextualSpacing/>
        <w:jc w:val="both"/>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E. konkurso vykdymo </w:t>
      </w:r>
      <w:r w:rsidRPr="00912F01">
        <w:rPr>
          <w:rFonts w:ascii="Times New Roman" w:hAnsi="Times New Roman" w:cs="Times New Roman"/>
          <w:sz w:val="24"/>
          <w:szCs w:val="20"/>
        </w:rPr>
        <w:t>paslaugos.</w:t>
      </w:r>
    </w:p>
    <w:bookmarkEnd w:id="5"/>
    <w:bookmarkEnd w:id="6"/>
    <w:bookmarkEnd w:id="7"/>
    <w:bookmarkEnd w:id="8"/>
    <w:p w14:paraId="493FE525" w14:textId="77777777" w:rsidR="001C493E" w:rsidRPr="00912F01" w:rsidRDefault="001C493E" w:rsidP="001C493E">
      <w:pPr>
        <w:tabs>
          <w:tab w:val="left" w:pos="0"/>
          <w:tab w:val="left" w:pos="851"/>
        </w:tabs>
        <w:spacing w:after="0" w:line="20" w:lineRule="atLeast"/>
        <w:ind w:right="480" w:firstLine="567"/>
        <w:jc w:val="both"/>
        <w:rPr>
          <w:rFonts w:ascii="Times New Roman" w:eastAsia="Times New Roman" w:hAnsi="Times New Roman" w:cs="Times New Roman"/>
          <w:sz w:val="24"/>
          <w:szCs w:val="20"/>
          <w:lang w:eastAsia="en-US"/>
        </w:rPr>
      </w:pPr>
    </w:p>
    <w:p w14:paraId="3346930F" w14:textId="77777777" w:rsidR="001C493E" w:rsidRPr="00912F01" w:rsidRDefault="001C493E" w:rsidP="001C493E">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bookmarkStart w:id="9" w:name="_Hlk31809048"/>
      <w:bookmarkStart w:id="10" w:name="_Hlk31877132"/>
      <w:r w:rsidRPr="00912F01">
        <w:rPr>
          <w:rFonts w:ascii="Times New Roman" w:eastAsia="Times New Roman" w:hAnsi="Times New Roman" w:cs="Times New Roman"/>
          <w:b/>
          <w:sz w:val="24"/>
          <w:szCs w:val="24"/>
          <w:lang w:eastAsia="lt-LT"/>
        </w:rPr>
        <w:t>III SKYRIUS</w:t>
      </w:r>
    </w:p>
    <w:bookmarkEnd w:id="9"/>
    <w:p w14:paraId="35847F64" w14:textId="77777777" w:rsidR="001C493E" w:rsidRPr="00912F01" w:rsidRDefault="001C493E" w:rsidP="001C493E">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r w:rsidRPr="00912F01">
        <w:rPr>
          <w:rFonts w:ascii="Times New Roman" w:eastAsia="Times New Roman" w:hAnsi="Times New Roman" w:cs="Times New Roman"/>
          <w:b/>
          <w:sz w:val="24"/>
          <w:szCs w:val="24"/>
          <w:lang w:eastAsia="lt-LT"/>
        </w:rPr>
        <w:t>E. KONKURSO SKELBIMO PASLAUGOS</w:t>
      </w:r>
    </w:p>
    <w:bookmarkEnd w:id="10"/>
    <w:p w14:paraId="3717EA1C" w14:textId="77777777" w:rsidR="001C493E" w:rsidRPr="00912F01" w:rsidRDefault="001C493E" w:rsidP="001C493E">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Cs/>
          <w:sz w:val="24"/>
          <w:szCs w:val="24"/>
          <w:lang w:eastAsia="lt-LT"/>
        </w:rPr>
      </w:pPr>
    </w:p>
    <w:p w14:paraId="2B7CF24A" w14:textId="77777777" w:rsidR="001C493E" w:rsidRPr="00912F01" w:rsidRDefault="001C493E" w:rsidP="001C493E">
      <w:pPr>
        <w:numPr>
          <w:ilvl w:val="0"/>
          <w:numId w:val="1"/>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bCs/>
          <w:sz w:val="24"/>
          <w:szCs w:val="20"/>
          <w:lang w:eastAsia="en-US"/>
        </w:rPr>
        <w:t xml:space="preserve">E. konkursas turi būti skelbiamas lietuvių kalba. </w:t>
      </w:r>
    </w:p>
    <w:p w14:paraId="7367CA9C" w14:textId="77777777" w:rsidR="001C493E" w:rsidRPr="00912F01" w:rsidRDefault="001C493E" w:rsidP="001C493E">
      <w:pPr>
        <w:numPr>
          <w:ilvl w:val="0"/>
          <w:numId w:val="1"/>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bCs/>
          <w:sz w:val="24"/>
          <w:szCs w:val="20"/>
          <w:lang w:eastAsia="en-US"/>
        </w:rPr>
        <w:t xml:space="preserve">E. konkurso skelbimas ENKS privalo būti paviešintas ne vėliau kaip prieš 5 kalendorines dienas iki E. konkurso dalyvių registravimo pradžios. E. konkursui neįvykus, informaciją apie rengiamą naują to paties turto E. konkursą </w:t>
      </w:r>
      <w:r>
        <w:rPr>
          <w:rFonts w:ascii="Times New Roman" w:eastAsia="Times New Roman" w:hAnsi="Times New Roman" w:cs="Times New Roman"/>
          <w:bCs/>
          <w:sz w:val="24"/>
          <w:szCs w:val="20"/>
          <w:lang w:eastAsia="en-US"/>
        </w:rPr>
        <w:t>Klientas</w:t>
      </w:r>
      <w:r w:rsidRPr="00912F01">
        <w:rPr>
          <w:rFonts w:ascii="Times New Roman" w:eastAsia="Times New Roman" w:hAnsi="Times New Roman" w:cs="Times New Roman"/>
          <w:bCs/>
          <w:sz w:val="24"/>
          <w:szCs w:val="20"/>
          <w:lang w:eastAsia="en-US"/>
        </w:rPr>
        <w:t xml:space="preserve"> gali paskelbti ne vėliau kaip prieš 4 kalendorines dienas iki E. konkurso dalyvių registravimo pradžios.</w:t>
      </w:r>
    </w:p>
    <w:p w14:paraId="6FD4B8AE" w14:textId="77777777" w:rsidR="001C493E" w:rsidRPr="00912F01" w:rsidRDefault="001C493E" w:rsidP="001C493E">
      <w:pPr>
        <w:numPr>
          <w:ilvl w:val="0"/>
          <w:numId w:val="1"/>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Viename E. konkurse bendrai gali būti nuomojami daugiau nei vienas nekilnojamojo turto objektas.</w:t>
      </w:r>
    </w:p>
    <w:p w14:paraId="4EBDEEB6" w14:textId="77777777" w:rsidR="001C493E" w:rsidRPr="00912F01" w:rsidRDefault="001C493E" w:rsidP="001C493E">
      <w:pPr>
        <w:numPr>
          <w:ilvl w:val="0"/>
          <w:numId w:val="1"/>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ENKS naudotojai gali redaguoti ar pašalinti E. konkurso skelbimą iki jo paskelbimo ENKS momento.</w:t>
      </w:r>
    </w:p>
    <w:p w14:paraId="677B8D90" w14:textId="77777777" w:rsidR="001C493E" w:rsidRPr="00912F01" w:rsidRDefault="001C493E" w:rsidP="001C493E">
      <w:pPr>
        <w:numPr>
          <w:ilvl w:val="0"/>
          <w:numId w:val="1"/>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ENKS naudotojai gali sustabdyti E. konkurso procedūras bet kuriuo metu.</w:t>
      </w:r>
    </w:p>
    <w:p w14:paraId="09F2B82A" w14:textId="77777777" w:rsidR="001C493E" w:rsidRPr="00912F01" w:rsidRDefault="001C493E" w:rsidP="001C493E">
      <w:pPr>
        <w:numPr>
          <w:ilvl w:val="0"/>
          <w:numId w:val="1"/>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ENKS naudotojai per 6 punkte nurodytą sąsają įveda į ENKS E. konkurso skelbimui šiuos duomenis (informaciją), su galimybe pildyti tam tikram objektui reikalingus laukus, nereikalaujant užpildyti visus:</w:t>
      </w:r>
    </w:p>
    <w:p w14:paraId="3F8FD77C" w14:textId="77777777" w:rsidR="001C493E" w:rsidRPr="00912F01" w:rsidRDefault="001C493E" w:rsidP="001C493E">
      <w:pPr>
        <w:numPr>
          <w:ilvl w:val="1"/>
          <w:numId w:val="1"/>
        </w:numPr>
        <w:tabs>
          <w:tab w:val="left" w:pos="0"/>
          <w:tab w:val="left" w:pos="993"/>
          <w:tab w:val="left" w:pos="1134"/>
          <w:tab w:val="left" w:pos="1276"/>
          <w:tab w:val="left" w:pos="2127"/>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informaciją apie nuomojamą nekilnojamąjį turtą (turto pavadinimą, dydį kv. m,  unikalų numerį, adresą, statybos metus ir kitus turtą identifikuojančius duomenis);</w:t>
      </w:r>
    </w:p>
    <w:p w14:paraId="0C4A7AAE" w14:textId="77777777" w:rsidR="001C493E" w:rsidRPr="00912F01" w:rsidRDefault="001C493E" w:rsidP="001C493E">
      <w:pPr>
        <w:numPr>
          <w:ilvl w:val="1"/>
          <w:numId w:val="1"/>
        </w:numPr>
        <w:tabs>
          <w:tab w:val="left" w:pos="0"/>
          <w:tab w:val="left" w:pos="993"/>
          <w:tab w:val="left" w:pos="1134"/>
          <w:tab w:val="left" w:pos="1276"/>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nekilnojamojo turto naudojimo paskirtį ir ypatumus (specialiąsias turto charakteristikas, įskaitant leidimų sistemą, veiklos, kuriai vykdyti bus naudojamas išnuomojamas nekilnojamasis turtas, pobūdį);</w:t>
      </w:r>
    </w:p>
    <w:p w14:paraId="20511564" w14:textId="77777777" w:rsidR="001C493E" w:rsidRPr="00912F01" w:rsidRDefault="001C493E" w:rsidP="001C493E">
      <w:pPr>
        <w:numPr>
          <w:ilvl w:val="1"/>
          <w:numId w:val="1"/>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Nekilnojamo turto nuomos trukmę (mėnesiais);</w:t>
      </w:r>
    </w:p>
    <w:p w14:paraId="61AE6F4C" w14:textId="77777777" w:rsidR="001C493E" w:rsidRPr="00912F01" w:rsidRDefault="001C493E" w:rsidP="001C493E">
      <w:pPr>
        <w:numPr>
          <w:ilvl w:val="1"/>
          <w:numId w:val="1"/>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nuomojamo nekilnojamo turto registracijos registre duomenis;</w:t>
      </w:r>
    </w:p>
    <w:p w14:paraId="7BF0ABDE" w14:textId="77777777" w:rsidR="001C493E" w:rsidRPr="00912F01" w:rsidRDefault="001C493E" w:rsidP="001C493E">
      <w:pPr>
        <w:numPr>
          <w:ilvl w:val="1"/>
          <w:numId w:val="1"/>
        </w:numPr>
        <w:tabs>
          <w:tab w:val="left" w:pos="0"/>
          <w:tab w:val="left" w:pos="993"/>
          <w:tab w:val="left" w:pos="1134"/>
          <w:tab w:val="left" w:pos="1276"/>
          <w:tab w:val="left" w:pos="1985"/>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pradinę </w:t>
      </w:r>
      <w:r>
        <w:rPr>
          <w:rFonts w:ascii="Times New Roman" w:eastAsia="Times New Roman" w:hAnsi="Times New Roman" w:cs="Times New Roman"/>
          <w:sz w:val="24"/>
          <w:szCs w:val="20"/>
          <w:lang w:eastAsia="en-US"/>
        </w:rPr>
        <w:t xml:space="preserve">vieno mėnesio </w:t>
      </w:r>
      <w:r w:rsidRPr="00912F01">
        <w:rPr>
          <w:rFonts w:ascii="Times New Roman" w:eastAsia="Times New Roman" w:hAnsi="Times New Roman" w:cs="Times New Roman"/>
          <w:sz w:val="24"/>
          <w:szCs w:val="20"/>
          <w:lang w:eastAsia="en-US"/>
        </w:rPr>
        <w:t xml:space="preserve">nekilnojamo turto nuomos 1 kv. m kainą Eur, su galimybe nurodyti kainą be PVM ir su PVM, nereikalaujant nurodyti abu dydžius. Pradinė nekilnojamo turto nuomos kaina nurodoma centų tikslumu dviem skaičiais po kablelio. </w:t>
      </w:r>
    </w:p>
    <w:p w14:paraId="5AFE6E1D" w14:textId="77777777" w:rsidR="001C493E" w:rsidRPr="00912F01" w:rsidRDefault="001C493E" w:rsidP="001C493E">
      <w:pPr>
        <w:numPr>
          <w:ilvl w:val="1"/>
          <w:numId w:val="1"/>
        </w:numPr>
        <w:tabs>
          <w:tab w:val="left" w:pos="0"/>
          <w:tab w:val="left" w:pos="993"/>
          <w:tab w:val="left" w:pos="1134"/>
          <w:tab w:val="left" w:pos="1276"/>
          <w:tab w:val="left" w:pos="1985"/>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pradinės nekilnojamo turto nuomos kainos minimalų didinimo intervalą. </w:t>
      </w:r>
    </w:p>
    <w:p w14:paraId="6DD34226" w14:textId="77777777" w:rsidR="001C493E" w:rsidRPr="00912F01" w:rsidRDefault="001C493E" w:rsidP="001C493E">
      <w:pPr>
        <w:numPr>
          <w:ilvl w:val="1"/>
          <w:numId w:val="1"/>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 konkurso dalyvio pradinio įnašo dydis Eur, bei jo sumokėjimo terminas;</w:t>
      </w:r>
    </w:p>
    <w:p w14:paraId="5C9D900F" w14:textId="77777777" w:rsidR="001C493E" w:rsidRPr="00912F01" w:rsidRDefault="001C493E" w:rsidP="001C493E">
      <w:pPr>
        <w:numPr>
          <w:ilvl w:val="1"/>
          <w:numId w:val="1"/>
        </w:numPr>
        <w:tabs>
          <w:tab w:val="left" w:pos="0"/>
          <w:tab w:val="left" w:pos="993"/>
          <w:tab w:val="left" w:pos="1134"/>
          <w:tab w:val="left" w:pos="1276"/>
          <w:tab w:val="left" w:pos="2127"/>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E. konkurso dalyvio pradinio įnašo (neįvykus E. nuomos konkursui, jį atšaukus, nelaimėjusiems dalyviams, kt. atvejais) grąžinimo tvarką ir terminus;</w:t>
      </w:r>
    </w:p>
    <w:p w14:paraId="23AC6ACA" w14:textId="77777777" w:rsidR="001C493E" w:rsidRPr="00912F01" w:rsidRDefault="001C493E" w:rsidP="001C493E">
      <w:pPr>
        <w:numPr>
          <w:ilvl w:val="1"/>
          <w:numId w:val="1"/>
        </w:numPr>
        <w:tabs>
          <w:tab w:val="left" w:pos="0"/>
          <w:tab w:val="left" w:pos="993"/>
          <w:tab w:val="left" w:pos="1134"/>
          <w:tab w:val="left" w:pos="1276"/>
          <w:tab w:val="left" w:pos="1843"/>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Paslaugų gavėjo sąskaitos (-ų), į kurią (-</w:t>
      </w:r>
      <w:proofErr w:type="spellStart"/>
      <w:r w:rsidRPr="00912F01">
        <w:rPr>
          <w:rFonts w:ascii="Times New Roman" w:eastAsia="Times New Roman" w:hAnsi="Times New Roman" w:cs="Times New Roman"/>
          <w:sz w:val="24"/>
          <w:szCs w:val="20"/>
          <w:lang w:eastAsia="en-US"/>
        </w:rPr>
        <w:t>ias</w:t>
      </w:r>
      <w:proofErr w:type="spellEnd"/>
      <w:r w:rsidRPr="00912F01">
        <w:rPr>
          <w:rFonts w:ascii="Times New Roman" w:eastAsia="Times New Roman" w:hAnsi="Times New Roman" w:cs="Times New Roman"/>
          <w:sz w:val="24"/>
          <w:szCs w:val="20"/>
          <w:lang w:eastAsia="en-US"/>
        </w:rPr>
        <w:t>) turi būti sumokamas pradinis įnašas;</w:t>
      </w:r>
    </w:p>
    <w:p w14:paraId="28898AF8" w14:textId="77777777" w:rsidR="001C493E" w:rsidRPr="00912F01" w:rsidRDefault="001C493E" w:rsidP="001C493E">
      <w:pPr>
        <w:numPr>
          <w:ilvl w:val="1"/>
          <w:numId w:val="1"/>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Registracijos į E. konkursą pradžios ir pabaigos terminas (data ir laikas);</w:t>
      </w:r>
    </w:p>
    <w:p w14:paraId="3FA51FCA" w14:textId="77777777" w:rsidR="001C493E" w:rsidRPr="00912F01" w:rsidRDefault="001C493E" w:rsidP="001C493E">
      <w:pPr>
        <w:numPr>
          <w:ilvl w:val="1"/>
          <w:numId w:val="1"/>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 xml:space="preserve">E. konkurso pradžios ir pabaigos datą ir laiką. </w:t>
      </w:r>
    </w:p>
    <w:p w14:paraId="3CC15E1A" w14:textId="77777777" w:rsidR="001C493E" w:rsidRPr="00912F01" w:rsidRDefault="001C493E" w:rsidP="001C493E">
      <w:pPr>
        <w:numPr>
          <w:ilvl w:val="1"/>
          <w:numId w:val="1"/>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bookmarkStart w:id="11" w:name="_Hlk31958040"/>
      <w:r>
        <w:rPr>
          <w:rFonts w:ascii="Times New Roman" w:eastAsia="Times New Roman" w:hAnsi="Times New Roman" w:cs="Times New Roman"/>
          <w:sz w:val="24"/>
          <w:szCs w:val="20"/>
          <w:lang w:eastAsia="en-US"/>
        </w:rPr>
        <w:t>Kliento</w:t>
      </w:r>
      <w:r w:rsidRPr="00912F01">
        <w:rPr>
          <w:rFonts w:ascii="Times New Roman" w:eastAsia="Times New Roman" w:hAnsi="Times New Roman" w:cs="Times New Roman"/>
          <w:sz w:val="24"/>
          <w:szCs w:val="20"/>
          <w:lang w:eastAsia="en-US"/>
        </w:rPr>
        <w:t xml:space="preserve"> </w:t>
      </w:r>
      <w:bookmarkEnd w:id="11"/>
      <w:r w:rsidRPr="00912F01">
        <w:rPr>
          <w:rFonts w:ascii="Times New Roman" w:eastAsia="Times New Roman" w:hAnsi="Times New Roman" w:cs="Times New Roman"/>
          <w:sz w:val="24"/>
          <w:szCs w:val="20"/>
          <w:lang w:eastAsia="en-US"/>
        </w:rPr>
        <w:t>pavadinimas, kodas, buveinės adresas, elektroninio pašto adresas;</w:t>
      </w:r>
    </w:p>
    <w:p w14:paraId="6143DD7D" w14:textId="77777777" w:rsidR="001C493E" w:rsidRPr="00912F01" w:rsidRDefault="001C493E" w:rsidP="001C493E">
      <w:pPr>
        <w:numPr>
          <w:ilvl w:val="1"/>
          <w:numId w:val="1"/>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Pr>
          <w:rFonts w:ascii="Times New Roman" w:eastAsia="Times New Roman" w:hAnsi="Times New Roman" w:cs="Times New Roman"/>
          <w:sz w:val="24"/>
          <w:szCs w:val="20"/>
          <w:lang w:eastAsia="en-US"/>
        </w:rPr>
        <w:lastRenderedPageBreak/>
        <w:t>Kliento</w:t>
      </w:r>
      <w:r w:rsidRPr="00912F01">
        <w:rPr>
          <w:rFonts w:ascii="Times New Roman" w:eastAsia="Times New Roman" w:hAnsi="Times New Roman" w:cs="Times New Roman"/>
          <w:sz w:val="24"/>
          <w:szCs w:val="20"/>
          <w:lang w:eastAsia="en-US"/>
        </w:rPr>
        <w:t xml:space="preserve"> darbuotojo, atsakingo už informacijos teikimą ir nekilnojamo turto apžiūras, vardas ir pavardė, telefono ir elektroninio pašto adresas.</w:t>
      </w:r>
    </w:p>
    <w:p w14:paraId="039500A5" w14:textId="77777777" w:rsidR="001C493E" w:rsidRPr="00912F01" w:rsidRDefault="001C493E" w:rsidP="001C493E">
      <w:pPr>
        <w:numPr>
          <w:ilvl w:val="1"/>
          <w:numId w:val="1"/>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Informacija dėl susipažinimo su nekilnojamojo turto nuomos sutarčių projektais.</w:t>
      </w:r>
    </w:p>
    <w:p w14:paraId="06467391" w14:textId="77777777" w:rsidR="001C493E" w:rsidRPr="00912F01" w:rsidRDefault="001C493E" w:rsidP="001C493E">
      <w:pPr>
        <w:numPr>
          <w:ilvl w:val="1"/>
          <w:numId w:val="1"/>
        </w:numPr>
        <w:tabs>
          <w:tab w:val="left" w:pos="0"/>
          <w:tab w:val="left" w:pos="993"/>
          <w:tab w:val="left" w:pos="1134"/>
          <w:tab w:val="left" w:pos="1276"/>
          <w:tab w:val="left" w:pos="1701"/>
        </w:tabs>
        <w:suppressAutoHyphens/>
        <w:autoSpaceDN w:val="0"/>
        <w:spacing w:after="0" w:line="20" w:lineRule="atLeast"/>
        <w:ind w:left="0" w:firstLine="567"/>
        <w:contextualSpacing/>
        <w:jc w:val="both"/>
        <w:textAlignment w:val="baseline"/>
        <w:rPr>
          <w:rFonts w:ascii="Times New Roman" w:eastAsia="Times New Roman" w:hAnsi="Times New Roman" w:cs="Times New Roman"/>
          <w:bCs/>
          <w:sz w:val="24"/>
          <w:szCs w:val="20"/>
          <w:lang w:eastAsia="en-US"/>
        </w:rPr>
      </w:pPr>
      <w:r w:rsidRPr="00912F01">
        <w:rPr>
          <w:rFonts w:ascii="Times New Roman" w:eastAsia="Times New Roman" w:hAnsi="Times New Roman" w:cs="Times New Roman"/>
          <w:sz w:val="24"/>
          <w:szCs w:val="20"/>
          <w:lang w:eastAsia="en-US"/>
        </w:rPr>
        <w:t xml:space="preserve">Kitos sąlygos ir/ar papildoma informacija, kurią </w:t>
      </w:r>
      <w:r>
        <w:rPr>
          <w:rFonts w:ascii="Times New Roman" w:eastAsia="Times New Roman" w:hAnsi="Times New Roman" w:cs="Times New Roman"/>
          <w:sz w:val="24"/>
          <w:szCs w:val="20"/>
          <w:lang w:eastAsia="en-US"/>
        </w:rPr>
        <w:t>Klientas</w:t>
      </w:r>
      <w:r w:rsidRPr="00912F01">
        <w:rPr>
          <w:rFonts w:ascii="Times New Roman" w:eastAsia="Times New Roman" w:hAnsi="Times New Roman" w:cs="Times New Roman"/>
          <w:sz w:val="24"/>
          <w:szCs w:val="20"/>
          <w:lang w:eastAsia="en-US"/>
        </w:rPr>
        <w:t xml:space="preserve"> nusprendžia skelbti.</w:t>
      </w:r>
    </w:p>
    <w:p w14:paraId="287986F5" w14:textId="77777777" w:rsidR="001C493E" w:rsidRDefault="001C493E" w:rsidP="001C493E">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bookmarkStart w:id="12" w:name="_Hlk31877432"/>
      <w:bookmarkStart w:id="13" w:name="_Hlk27489884"/>
    </w:p>
    <w:p w14:paraId="57CC28F0" w14:textId="784C76E1" w:rsidR="001C493E" w:rsidRPr="00912F01" w:rsidRDefault="001C493E" w:rsidP="001C493E">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r w:rsidRPr="00912F01">
        <w:rPr>
          <w:rFonts w:ascii="Times New Roman" w:eastAsia="Times New Roman" w:hAnsi="Times New Roman" w:cs="Times New Roman"/>
          <w:b/>
          <w:sz w:val="24"/>
          <w:szCs w:val="24"/>
          <w:lang w:eastAsia="lt-LT"/>
        </w:rPr>
        <w:t>IV SKYRIUS</w:t>
      </w:r>
    </w:p>
    <w:p w14:paraId="4E4B5FEB" w14:textId="77777777" w:rsidR="001C493E" w:rsidRPr="00912F01" w:rsidRDefault="001C493E" w:rsidP="001C493E">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r w:rsidRPr="00912F01">
        <w:rPr>
          <w:rFonts w:ascii="Times New Roman" w:eastAsia="Times New Roman" w:hAnsi="Times New Roman" w:cs="Times New Roman"/>
          <w:b/>
          <w:sz w:val="24"/>
          <w:szCs w:val="24"/>
          <w:lang w:eastAsia="lt-LT"/>
        </w:rPr>
        <w:t>E. KONKURSO DALYVIŲ REGISTRACIJOS IR TVIRTINIMO PASLAUGOS</w:t>
      </w:r>
      <w:bookmarkEnd w:id="12"/>
    </w:p>
    <w:p w14:paraId="3CABA751" w14:textId="77777777" w:rsidR="001C493E" w:rsidRPr="00912F01" w:rsidRDefault="001C493E" w:rsidP="001C493E">
      <w:pPr>
        <w:tabs>
          <w:tab w:val="left" w:pos="0"/>
          <w:tab w:val="left" w:pos="851"/>
        </w:tabs>
        <w:suppressAutoHyphens/>
        <w:autoSpaceDN w:val="0"/>
        <w:spacing w:after="0" w:line="20" w:lineRule="atLeast"/>
        <w:ind w:firstLine="567"/>
        <w:jc w:val="both"/>
        <w:textAlignment w:val="baseline"/>
        <w:rPr>
          <w:rFonts w:ascii="Times New Roman" w:eastAsia="Times New Roman" w:hAnsi="Times New Roman" w:cs="Times New Roman"/>
          <w:sz w:val="24"/>
          <w:szCs w:val="24"/>
          <w:lang w:eastAsia="lt-LT"/>
        </w:rPr>
      </w:pPr>
    </w:p>
    <w:p w14:paraId="203EAC50" w14:textId="77777777" w:rsidR="001C493E" w:rsidRPr="00912F01" w:rsidRDefault="001C493E" w:rsidP="001C493E">
      <w:pPr>
        <w:numPr>
          <w:ilvl w:val="0"/>
          <w:numId w:val="1"/>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E. konkurso dalyviai į konkretų E. konkursą registruojasi savarankiškai. Nurodytu registracijos laikotarpiu E. konkurso dalyvis turi prisijungti ir patvirtinti savo tapatybę ENKS siūlomais asmens tapatybės nustatymo būdais. Patvirtinęs savo tapatybę, atitinkamoje skiltyje privalo nurodyti adresą korespondencijai (jei gyvenamoji vieta arba buveinė nėra deklaruota ar nesutampa su deklaruotąja), elektroninio pašto adresą, telefono numerį, banko sąskaitą, į kurią turi būti grąžintas konkurso dalyvio pradinis įnašas. </w:t>
      </w:r>
    </w:p>
    <w:p w14:paraId="1F654365" w14:textId="77777777" w:rsidR="001C493E" w:rsidRPr="00912F01" w:rsidRDefault="001C493E" w:rsidP="001C493E">
      <w:pPr>
        <w:numPr>
          <w:ilvl w:val="0"/>
          <w:numId w:val="1"/>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Registracijos į E. konkursą metu E. konkurso dalyviai pateikia ENKS Teisės aktuose išvardintų dokumentų kopijas ir kitą E. konkurso organizatoriaus konkurso sąlygose nurodytą informaciją.</w:t>
      </w:r>
    </w:p>
    <w:p w14:paraId="0AD7345D" w14:textId="77777777" w:rsidR="001C493E" w:rsidRPr="00912F01" w:rsidRDefault="001C493E" w:rsidP="001C493E">
      <w:pPr>
        <w:numPr>
          <w:ilvl w:val="0"/>
          <w:numId w:val="1"/>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 konkurso dalyvis registruodamasis į konkursą ENKS turi patvirtinti, kad yra susipažinęs su elektroninio konkurso sąlygomis bei Teisės aktais. Nepatvirtinęs apie susipažinimą su pirmiau minėtais dokumentais, E. konkurso dalyvis toliau registracijos tęsti negali.</w:t>
      </w:r>
    </w:p>
    <w:p w14:paraId="7D008FE0" w14:textId="77777777" w:rsidR="001C493E" w:rsidRPr="00912F01" w:rsidRDefault="001C493E" w:rsidP="001C493E">
      <w:pPr>
        <w:numPr>
          <w:ilvl w:val="0"/>
          <w:numId w:val="1"/>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 konkurso dalyviu gali būti Lietuvos Respublikos ir užsienio valstybių fiziniai asmenys, juridiniai asmenys, juridinio asmens statuso neturintys subjektai, jų filialai ar atstovybės, asmenys, sudarę rašytinį susitarimą.</w:t>
      </w:r>
    </w:p>
    <w:p w14:paraId="199C7824" w14:textId="77777777" w:rsidR="001C493E" w:rsidRPr="00912F01" w:rsidRDefault="001C493E" w:rsidP="001C493E">
      <w:pPr>
        <w:numPr>
          <w:ilvl w:val="0"/>
          <w:numId w:val="1"/>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E. konkurso dalyvis kaip fizinis asmuo ENKS gali veikti savo vardu arba kaip kito fizinio ar juridinio asmens atstovas. E. konkurso dalyvis kaip juridinis asmuo E. konkurse dalyvauja per atstovą – juridinio asmens vadovą arba įgaliotą asmenį, kuriam įgaliojimą juridinio asmens vadovas gali suteikti, pasirašęs įgaliojimą elektroniniu parašu ar pareikia fiziniu parašu patvirtintus atstovavimo dokumentų skaitmenines kopijas. Fizinis asmuo į konkretų E. konkursą gali registruotis tik vieną kartą kaip dalyvis arba kaip juridinio ar fizinio asmens atstovas.</w:t>
      </w:r>
    </w:p>
    <w:p w14:paraId="22B9C8FC" w14:textId="77777777" w:rsidR="001C493E" w:rsidRPr="00912F01" w:rsidRDefault="001C493E" w:rsidP="001C493E">
      <w:pPr>
        <w:numPr>
          <w:ilvl w:val="0"/>
          <w:numId w:val="1"/>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E. konkurso dalyvis turi patvirtinti, kad sutinka jog Paslaugų teikėjas ir </w:t>
      </w:r>
      <w:r>
        <w:rPr>
          <w:rFonts w:ascii="Times New Roman" w:eastAsia="Times New Roman" w:hAnsi="Times New Roman" w:cs="Times New Roman"/>
          <w:sz w:val="24"/>
          <w:szCs w:val="20"/>
          <w:lang w:eastAsia="en-US"/>
        </w:rPr>
        <w:t>Klientas</w:t>
      </w:r>
      <w:r w:rsidRPr="00912F01">
        <w:rPr>
          <w:rFonts w:ascii="Times New Roman" w:eastAsia="Times New Roman" w:hAnsi="Times New Roman" w:cs="Times New Roman"/>
          <w:sz w:val="24"/>
          <w:szCs w:val="20"/>
          <w:lang w:eastAsia="en-US"/>
        </w:rPr>
        <w:t xml:space="preserve"> tvarkytų jo asmens duomenis, įskaitant asmens kodą, dalyvavimo elektroniniame konkurse tikslais, vadovaujantis Lietuvos Respublikos teisės aktų nustatyta tvarka.</w:t>
      </w:r>
    </w:p>
    <w:p w14:paraId="4C601F19" w14:textId="77777777" w:rsidR="001C493E" w:rsidRPr="00912F01" w:rsidRDefault="001C493E" w:rsidP="001C493E">
      <w:pPr>
        <w:numPr>
          <w:ilvl w:val="0"/>
          <w:numId w:val="1"/>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Pasibaigus registravimo į E. konkursą laikui, Paslaugų teikėjas teikia ENKS naudotojams duomenis apie asmenis, pateikusius informaciją registravimui į E. konkursą.</w:t>
      </w:r>
    </w:p>
    <w:p w14:paraId="1E95DAB9" w14:textId="77777777" w:rsidR="001C493E" w:rsidRPr="00912F01" w:rsidRDefault="001C493E" w:rsidP="001C493E">
      <w:pPr>
        <w:numPr>
          <w:ilvl w:val="0"/>
          <w:numId w:val="1"/>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Patikrinęs pateiktų dokumentų kopijų ir informacijos tinkamumą, </w:t>
      </w:r>
      <w:r>
        <w:rPr>
          <w:rFonts w:ascii="Times New Roman" w:eastAsia="Times New Roman" w:hAnsi="Times New Roman" w:cs="Times New Roman"/>
          <w:sz w:val="24"/>
          <w:szCs w:val="20"/>
          <w:lang w:eastAsia="en-US"/>
        </w:rPr>
        <w:t>Klientas</w:t>
      </w:r>
      <w:r w:rsidRPr="00912F01">
        <w:rPr>
          <w:rFonts w:ascii="Times New Roman" w:eastAsia="Times New Roman" w:hAnsi="Times New Roman" w:cs="Times New Roman"/>
          <w:sz w:val="24"/>
          <w:szCs w:val="20"/>
          <w:lang w:eastAsia="en-US"/>
        </w:rPr>
        <w:t xml:space="preserve"> patvirtina E. konkurso dalyvį ENKS vartotoju arba atmeta jo registraciją, nurodydamas registracijos atmetimo priežastis. Jeigu aplinkybės, kad asmenys ar asmenų grupė arba bent vienas grupės narys neatitinka E. konkurso dalyviui keliamų reikalavimų, paaiškėjo pasibaigus E. konkurso dalyvių registravimo terminui - </w:t>
      </w:r>
      <w:bookmarkStart w:id="14" w:name="part_29f9208695384217ad52bcfd13b2911e"/>
      <w:bookmarkStart w:id="15" w:name="part_3498d833057d4261aa0e73bd88b2458a"/>
      <w:bookmarkEnd w:id="14"/>
      <w:bookmarkEnd w:id="15"/>
      <w:r w:rsidRPr="00912F01">
        <w:rPr>
          <w:rFonts w:ascii="Times New Roman" w:eastAsia="Times New Roman" w:hAnsi="Times New Roman" w:cs="Times New Roman"/>
          <w:sz w:val="24"/>
          <w:szCs w:val="20"/>
          <w:lang w:eastAsia="en-US"/>
        </w:rPr>
        <w:t xml:space="preserve">tokiems asmenims ar asmenų grupei neleidžiama dalyvauti konkurse, jeigu </w:t>
      </w:r>
      <w:bookmarkStart w:id="16" w:name="part_32d845993d6942a098219eee230ac0cb"/>
      <w:bookmarkEnd w:id="16"/>
      <w:r w:rsidRPr="00912F01">
        <w:rPr>
          <w:rFonts w:ascii="Times New Roman" w:eastAsia="Times New Roman" w:hAnsi="Times New Roman" w:cs="Times New Roman"/>
          <w:sz w:val="24"/>
          <w:szCs w:val="20"/>
          <w:lang w:eastAsia="en-US"/>
        </w:rPr>
        <w:t>įvykus konkursui – su ENKS vartotoju nesudaroma nekilnojamojo turto nuomos sutartis.</w:t>
      </w:r>
    </w:p>
    <w:p w14:paraId="75F4C079" w14:textId="77777777" w:rsidR="001C493E" w:rsidRPr="00912F01" w:rsidRDefault="001C493E" w:rsidP="001C493E">
      <w:pPr>
        <w:tabs>
          <w:tab w:val="left" w:pos="0"/>
          <w:tab w:val="left" w:pos="993"/>
        </w:tabs>
        <w:suppressAutoHyphens/>
        <w:autoSpaceDN w:val="0"/>
        <w:spacing w:after="0" w:line="20" w:lineRule="atLeast"/>
        <w:ind w:firstLine="567"/>
        <w:jc w:val="both"/>
        <w:textAlignment w:val="baseline"/>
        <w:rPr>
          <w:rFonts w:ascii="Times New Roman" w:eastAsia="Times New Roman" w:hAnsi="Times New Roman" w:cs="Times New Roman"/>
          <w:sz w:val="24"/>
          <w:szCs w:val="24"/>
          <w:lang w:eastAsia="lt-LT"/>
        </w:rPr>
      </w:pPr>
    </w:p>
    <w:p w14:paraId="4988D6EB" w14:textId="77777777" w:rsidR="001C493E" w:rsidRPr="00912F01" w:rsidRDefault="001C493E" w:rsidP="001C493E">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b/>
          <w:sz w:val="24"/>
          <w:szCs w:val="24"/>
          <w:lang w:eastAsia="lt-LT"/>
        </w:rPr>
      </w:pPr>
      <w:bookmarkStart w:id="17" w:name="_Hlk26973296"/>
      <w:bookmarkEnd w:id="13"/>
      <w:r w:rsidRPr="00912F01">
        <w:rPr>
          <w:rFonts w:ascii="Times New Roman" w:eastAsia="Times New Roman" w:hAnsi="Times New Roman" w:cs="Times New Roman"/>
          <w:b/>
          <w:sz w:val="24"/>
          <w:szCs w:val="24"/>
          <w:lang w:eastAsia="lt-LT"/>
        </w:rPr>
        <w:t>V SKYRIUS</w:t>
      </w:r>
    </w:p>
    <w:p w14:paraId="21A9E40B" w14:textId="77777777" w:rsidR="001C493E" w:rsidRPr="00912F01" w:rsidRDefault="001C493E" w:rsidP="001C493E">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sz w:val="24"/>
          <w:szCs w:val="24"/>
          <w:lang w:eastAsia="lt-LT"/>
        </w:rPr>
      </w:pPr>
      <w:r w:rsidRPr="00912F01">
        <w:rPr>
          <w:rFonts w:ascii="Times New Roman" w:eastAsia="Times New Roman" w:hAnsi="Times New Roman" w:cs="Times New Roman"/>
          <w:b/>
          <w:sz w:val="24"/>
          <w:szCs w:val="24"/>
          <w:lang w:eastAsia="lt-LT"/>
        </w:rPr>
        <w:t>E. KONKURSO VYKDYMO PASLAUGOS</w:t>
      </w:r>
    </w:p>
    <w:p w14:paraId="0D9E3857" w14:textId="77777777" w:rsidR="001C493E" w:rsidRPr="00912F01" w:rsidRDefault="001C493E" w:rsidP="001C493E">
      <w:pPr>
        <w:tabs>
          <w:tab w:val="left" w:pos="0"/>
          <w:tab w:val="left" w:pos="851"/>
        </w:tabs>
        <w:suppressAutoHyphens/>
        <w:autoSpaceDN w:val="0"/>
        <w:spacing w:after="0" w:line="20" w:lineRule="atLeast"/>
        <w:ind w:firstLine="567"/>
        <w:jc w:val="both"/>
        <w:textAlignment w:val="baseline"/>
        <w:rPr>
          <w:rFonts w:ascii="Times New Roman" w:eastAsia="Times New Roman" w:hAnsi="Times New Roman" w:cs="Times New Roman"/>
          <w:sz w:val="24"/>
          <w:szCs w:val="24"/>
          <w:lang w:eastAsia="lt-LT"/>
        </w:rPr>
      </w:pPr>
    </w:p>
    <w:p w14:paraId="09E419E1" w14:textId="77777777" w:rsidR="001C493E" w:rsidRPr="00912F01" w:rsidRDefault="001C493E" w:rsidP="001C493E">
      <w:pPr>
        <w:numPr>
          <w:ilvl w:val="0"/>
          <w:numId w:val="1"/>
        </w:numPr>
        <w:tabs>
          <w:tab w:val="left" w:pos="0"/>
          <w:tab w:val="left" w:pos="993"/>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 konkursas vykdomas ENKS konkurso sąlygose nurodytu laiku. ENKS vartotojai E. konkurso metu turi nurodyti siūlomą nuompinigių dydį už E. konkurse nuomojamą turtą. Pasiūlytas nuompinigių dydis laikomas priimtu, kai jis užfiksuojamas ENKS iki elektroninio konkurso pabaigos.</w:t>
      </w:r>
    </w:p>
    <w:p w14:paraId="0EC19007" w14:textId="77777777" w:rsidR="001C493E" w:rsidRPr="00912F01" w:rsidRDefault="001C493E" w:rsidP="001C493E">
      <w:pPr>
        <w:numPr>
          <w:ilvl w:val="0"/>
          <w:numId w:val="1"/>
        </w:numPr>
        <w:tabs>
          <w:tab w:val="left" w:pos="0"/>
          <w:tab w:val="left" w:pos="993"/>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 xml:space="preserve">E. konkurso pabaiga fiksuojama ENKS skelbime nurodytu laiku. Jeigu iki E. konkurso pabaigos gaunamas bent vienas pasiūlymas </w:t>
      </w:r>
      <w:r w:rsidRPr="00912F01">
        <w:rPr>
          <w:rFonts w:ascii="Times New Roman" w:eastAsia="Times New Roman" w:hAnsi="Times New Roman" w:cs="Times New Roman"/>
          <w:color w:val="000000"/>
          <w:sz w:val="24"/>
          <w:szCs w:val="20"/>
          <w:lang w:eastAsia="en-US"/>
        </w:rPr>
        <w:t>dėl nekilnojamojo turto nuompinigių dydžio</w:t>
      </w:r>
      <w:r w:rsidRPr="00912F01">
        <w:rPr>
          <w:rFonts w:ascii="Times New Roman" w:hAnsi="Times New Roman" w:cs="Times New Roman"/>
          <w:sz w:val="24"/>
          <w:szCs w:val="20"/>
        </w:rPr>
        <w:t xml:space="preserve">, E. konkursas pratęsiamas papildomam penkių minučių ir nulio sekundžių terminui, per tą laiką ENKS </w:t>
      </w:r>
      <w:r w:rsidRPr="00912F01">
        <w:rPr>
          <w:rFonts w:ascii="Times New Roman" w:hAnsi="Times New Roman" w:cs="Times New Roman"/>
          <w:sz w:val="24"/>
          <w:szCs w:val="20"/>
        </w:rPr>
        <w:lastRenderedPageBreak/>
        <w:t xml:space="preserve">vartotojai gali siūlyti didesnę kainą už nuomojamą turtą. Po kiekvieno per pratęstą papildomą penkių minučių ir nulio sekundžių terminą </w:t>
      </w:r>
      <w:r w:rsidRPr="00912F01">
        <w:rPr>
          <w:rFonts w:ascii="Times New Roman" w:eastAsia="Times New Roman" w:hAnsi="Times New Roman" w:cs="Times New Roman"/>
          <w:color w:val="000000"/>
          <w:sz w:val="24"/>
          <w:szCs w:val="20"/>
          <w:lang w:eastAsia="en-US"/>
        </w:rPr>
        <w:t>gauto pasiūlymo dėl nuompinigių E. konkursas pakartotinai pratęsiamas penkių minučių ir nulio sekundžių terminui, kuris pradedamas skaičiuoti nuo didesnio nuompinigių dydžio pasiūlymo gavimo momento</w:t>
      </w:r>
      <w:r w:rsidRPr="00912F01">
        <w:rPr>
          <w:rFonts w:ascii="Times New Roman" w:hAnsi="Times New Roman" w:cs="Times New Roman"/>
          <w:sz w:val="24"/>
          <w:szCs w:val="20"/>
        </w:rPr>
        <w:t>. Pratęstas E. konkursas užbaigiamas, jeigu per penkias minutes ir nulį sekundžių po paskutinio pasiūlymo dėl nuompinigių negaunamas kitas pasiūlymas dėl didesnių nuompinigių.</w:t>
      </w:r>
    </w:p>
    <w:p w14:paraId="32BF145E" w14:textId="77777777" w:rsidR="001C493E" w:rsidRPr="00912F01" w:rsidRDefault="001C493E" w:rsidP="001C493E">
      <w:pPr>
        <w:numPr>
          <w:ilvl w:val="0"/>
          <w:numId w:val="1"/>
        </w:numPr>
        <w:tabs>
          <w:tab w:val="left" w:pos="0"/>
          <w:tab w:val="left" w:pos="993"/>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 konkurso laimėtoju pripažįstamas ENKS vartotojas, kuris iki E. konkurso pabaigos pasiūlė didžiausią nuompinigių dydį už E. konkurse nuomojamą nekilnojamą turtą.</w:t>
      </w:r>
    </w:p>
    <w:p w14:paraId="677D19FC" w14:textId="77777777" w:rsidR="001C493E" w:rsidRPr="00912F01" w:rsidRDefault="001C493E" w:rsidP="001C493E">
      <w:pPr>
        <w:numPr>
          <w:ilvl w:val="0"/>
          <w:numId w:val="1"/>
        </w:numPr>
        <w:tabs>
          <w:tab w:val="left" w:pos="0"/>
          <w:tab w:val="left" w:pos="993"/>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eastAsia="Times New Roman" w:hAnsi="Times New Roman" w:cs="Times New Roman"/>
          <w:sz w:val="24"/>
          <w:szCs w:val="20"/>
          <w:lang w:eastAsia="en-US"/>
        </w:rPr>
        <w:t xml:space="preserve">E. konkursui pasibaigus Paslaugų teikėjas nedelsiant pateikia </w:t>
      </w:r>
      <w:r>
        <w:rPr>
          <w:rFonts w:ascii="Times New Roman" w:eastAsia="Times New Roman" w:hAnsi="Times New Roman" w:cs="Times New Roman"/>
          <w:sz w:val="24"/>
          <w:szCs w:val="20"/>
          <w:lang w:eastAsia="en-US"/>
        </w:rPr>
        <w:t>Klientui</w:t>
      </w:r>
      <w:r w:rsidRPr="00912F01">
        <w:rPr>
          <w:rFonts w:ascii="Times New Roman" w:eastAsia="Times New Roman" w:hAnsi="Times New Roman" w:cs="Times New Roman"/>
          <w:sz w:val="24"/>
          <w:szCs w:val="20"/>
          <w:lang w:eastAsia="en-US"/>
        </w:rPr>
        <w:t xml:space="preserve"> E. konkurso laimėtojo pavadinimą, įmonės kodą, adresą, el. pašto adresą, kontaktinius telefono‚ numerius, </w:t>
      </w:r>
      <w:bookmarkStart w:id="18" w:name="_Hlk34660604"/>
      <w:r w:rsidRPr="00912F01">
        <w:rPr>
          <w:rFonts w:ascii="Times New Roman" w:eastAsia="Times New Roman" w:hAnsi="Times New Roman" w:cs="Times New Roman"/>
          <w:sz w:val="24"/>
          <w:szCs w:val="20"/>
          <w:lang w:eastAsia="en-US"/>
        </w:rPr>
        <w:t xml:space="preserve">banko sąskaitos numerį, dalyvio/atstovo įgaliotinio vardą ir pavardę bei gimimo datą </w:t>
      </w:r>
      <w:bookmarkEnd w:id="18"/>
      <w:r w:rsidRPr="00912F01">
        <w:rPr>
          <w:rFonts w:ascii="Times New Roman" w:eastAsia="Times New Roman" w:hAnsi="Times New Roman" w:cs="Times New Roman"/>
          <w:sz w:val="24"/>
          <w:szCs w:val="20"/>
          <w:lang w:eastAsia="en-US"/>
        </w:rPr>
        <w:t>arba vardą ir pavardę, gimimo datą, adresą, el. pašto adresą, kontaktinius telefono numerius, banko sąskaitos numerį, dalyvio/atstovo įgaliotinio vardą ir pavardę bei gimimo datą, taip pat nuasmenintą E. konkurso suvestinę ataskaitą, kurioje būtų detaliai užfiksuota E. konkurso eiga.</w:t>
      </w:r>
    </w:p>
    <w:p w14:paraId="455ACF75" w14:textId="77777777" w:rsidR="001C493E" w:rsidRPr="00912F01" w:rsidRDefault="001C493E" w:rsidP="001C493E">
      <w:pPr>
        <w:numPr>
          <w:ilvl w:val="0"/>
          <w:numId w:val="1"/>
        </w:numPr>
        <w:tabs>
          <w:tab w:val="left" w:pos="0"/>
          <w:tab w:val="left" w:pos="993"/>
        </w:tabs>
        <w:suppressAutoHyphens/>
        <w:autoSpaceDN w:val="0"/>
        <w:spacing w:after="0" w:line="20" w:lineRule="atLeast"/>
        <w:ind w:left="142" w:firstLine="425"/>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ENKS el. paštu siunčia šiuos pranešimus:</w:t>
      </w:r>
    </w:p>
    <w:p w14:paraId="47D59F75" w14:textId="77777777" w:rsidR="001C493E" w:rsidRPr="00912F01" w:rsidRDefault="001C493E" w:rsidP="001C493E">
      <w:pPr>
        <w:numPr>
          <w:ilvl w:val="1"/>
          <w:numId w:val="1"/>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eastAsia="Times New Roman" w:hAnsi="Times New Roman" w:cs="Times New Roman"/>
          <w:bCs/>
          <w:sz w:val="24"/>
          <w:szCs w:val="20"/>
          <w:lang w:eastAsia="en-US"/>
        </w:rPr>
        <w:t>E. konkurso dalyviui</w:t>
      </w:r>
      <w:r w:rsidRPr="00912F01">
        <w:rPr>
          <w:rFonts w:ascii="Times New Roman" w:eastAsia="Times New Roman" w:hAnsi="Times New Roman" w:cs="Times New Roman"/>
          <w:b/>
          <w:bCs/>
          <w:sz w:val="24"/>
          <w:szCs w:val="20"/>
          <w:lang w:eastAsia="en-US"/>
        </w:rPr>
        <w:t xml:space="preserve"> </w:t>
      </w:r>
      <w:r w:rsidRPr="00912F01">
        <w:rPr>
          <w:rFonts w:ascii="Times New Roman" w:eastAsia="Times New Roman" w:hAnsi="Times New Roman" w:cs="Times New Roman"/>
          <w:sz w:val="24"/>
          <w:szCs w:val="20"/>
          <w:lang w:eastAsia="en-US"/>
        </w:rPr>
        <w:t>apie patvirtintą registraciją</w:t>
      </w:r>
      <w:r w:rsidRPr="00912F01">
        <w:rPr>
          <w:rFonts w:ascii="Times New Roman" w:hAnsi="Times New Roman" w:cs="Times New Roman"/>
          <w:sz w:val="24"/>
          <w:szCs w:val="20"/>
        </w:rPr>
        <w:t>;</w:t>
      </w:r>
    </w:p>
    <w:p w14:paraId="6953312E" w14:textId="77777777" w:rsidR="001C493E" w:rsidRPr="00912F01" w:rsidRDefault="001C493E" w:rsidP="001C493E">
      <w:pPr>
        <w:numPr>
          <w:ilvl w:val="1"/>
          <w:numId w:val="1"/>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 konkurso dalyviui apie nepatvirtintą registraciją;</w:t>
      </w:r>
    </w:p>
    <w:p w14:paraId="37929E35" w14:textId="77777777" w:rsidR="001C493E" w:rsidRPr="00912F01" w:rsidRDefault="001C493E" w:rsidP="001C493E">
      <w:pPr>
        <w:numPr>
          <w:ilvl w:val="1"/>
          <w:numId w:val="1"/>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Pr>
          <w:rFonts w:ascii="Times New Roman" w:hAnsi="Times New Roman" w:cs="Times New Roman"/>
          <w:sz w:val="24"/>
          <w:szCs w:val="20"/>
        </w:rPr>
        <w:t>Klientui</w:t>
      </w:r>
      <w:r w:rsidRPr="00912F01">
        <w:rPr>
          <w:rFonts w:ascii="Times New Roman" w:hAnsi="Times New Roman" w:cs="Times New Roman"/>
          <w:sz w:val="24"/>
          <w:szCs w:val="20"/>
        </w:rPr>
        <w:t xml:space="preserve"> kuris ENKS vartotojas laimėjo E. konkursą;</w:t>
      </w:r>
    </w:p>
    <w:p w14:paraId="0ECC31B2" w14:textId="77777777" w:rsidR="001C493E" w:rsidRPr="00912F01" w:rsidRDefault="001C493E" w:rsidP="001C493E">
      <w:pPr>
        <w:numPr>
          <w:ilvl w:val="1"/>
          <w:numId w:val="1"/>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 xml:space="preserve">nelaimėjusiam </w:t>
      </w:r>
      <w:bookmarkStart w:id="19" w:name="_Hlk80277035"/>
      <w:r w:rsidRPr="00912F01">
        <w:rPr>
          <w:rFonts w:ascii="Times New Roman" w:hAnsi="Times New Roman" w:cs="Times New Roman"/>
          <w:sz w:val="24"/>
          <w:szCs w:val="20"/>
        </w:rPr>
        <w:t xml:space="preserve">ENKS vartotojui </w:t>
      </w:r>
      <w:bookmarkEnd w:id="19"/>
      <w:r w:rsidRPr="00912F01">
        <w:rPr>
          <w:rFonts w:ascii="Times New Roman" w:hAnsi="Times New Roman" w:cs="Times New Roman"/>
          <w:sz w:val="24"/>
          <w:szCs w:val="20"/>
        </w:rPr>
        <w:t>apie E. konkurso pabaigą;</w:t>
      </w:r>
    </w:p>
    <w:p w14:paraId="4A9B365B" w14:textId="77777777" w:rsidR="001C493E" w:rsidRPr="00912F01" w:rsidRDefault="001C493E" w:rsidP="001C493E">
      <w:pPr>
        <w:numPr>
          <w:ilvl w:val="1"/>
          <w:numId w:val="1"/>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laimėjusiam ENKS vartotojui apie E. konkurso pabaigą;</w:t>
      </w:r>
    </w:p>
    <w:p w14:paraId="3F811FD8" w14:textId="77777777" w:rsidR="001C493E" w:rsidRPr="00912F01" w:rsidRDefault="001C493E" w:rsidP="001C493E">
      <w:pPr>
        <w:numPr>
          <w:ilvl w:val="1"/>
          <w:numId w:val="1"/>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ENKS vartotojams apie atšauktą E. konkursą (E. konkursui nepasibaigus);</w:t>
      </w:r>
    </w:p>
    <w:p w14:paraId="57AF72B1" w14:textId="77777777" w:rsidR="001C493E" w:rsidRPr="00912F01" w:rsidRDefault="001C493E" w:rsidP="001C493E">
      <w:pPr>
        <w:numPr>
          <w:ilvl w:val="1"/>
          <w:numId w:val="1"/>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apie neįvykusį E. konkursą laimėjusiems ENKS vartotojams;</w:t>
      </w:r>
    </w:p>
    <w:p w14:paraId="00CFC63F" w14:textId="77777777" w:rsidR="001C493E" w:rsidRPr="00912F01" w:rsidRDefault="001C493E" w:rsidP="001C493E">
      <w:pPr>
        <w:numPr>
          <w:ilvl w:val="1"/>
          <w:numId w:val="1"/>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apie neįvykusį E. konkursą nelaimėjusiems ENKS vartotojams;</w:t>
      </w:r>
    </w:p>
    <w:p w14:paraId="3DF51F7A" w14:textId="77777777" w:rsidR="001C493E" w:rsidRPr="00912F01" w:rsidRDefault="001C493E" w:rsidP="001C493E">
      <w:pPr>
        <w:numPr>
          <w:ilvl w:val="1"/>
          <w:numId w:val="1"/>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laimėjusiems ENKS vartotojams apie atšauktą E. konkursą (E. konkursui pasibaigus);</w:t>
      </w:r>
    </w:p>
    <w:p w14:paraId="7FC554D3" w14:textId="77777777" w:rsidR="001C493E" w:rsidRPr="00912F01" w:rsidRDefault="001C493E" w:rsidP="001C493E">
      <w:pPr>
        <w:numPr>
          <w:ilvl w:val="1"/>
          <w:numId w:val="1"/>
        </w:numPr>
        <w:tabs>
          <w:tab w:val="left" w:pos="0"/>
          <w:tab w:val="left" w:pos="1134"/>
          <w:tab w:val="left" w:pos="1276"/>
          <w:tab w:val="left" w:pos="2410"/>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hAnsi="Times New Roman" w:cs="Times New Roman"/>
          <w:sz w:val="24"/>
          <w:szCs w:val="20"/>
        </w:rPr>
        <w:t>nelaimėjusiems ENKS vartotojams apie atšauktą E. konkursą (E. konkursui pasibaigus);</w:t>
      </w:r>
    </w:p>
    <w:p w14:paraId="50540F39" w14:textId="77777777" w:rsidR="001C493E" w:rsidRPr="00912F01" w:rsidRDefault="001C493E" w:rsidP="001C493E">
      <w:pPr>
        <w:numPr>
          <w:ilvl w:val="1"/>
          <w:numId w:val="1"/>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Pr>
          <w:rFonts w:ascii="Times New Roman" w:hAnsi="Times New Roman" w:cs="Times New Roman"/>
          <w:sz w:val="24"/>
          <w:szCs w:val="20"/>
        </w:rPr>
        <w:t>Klientui</w:t>
      </w:r>
      <w:r w:rsidRPr="00912F01">
        <w:rPr>
          <w:rFonts w:ascii="Times New Roman" w:hAnsi="Times New Roman" w:cs="Times New Roman"/>
          <w:sz w:val="24"/>
          <w:szCs w:val="20"/>
        </w:rPr>
        <w:t xml:space="preserve"> apie registracijos į E. konkursą pradžią;</w:t>
      </w:r>
    </w:p>
    <w:p w14:paraId="43D8DF30" w14:textId="77777777" w:rsidR="001C493E" w:rsidRPr="00912F01" w:rsidRDefault="001C493E" w:rsidP="001C493E">
      <w:pPr>
        <w:numPr>
          <w:ilvl w:val="1"/>
          <w:numId w:val="1"/>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Pr>
          <w:rFonts w:ascii="Times New Roman" w:hAnsi="Times New Roman" w:cs="Times New Roman"/>
          <w:sz w:val="24"/>
          <w:szCs w:val="20"/>
        </w:rPr>
        <w:t xml:space="preserve">Klientui </w:t>
      </w:r>
      <w:r w:rsidRPr="00912F01">
        <w:rPr>
          <w:rFonts w:ascii="Times New Roman" w:hAnsi="Times New Roman" w:cs="Times New Roman"/>
          <w:sz w:val="24"/>
          <w:szCs w:val="20"/>
        </w:rPr>
        <w:t>apie registracijos į E. konkursą pabaigą;</w:t>
      </w:r>
    </w:p>
    <w:p w14:paraId="71F71A56" w14:textId="77777777" w:rsidR="001C493E" w:rsidRPr="00912F01" w:rsidRDefault="001C493E" w:rsidP="001C493E">
      <w:pPr>
        <w:numPr>
          <w:ilvl w:val="1"/>
          <w:numId w:val="1"/>
        </w:numPr>
        <w:tabs>
          <w:tab w:val="left" w:pos="0"/>
          <w:tab w:val="left" w:pos="1134"/>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Pr>
          <w:rFonts w:ascii="Times New Roman" w:hAnsi="Times New Roman" w:cs="Times New Roman"/>
          <w:sz w:val="24"/>
          <w:szCs w:val="20"/>
        </w:rPr>
        <w:t xml:space="preserve">Klientui </w:t>
      </w:r>
      <w:r w:rsidRPr="00912F01">
        <w:rPr>
          <w:rFonts w:ascii="Times New Roman" w:hAnsi="Times New Roman" w:cs="Times New Roman"/>
          <w:sz w:val="24"/>
          <w:szCs w:val="20"/>
        </w:rPr>
        <w:t>ir nelaimėjusiems ENKS vartotojams apie neįvykusį E. konkursą.</w:t>
      </w:r>
    </w:p>
    <w:p w14:paraId="2FBA56A5" w14:textId="77777777" w:rsidR="001C493E" w:rsidRPr="00912F01" w:rsidRDefault="001C493E" w:rsidP="001C493E">
      <w:pPr>
        <w:numPr>
          <w:ilvl w:val="0"/>
          <w:numId w:val="1"/>
        </w:numPr>
        <w:tabs>
          <w:tab w:val="left" w:pos="0"/>
          <w:tab w:val="left" w:pos="993"/>
          <w:tab w:val="left" w:pos="1276"/>
        </w:tabs>
        <w:suppressAutoHyphens/>
        <w:autoSpaceDN w:val="0"/>
        <w:spacing w:after="0" w:line="20" w:lineRule="atLeast"/>
        <w:ind w:left="0" w:firstLine="567"/>
        <w:contextualSpacing/>
        <w:jc w:val="both"/>
        <w:textAlignment w:val="baseline"/>
        <w:rPr>
          <w:rFonts w:ascii="Times New Roman" w:hAnsi="Times New Roman" w:cs="Times New Roman"/>
          <w:sz w:val="24"/>
          <w:szCs w:val="20"/>
        </w:rPr>
      </w:pPr>
      <w:r w:rsidRPr="00912F01">
        <w:rPr>
          <w:rFonts w:ascii="Times New Roman" w:eastAsia="Times New Roman" w:hAnsi="Times New Roman" w:cs="Times New Roman"/>
          <w:sz w:val="24"/>
          <w:szCs w:val="20"/>
          <w:lang w:eastAsia="en-US"/>
        </w:rPr>
        <w:t>E. konkursas laikomas neįvykusiu, jeigu:</w:t>
      </w:r>
    </w:p>
    <w:p w14:paraId="1A9AC618" w14:textId="77777777" w:rsidR="001C493E" w:rsidRPr="00912F01" w:rsidRDefault="001C493E" w:rsidP="001C493E">
      <w:pPr>
        <w:numPr>
          <w:ilvl w:val="1"/>
          <w:numId w:val="1"/>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neužregistruotas nė vienas E. konkurso dalyvis;</w:t>
      </w:r>
    </w:p>
    <w:p w14:paraId="3EAE4B81" w14:textId="77777777" w:rsidR="001C493E" w:rsidRPr="00912F01" w:rsidRDefault="001C493E" w:rsidP="001C493E">
      <w:pPr>
        <w:numPr>
          <w:ilvl w:val="1"/>
          <w:numId w:val="1"/>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nė vienas E. konkurso vartotojas Teisės aktų nustatyta tvarka nepasiūlo E. konkurso sąlygose nustatyto pradinio nuompinigių dydžio;</w:t>
      </w:r>
    </w:p>
    <w:p w14:paraId="3F9363F6" w14:textId="77777777" w:rsidR="001C493E" w:rsidRPr="00912F01" w:rsidRDefault="001C493E" w:rsidP="001C493E">
      <w:pPr>
        <w:numPr>
          <w:ilvl w:val="1"/>
          <w:numId w:val="1"/>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įvykus E. konkursui paaiškėja, kad laimėtojas neatitinka E. konkurso dalyviui keltų reikalavimų, nurodytų E. konkurso sąlygose;</w:t>
      </w:r>
    </w:p>
    <w:p w14:paraId="146EB4E1" w14:textId="77777777" w:rsidR="001C493E" w:rsidRPr="00912F01" w:rsidRDefault="001C493E" w:rsidP="001C493E">
      <w:pPr>
        <w:numPr>
          <w:ilvl w:val="1"/>
          <w:numId w:val="1"/>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Paslaugos teikėjas </w:t>
      </w:r>
      <w:r>
        <w:rPr>
          <w:rFonts w:ascii="Times New Roman" w:hAnsi="Times New Roman" w:cs="Times New Roman"/>
          <w:sz w:val="24"/>
          <w:szCs w:val="20"/>
        </w:rPr>
        <w:t xml:space="preserve">Klientui </w:t>
      </w:r>
      <w:r w:rsidRPr="00912F01">
        <w:rPr>
          <w:rFonts w:ascii="Times New Roman" w:eastAsia="Times New Roman" w:hAnsi="Times New Roman" w:cs="Times New Roman"/>
          <w:sz w:val="24"/>
          <w:szCs w:val="20"/>
          <w:lang w:eastAsia="en-US"/>
        </w:rPr>
        <w:t>pateikia duomenis apie esminius ENKS, kurioje vykdomas e. konkursas, veiklos sutrikimus;</w:t>
      </w:r>
    </w:p>
    <w:p w14:paraId="761DCD6A" w14:textId="77777777" w:rsidR="001C493E" w:rsidRPr="00912F01" w:rsidRDefault="001C493E" w:rsidP="001C493E">
      <w:pPr>
        <w:numPr>
          <w:ilvl w:val="1"/>
          <w:numId w:val="1"/>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įvyksta ENKS, kurioje buvo vykdomas E. konkursas, esminis veiklos sutrikimas, dėl kurio ENKS administratoriaus elektroninio konkurso eigos duomenys;</w:t>
      </w:r>
    </w:p>
    <w:p w14:paraId="705E45C1" w14:textId="77777777" w:rsidR="001C493E" w:rsidRPr="00912F01" w:rsidRDefault="001C493E" w:rsidP="001C493E">
      <w:pPr>
        <w:numPr>
          <w:ilvl w:val="1"/>
          <w:numId w:val="1"/>
        </w:numPr>
        <w:tabs>
          <w:tab w:val="left" w:pos="0"/>
          <w:tab w:val="left" w:pos="1134"/>
          <w:tab w:val="left" w:pos="1276"/>
          <w:tab w:val="left" w:pos="1560"/>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neįvykdytos kitos E. konkurso sąlygos.</w:t>
      </w:r>
    </w:p>
    <w:p w14:paraId="6BA6ECD4" w14:textId="77777777" w:rsidR="001C493E" w:rsidRPr="00912F01" w:rsidRDefault="001C493E" w:rsidP="001C493E">
      <w:pPr>
        <w:numPr>
          <w:ilvl w:val="0"/>
          <w:numId w:val="1"/>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eastAsia="en-US"/>
        </w:rPr>
        <w:t xml:space="preserve">E. konkursui neįvykus, </w:t>
      </w:r>
      <w:r>
        <w:rPr>
          <w:rFonts w:ascii="Times New Roman" w:eastAsia="Times New Roman" w:hAnsi="Times New Roman" w:cs="Times New Roman"/>
          <w:sz w:val="24"/>
          <w:szCs w:val="20"/>
          <w:lang w:eastAsia="en-US"/>
        </w:rPr>
        <w:t>Klientas</w:t>
      </w:r>
      <w:r w:rsidRPr="00912F01">
        <w:rPr>
          <w:rFonts w:ascii="Times New Roman" w:eastAsia="Times New Roman" w:hAnsi="Times New Roman" w:cs="Times New Roman"/>
          <w:sz w:val="24"/>
          <w:szCs w:val="20"/>
          <w:lang w:eastAsia="en-US"/>
        </w:rPr>
        <w:t>, ankstesnio E. konkurso pagrindu, pakoregavęs atitinkamą informaciją (E. konkurso datą, registracijos laikotarpį, E. konkurso dalyvio mokesčius ir kitus koreguotinus duomenis), gali pakartotinai ENKS skelbti naują to paties nekilnojamojo turto E. konkursą.</w:t>
      </w:r>
    </w:p>
    <w:p w14:paraId="7DD87A9F" w14:textId="77777777" w:rsidR="001C493E" w:rsidRPr="00912F01" w:rsidRDefault="001C493E" w:rsidP="001C493E">
      <w:pPr>
        <w:numPr>
          <w:ilvl w:val="0"/>
          <w:numId w:val="1"/>
        </w:numPr>
        <w:tabs>
          <w:tab w:val="left" w:pos="0"/>
          <w:tab w:val="left" w:pos="993"/>
        </w:tabs>
        <w:suppressAutoHyphens/>
        <w:autoSpaceDN w:val="0"/>
        <w:spacing w:after="0" w:line="20" w:lineRule="atLeast"/>
        <w:ind w:left="0" w:firstLine="567"/>
        <w:contextualSpacing/>
        <w:jc w:val="both"/>
        <w:textAlignment w:val="baseline"/>
        <w:rPr>
          <w:rFonts w:ascii="Times New Roman" w:eastAsia="Times New Roman" w:hAnsi="Times New Roman" w:cs="Times New Roman"/>
          <w:sz w:val="24"/>
          <w:szCs w:val="20"/>
          <w:lang w:eastAsia="en-US"/>
        </w:rPr>
      </w:pPr>
      <w:r w:rsidRPr="00912F01">
        <w:rPr>
          <w:rFonts w:ascii="Times New Roman" w:eastAsia="Times New Roman" w:hAnsi="Times New Roman" w:cs="Times New Roman"/>
          <w:sz w:val="24"/>
          <w:szCs w:val="20"/>
          <w:lang w:val="nb-NO" w:eastAsia="en-US"/>
        </w:rPr>
        <w:t xml:space="preserve">Nustačius esminį ENKS veiklos sutrikimą, dėl kurio E. konkursas buvo atšauktas, Paslaugų teikėjas per nustatytą terminą grąžina </w:t>
      </w:r>
      <w:r>
        <w:rPr>
          <w:rFonts w:ascii="Times New Roman" w:hAnsi="Times New Roman" w:cs="Times New Roman"/>
          <w:sz w:val="24"/>
          <w:szCs w:val="20"/>
        </w:rPr>
        <w:t xml:space="preserve">Klientui </w:t>
      </w:r>
      <w:r w:rsidRPr="00912F01">
        <w:rPr>
          <w:rFonts w:ascii="Times New Roman" w:eastAsia="Times New Roman" w:hAnsi="Times New Roman" w:cs="Times New Roman"/>
          <w:sz w:val="24"/>
          <w:szCs w:val="20"/>
          <w:lang w:val="nb-NO" w:eastAsia="en-US"/>
        </w:rPr>
        <w:t>mokestį už paskelbtą E. konkursą (jeigu šis buvo sumokėtas).</w:t>
      </w:r>
    </w:p>
    <w:p w14:paraId="74E51E78" w14:textId="77777777" w:rsidR="001C493E" w:rsidRPr="00912F01" w:rsidRDefault="001C493E" w:rsidP="001C493E">
      <w:pPr>
        <w:tabs>
          <w:tab w:val="left" w:pos="0"/>
          <w:tab w:val="left" w:pos="993"/>
        </w:tabs>
        <w:suppressAutoHyphens/>
        <w:autoSpaceDN w:val="0"/>
        <w:spacing w:after="0" w:line="20" w:lineRule="atLeast"/>
        <w:ind w:firstLine="567"/>
        <w:textAlignment w:val="baseline"/>
        <w:rPr>
          <w:rFonts w:ascii="Times New Roman" w:eastAsia="Times New Roman" w:hAnsi="Times New Roman" w:cs="Times New Roman"/>
          <w:sz w:val="24"/>
          <w:szCs w:val="24"/>
          <w:lang w:eastAsia="lt-LT"/>
        </w:rPr>
      </w:pPr>
    </w:p>
    <w:p w14:paraId="14CED36A" w14:textId="77777777" w:rsidR="001C493E" w:rsidRPr="00912F01" w:rsidRDefault="001C493E" w:rsidP="001C493E">
      <w:pPr>
        <w:tabs>
          <w:tab w:val="left" w:pos="0"/>
          <w:tab w:val="left" w:pos="851"/>
        </w:tabs>
        <w:suppressAutoHyphens/>
        <w:autoSpaceDN w:val="0"/>
        <w:spacing w:after="0" w:line="20" w:lineRule="atLeast"/>
        <w:ind w:firstLine="567"/>
        <w:textAlignment w:val="baseline"/>
        <w:rPr>
          <w:rFonts w:ascii="Times New Roman" w:eastAsia="Times New Roman" w:hAnsi="Times New Roman" w:cs="Times New Roman"/>
          <w:sz w:val="24"/>
          <w:szCs w:val="24"/>
          <w:lang w:eastAsia="lt-LT"/>
        </w:rPr>
      </w:pPr>
    </w:p>
    <w:p w14:paraId="5D9139AF" w14:textId="77777777" w:rsidR="001C493E" w:rsidRPr="00912F01" w:rsidRDefault="001C493E" w:rsidP="001C493E">
      <w:pPr>
        <w:tabs>
          <w:tab w:val="left" w:pos="0"/>
          <w:tab w:val="left" w:pos="851"/>
        </w:tabs>
        <w:suppressAutoHyphens/>
        <w:autoSpaceDN w:val="0"/>
        <w:spacing w:after="0" w:line="20" w:lineRule="atLeast"/>
        <w:ind w:firstLine="567"/>
        <w:jc w:val="center"/>
        <w:textAlignment w:val="baseline"/>
        <w:rPr>
          <w:rFonts w:ascii="Times New Roman" w:eastAsia="Times New Roman" w:hAnsi="Times New Roman" w:cs="Times New Roman"/>
          <w:sz w:val="24"/>
          <w:szCs w:val="24"/>
          <w:lang w:eastAsia="lt-LT"/>
        </w:rPr>
      </w:pPr>
      <w:r w:rsidRPr="00912F01">
        <w:rPr>
          <w:rFonts w:ascii="Times New Roman" w:eastAsia="Times New Roman" w:hAnsi="Times New Roman" w:cs="Times New Roman"/>
          <w:sz w:val="24"/>
          <w:szCs w:val="24"/>
          <w:lang w:eastAsia="lt-LT"/>
        </w:rPr>
        <w:t>________________________</w:t>
      </w:r>
      <w:bookmarkEnd w:id="17"/>
    </w:p>
    <w:p w14:paraId="1E2C1CF7" w14:textId="77777777" w:rsidR="002E55BA" w:rsidRDefault="002E55BA"/>
    <w:sectPr w:rsidR="002E55B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0D03"/>
    <w:multiLevelType w:val="multilevel"/>
    <w:tmpl w:val="BF66366C"/>
    <w:lvl w:ilvl="0">
      <w:start w:val="2"/>
      <w:numFmt w:val="decimal"/>
      <w:lvlText w:val="%1."/>
      <w:lvlJc w:val="left"/>
      <w:pPr>
        <w:ind w:left="928" w:hanging="360"/>
      </w:pPr>
      <w:rPr>
        <w:rFonts w:eastAsia="Times New Roman" w:hint="default"/>
        <w:b w:val="0"/>
        <w:color w:val="auto"/>
      </w:rPr>
    </w:lvl>
    <w:lvl w:ilvl="1">
      <w:start w:val="1"/>
      <w:numFmt w:val="decimal"/>
      <w:lvlText w:val="%1.%2."/>
      <w:lvlJc w:val="left"/>
      <w:pPr>
        <w:ind w:left="786" w:hanging="360"/>
      </w:pPr>
      <w:rPr>
        <w:rFonts w:eastAsia="Times New Roman" w:hint="default"/>
        <w:b w:val="0"/>
        <w:color w:val="auto"/>
        <w:sz w:val="24"/>
      </w:rPr>
    </w:lvl>
    <w:lvl w:ilvl="2">
      <w:start w:val="1"/>
      <w:numFmt w:val="decimal"/>
      <w:lvlText w:val="%1.%2.%3."/>
      <w:lvlJc w:val="left"/>
      <w:pPr>
        <w:ind w:left="1430" w:hanging="720"/>
      </w:pPr>
      <w:rPr>
        <w:rFonts w:eastAsia="Times New Roman" w:hint="default"/>
        <w:b w:val="0"/>
        <w:color w:val="auto"/>
        <w:sz w:val="24"/>
      </w:rPr>
    </w:lvl>
    <w:lvl w:ilvl="3">
      <w:start w:val="1"/>
      <w:numFmt w:val="decimal"/>
      <w:lvlText w:val="%1.%2.%3.%4."/>
      <w:lvlJc w:val="left"/>
      <w:pPr>
        <w:ind w:left="1430" w:hanging="720"/>
      </w:pPr>
      <w:rPr>
        <w:rFonts w:eastAsia="Times New Roman" w:hint="default"/>
        <w:b w:val="0"/>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 w15:restartNumberingAfterBreak="0">
    <w:nsid w:val="56361B21"/>
    <w:multiLevelType w:val="multilevel"/>
    <w:tmpl w:val="8FA06D1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2."/>
      <w:lvlJc w:val="left"/>
      <w:pPr>
        <w:ind w:left="1070" w:hanging="360"/>
      </w:pPr>
      <w:rPr>
        <w:rFonts w:ascii="Times New Roman" w:eastAsiaTheme="minorEastAsia" w:hAnsi="Times New Roman" w:cs="Times New Roman" w:hint="default"/>
        <w:b w:val="0"/>
        <w:color w:val="000000"/>
      </w:rPr>
    </w:lvl>
    <w:lvl w:ilvl="2">
      <w:start w:val="1"/>
      <w:numFmt w:val="decimal"/>
      <w:isLgl/>
      <w:lvlText w:val="%1.%2.%3."/>
      <w:lvlJc w:val="left"/>
      <w:pPr>
        <w:ind w:left="720" w:hanging="720"/>
      </w:pPr>
      <w:rPr>
        <w:rFonts w:eastAsia="TimesLT" w:hint="default"/>
        <w:color w:val="000000"/>
      </w:rPr>
    </w:lvl>
    <w:lvl w:ilvl="3">
      <w:start w:val="1"/>
      <w:numFmt w:val="decimal"/>
      <w:isLgl/>
      <w:lvlText w:val="%1.%2.%3.%4."/>
      <w:lvlJc w:val="left"/>
      <w:pPr>
        <w:ind w:left="720" w:hanging="720"/>
      </w:pPr>
      <w:rPr>
        <w:rFonts w:eastAsia="TimesLT" w:hint="default"/>
        <w:color w:val="000000"/>
      </w:rPr>
    </w:lvl>
    <w:lvl w:ilvl="4">
      <w:start w:val="1"/>
      <w:numFmt w:val="decimal"/>
      <w:isLgl/>
      <w:lvlText w:val="%1.%2.%3.%4.%5."/>
      <w:lvlJc w:val="left"/>
      <w:pPr>
        <w:ind w:left="1080" w:hanging="1080"/>
      </w:pPr>
      <w:rPr>
        <w:rFonts w:eastAsia="TimesLT" w:hint="default"/>
        <w:color w:val="000000"/>
      </w:rPr>
    </w:lvl>
    <w:lvl w:ilvl="5">
      <w:start w:val="1"/>
      <w:numFmt w:val="decimal"/>
      <w:isLgl/>
      <w:lvlText w:val="%1.%2.%3.%4.%5.%6."/>
      <w:lvlJc w:val="left"/>
      <w:pPr>
        <w:ind w:left="1080" w:hanging="1080"/>
      </w:pPr>
      <w:rPr>
        <w:rFonts w:eastAsia="TimesLT" w:hint="default"/>
        <w:color w:val="000000"/>
      </w:rPr>
    </w:lvl>
    <w:lvl w:ilvl="6">
      <w:start w:val="1"/>
      <w:numFmt w:val="decimal"/>
      <w:isLgl/>
      <w:lvlText w:val="%1.%2.%3.%4.%5.%6.%7."/>
      <w:lvlJc w:val="left"/>
      <w:pPr>
        <w:ind w:left="1440" w:hanging="1440"/>
      </w:pPr>
      <w:rPr>
        <w:rFonts w:eastAsia="TimesLT" w:hint="default"/>
        <w:color w:val="000000"/>
      </w:rPr>
    </w:lvl>
    <w:lvl w:ilvl="7">
      <w:start w:val="1"/>
      <w:numFmt w:val="decimal"/>
      <w:isLgl/>
      <w:lvlText w:val="%1.%2.%3.%4.%5.%6.%7.%8."/>
      <w:lvlJc w:val="left"/>
      <w:pPr>
        <w:ind w:left="1440" w:hanging="1440"/>
      </w:pPr>
      <w:rPr>
        <w:rFonts w:eastAsia="TimesLT" w:hint="default"/>
        <w:color w:val="000000"/>
      </w:rPr>
    </w:lvl>
    <w:lvl w:ilvl="8">
      <w:start w:val="1"/>
      <w:numFmt w:val="decimal"/>
      <w:isLgl/>
      <w:lvlText w:val="%1.%2.%3.%4.%5.%6.%7.%8.%9."/>
      <w:lvlJc w:val="left"/>
      <w:pPr>
        <w:ind w:left="1800" w:hanging="1800"/>
      </w:pPr>
      <w:rPr>
        <w:rFonts w:eastAsia="TimesLT" w:hint="default"/>
        <w:color w:val="000000"/>
      </w:rPr>
    </w:lvl>
  </w:abstractNum>
  <w:num w:numId="1" w16cid:durableId="655382473">
    <w:abstractNumId w:val="0"/>
  </w:num>
  <w:num w:numId="2" w16cid:durableId="130296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3E"/>
    <w:rsid w:val="001C493E"/>
    <w:rsid w:val="002E55BA"/>
    <w:rsid w:val="007F041F"/>
    <w:rsid w:val="008B71A5"/>
    <w:rsid w:val="009C74F6"/>
    <w:rsid w:val="00C5634B"/>
    <w:rsid w:val="00EC3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9E771"/>
  <w15:chartTrackingRefBased/>
  <w15:docId w15:val="{9124CB79-7387-4B30-B454-23E3E479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493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1C4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C4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493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493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493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C49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49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C49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49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493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493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493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493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493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C49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49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C49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49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C4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49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49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49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49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493E"/>
    <w:rPr>
      <w:i/>
      <w:iCs/>
      <w:color w:val="404040" w:themeColor="text1" w:themeTint="BF"/>
    </w:rPr>
  </w:style>
  <w:style w:type="paragraph" w:styleId="Sraopastraipa">
    <w:name w:val="List Paragraph"/>
    <w:basedOn w:val="prastasis"/>
    <w:uiPriority w:val="34"/>
    <w:qFormat/>
    <w:rsid w:val="001C493E"/>
    <w:pPr>
      <w:ind w:left="720"/>
      <w:contextualSpacing/>
    </w:pPr>
  </w:style>
  <w:style w:type="character" w:styleId="Rykuspabraukimas">
    <w:name w:val="Intense Emphasis"/>
    <w:basedOn w:val="Numatytasispastraiposriftas"/>
    <w:uiPriority w:val="21"/>
    <w:qFormat/>
    <w:rsid w:val="001C493E"/>
    <w:rPr>
      <w:i/>
      <w:iCs/>
      <w:color w:val="0F4761" w:themeColor="accent1" w:themeShade="BF"/>
    </w:rPr>
  </w:style>
  <w:style w:type="paragraph" w:styleId="Iskirtacitata">
    <w:name w:val="Intense Quote"/>
    <w:basedOn w:val="prastasis"/>
    <w:next w:val="prastasis"/>
    <w:link w:val="IskirtacitataDiagrama"/>
    <w:uiPriority w:val="30"/>
    <w:qFormat/>
    <w:rsid w:val="001C4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493E"/>
    <w:rPr>
      <w:i/>
      <w:iCs/>
      <w:color w:val="0F4761" w:themeColor="accent1" w:themeShade="BF"/>
    </w:rPr>
  </w:style>
  <w:style w:type="character" w:styleId="Rykinuoroda">
    <w:name w:val="Intense Reference"/>
    <w:basedOn w:val="Numatytasispastraiposriftas"/>
    <w:uiPriority w:val="32"/>
    <w:qFormat/>
    <w:rsid w:val="001C49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8033</Words>
  <Characters>4580</Characters>
  <Application>Microsoft Office Word</Application>
  <DocSecurity>0</DocSecurity>
  <Lines>38</Lines>
  <Paragraphs>25</Paragraphs>
  <ScaleCrop>false</ScaleCrop>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Spaičienė</dc:creator>
  <cp:keywords/>
  <dc:description/>
  <cp:lastModifiedBy>Jurgita Mikalauskienė</cp:lastModifiedBy>
  <cp:revision>2</cp:revision>
  <dcterms:created xsi:type="dcterms:W3CDTF">2025-03-07T13:17:00Z</dcterms:created>
  <dcterms:modified xsi:type="dcterms:W3CDTF">2025-03-07T13:17:00Z</dcterms:modified>
</cp:coreProperties>
</file>