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1A6E" w14:textId="2140F76A" w:rsidR="00E415A0" w:rsidRPr="00E415A0" w:rsidRDefault="00E415A0" w:rsidP="00E415A0">
      <w:pPr>
        <w:spacing w:line="276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415A0">
        <w:rPr>
          <w:rFonts w:ascii="Times New Roman" w:hAnsi="Times New Roman" w:cs="Times New Roman"/>
          <w:bCs/>
          <w:sz w:val="20"/>
          <w:szCs w:val="20"/>
        </w:rPr>
        <w:t>Pirkimo sąlygų 1 priedas</w:t>
      </w:r>
    </w:p>
    <w:p w14:paraId="4ED25A78" w14:textId="77777777" w:rsidR="00E415A0" w:rsidRDefault="0037007D" w:rsidP="00D0331F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15A0">
        <w:rPr>
          <w:rFonts w:ascii="Times New Roman" w:hAnsi="Times New Roman" w:cs="Times New Roman"/>
          <w:b/>
          <w:sz w:val="22"/>
          <w:szCs w:val="22"/>
        </w:rPr>
        <w:t>KONFERENCINIO RENGINIO ORGANIZAVIMO PASLAUG</w:t>
      </w:r>
      <w:r w:rsidR="00E415A0">
        <w:rPr>
          <w:rFonts w:ascii="Times New Roman" w:hAnsi="Times New Roman" w:cs="Times New Roman"/>
          <w:b/>
          <w:sz w:val="22"/>
          <w:szCs w:val="22"/>
        </w:rPr>
        <w:t>Ų</w:t>
      </w:r>
      <w:r w:rsidRPr="00E415A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A747BD7" w14:textId="1B34ACB5" w:rsidR="0037007D" w:rsidRPr="00E415A0" w:rsidRDefault="0037007D" w:rsidP="00D0331F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415A0">
        <w:rPr>
          <w:rFonts w:ascii="Times New Roman" w:hAnsi="Times New Roman" w:cs="Times New Roman"/>
          <w:b/>
          <w:sz w:val="22"/>
          <w:szCs w:val="22"/>
        </w:rPr>
        <w:t>TECHNINĖ SPECIFIKACIJA</w:t>
      </w:r>
    </w:p>
    <w:p w14:paraId="71BFB15B" w14:textId="77777777" w:rsidR="0037007D" w:rsidRPr="00E415A0" w:rsidRDefault="0037007D" w:rsidP="00D0331F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5A0">
        <w:rPr>
          <w:rFonts w:ascii="Times New Roman" w:hAnsi="Times New Roman" w:cs="Times New Roman"/>
          <w:b/>
          <w:sz w:val="22"/>
          <w:szCs w:val="22"/>
        </w:rPr>
        <w:t xml:space="preserve">Perkama paslauga: </w:t>
      </w:r>
    </w:p>
    <w:p w14:paraId="6203F07C" w14:textId="79389288" w:rsidR="0037007D" w:rsidRPr="00E415A0" w:rsidRDefault="0037007D" w:rsidP="00E415A0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Konferencinio renginio organizavimo paslauga (patalpų nuoma su maitinimu, renginio vedimu, paskaitų/seminarų skaitymu/vedimu, kultūrinės dalies užtikrinimu, aptarnavimu, ir techninių paslaugų užtikrinimu: įgarsinimas, apšvietimas)</w:t>
      </w:r>
      <w:r w:rsidR="00FC7A62" w:rsidRPr="00E415A0">
        <w:rPr>
          <w:rFonts w:ascii="Times New Roman" w:hAnsi="Times New Roman" w:cs="Times New Roman"/>
          <w:sz w:val="22"/>
          <w:szCs w:val="22"/>
        </w:rPr>
        <w:t xml:space="preserve"> (toliau- Renginys)</w:t>
      </w:r>
      <w:r w:rsidRPr="00E415A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C2DABC6" w14:textId="77777777" w:rsidR="0037007D" w:rsidRPr="00E415A0" w:rsidRDefault="0037007D" w:rsidP="00D0331F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Visas paslaugas turi užtikrinti vienas tiekėjas. Visos šios paslaugos teikiamos vienoje konferencijos vietoje.</w:t>
      </w:r>
    </w:p>
    <w:p w14:paraId="0F23A5E5" w14:textId="1CC0E5A1" w:rsidR="0037007D" w:rsidRPr="00E415A0" w:rsidRDefault="0037007D" w:rsidP="00D0331F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5A0">
        <w:rPr>
          <w:rFonts w:ascii="Times New Roman" w:hAnsi="Times New Roman" w:cs="Times New Roman"/>
          <w:b/>
          <w:sz w:val="22"/>
          <w:szCs w:val="22"/>
        </w:rPr>
        <w:t>1. Bendri reikalavimai:</w:t>
      </w:r>
    </w:p>
    <w:p w14:paraId="65A0094C" w14:textId="77777777" w:rsidR="0037007D" w:rsidRPr="00E415A0" w:rsidRDefault="0037007D" w:rsidP="00D0331F">
      <w:pPr>
        <w:pStyle w:val="ListParagraph"/>
        <w:numPr>
          <w:ilvl w:val="0"/>
          <w:numId w:val="1"/>
        </w:numPr>
        <w:tabs>
          <w:tab w:val="left" w:pos="142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 xml:space="preserve">Dalyvių skaičius: </w:t>
      </w:r>
      <w:r w:rsidRPr="00E415A0">
        <w:rPr>
          <w:rFonts w:ascii="Times New Roman" w:hAnsi="Times New Roman" w:cs="Times New Roman"/>
          <w:bCs/>
          <w:sz w:val="22"/>
          <w:szCs w:val="22"/>
        </w:rPr>
        <w:t xml:space="preserve">iki </w:t>
      </w:r>
      <w:r w:rsidRPr="00E415A0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50 </w:t>
      </w:r>
      <w:r w:rsidRPr="00E415A0">
        <w:rPr>
          <w:rFonts w:ascii="Times New Roman" w:hAnsi="Times New Roman" w:cs="Times New Roman"/>
          <w:bCs/>
          <w:sz w:val="22"/>
          <w:szCs w:val="22"/>
        </w:rPr>
        <w:t>žmonių</w:t>
      </w:r>
      <w:r w:rsidRPr="00E415A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79190E9" w14:textId="77777777" w:rsidR="0037007D" w:rsidRPr="00E415A0" w:rsidRDefault="0037007D" w:rsidP="00D0331F">
      <w:pPr>
        <w:pStyle w:val="ListParagraph"/>
        <w:numPr>
          <w:ilvl w:val="0"/>
          <w:numId w:val="1"/>
        </w:numPr>
        <w:tabs>
          <w:tab w:val="left" w:pos="142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Visapusiškas konferencijos organizavimas, logistikos koordinavimas, techninės ir administracinės paslaugos;</w:t>
      </w:r>
    </w:p>
    <w:p w14:paraId="36710E7D" w14:textId="77777777" w:rsidR="0037007D" w:rsidRPr="00E415A0" w:rsidRDefault="0037007D" w:rsidP="00D0331F">
      <w:pPr>
        <w:pStyle w:val="ListParagraph"/>
        <w:numPr>
          <w:ilvl w:val="0"/>
          <w:numId w:val="1"/>
        </w:numPr>
        <w:tabs>
          <w:tab w:val="left" w:pos="142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Dalyvių registracijos ir informacijos administravimas;</w:t>
      </w:r>
    </w:p>
    <w:p w14:paraId="2A45B511" w14:textId="77777777" w:rsidR="0037007D" w:rsidRPr="00E415A0" w:rsidRDefault="0037007D" w:rsidP="00D0331F">
      <w:pPr>
        <w:pStyle w:val="ListParagraph"/>
        <w:numPr>
          <w:ilvl w:val="0"/>
          <w:numId w:val="1"/>
        </w:numPr>
        <w:tabs>
          <w:tab w:val="left" w:pos="142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Sertifikatų paruošimas ir pateikimas;</w:t>
      </w:r>
    </w:p>
    <w:p w14:paraId="4F4016FB" w14:textId="0FEEB2AA" w:rsidR="0037007D" w:rsidRPr="00E415A0" w:rsidRDefault="0037007D" w:rsidP="00D0331F">
      <w:pPr>
        <w:pStyle w:val="ListParagraph"/>
        <w:numPr>
          <w:ilvl w:val="0"/>
          <w:numId w:val="1"/>
        </w:numPr>
        <w:tabs>
          <w:tab w:val="left" w:pos="142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 xml:space="preserve">Paslaugos turi būti suteiktos: </w:t>
      </w:r>
      <w:r w:rsidRPr="00E415A0">
        <w:rPr>
          <w:rFonts w:ascii="Times New Roman" w:hAnsi="Times New Roman" w:cs="Times New Roman"/>
          <w:bCs/>
          <w:sz w:val="22"/>
          <w:szCs w:val="22"/>
        </w:rPr>
        <w:t>2025 m. kovo 2</w:t>
      </w:r>
      <w:r w:rsidR="00E415A0" w:rsidRPr="00E415A0">
        <w:rPr>
          <w:rFonts w:ascii="Times New Roman" w:hAnsi="Times New Roman" w:cs="Times New Roman"/>
          <w:bCs/>
          <w:sz w:val="22"/>
          <w:szCs w:val="22"/>
        </w:rPr>
        <w:t>0</w:t>
      </w:r>
      <w:r w:rsidRPr="00E415A0">
        <w:rPr>
          <w:rFonts w:ascii="Times New Roman" w:hAnsi="Times New Roman" w:cs="Times New Roman"/>
          <w:bCs/>
          <w:sz w:val="22"/>
          <w:szCs w:val="22"/>
        </w:rPr>
        <w:t>-31 dienomis (datos derinamos su Užsakovu)</w:t>
      </w:r>
      <w:r w:rsidR="00191844">
        <w:rPr>
          <w:rFonts w:ascii="Times New Roman" w:hAnsi="Times New Roman" w:cs="Times New Roman"/>
          <w:bCs/>
          <w:sz w:val="22"/>
          <w:szCs w:val="22"/>
        </w:rPr>
        <w:t>;</w:t>
      </w:r>
    </w:p>
    <w:p w14:paraId="68BE71CC" w14:textId="5348DB21" w:rsidR="0037007D" w:rsidRPr="00E415A0" w:rsidRDefault="0037007D" w:rsidP="00D0331F">
      <w:pPr>
        <w:pStyle w:val="ListParagraph"/>
        <w:numPr>
          <w:ilvl w:val="0"/>
          <w:numId w:val="1"/>
        </w:numPr>
        <w:tabs>
          <w:tab w:val="left" w:pos="142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15A0">
        <w:rPr>
          <w:rFonts w:ascii="Times New Roman" w:hAnsi="Times New Roman" w:cs="Times New Roman"/>
          <w:bCs/>
          <w:sz w:val="22"/>
          <w:szCs w:val="22"/>
        </w:rPr>
        <w:t>Konferencijos trukmė: 2 dienos, ne mažiau, kaip po 8 valandas</w:t>
      </w:r>
      <w:r w:rsidR="00191844">
        <w:rPr>
          <w:rFonts w:ascii="Times New Roman" w:hAnsi="Times New Roman" w:cs="Times New Roman"/>
          <w:bCs/>
          <w:sz w:val="22"/>
          <w:szCs w:val="22"/>
        </w:rPr>
        <w:t>;</w:t>
      </w:r>
    </w:p>
    <w:p w14:paraId="6D209E69" w14:textId="6B90E9DE" w:rsidR="0037007D" w:rsidRPr="00E415A0" w:rsidRDefault="0037007D" w:rsidP="00D0331F">
      <w:pPr>
        <w:pStyle w:val="ListParagraph"/>
        <w:numPr>
          <w:ilvl w:val="0"/>
          <w:numId w:val="1"/>
        </w:numPr>
        <w:tabs>
          <w:tab w:val="left" w:pos="142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Konferencijos pradžios laikas: 9 val.</w:t>
      </w:r>
      <w:r w:rsidR="00191844">
        <w:rPr>
          <w:rFonts w:ascii="Times New Roman" w:hAnsi="Times New Roman" w:cs="Times New Roman"/>
          <w:sz w:val="22"/>
          <w:szCs w:val="22"/>
        </w:rPr>
        <w:t>;</w:t>
      </w:r>
    </w:p>
    <w:p w14:paraId="176A134A" w14:textId="1F33D54A" w:rsidR="0037007D" w:rsidRPr="00E415A0" w:rsidRDefault="0037007D" w:rsidP="00D0331F">
      <w:pPr>
        <w:pStyle w:val="ListParagraph"/>
        <w:numPr>
          <w:ilvl w:val="0"/>
          <w:numId w:val="1"/>
        </w:numPr>
        <w:tabs>
          <w:tab w:val="left" w:pos="142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Užtikrinti visus reikalingus baldus, įrangą, aksesuarus, atributus, reikalingus konferencijos vedimui, mokslinei bei kultūrinei daliai ir dalyvių maitinimui</w:t>
      </w:r>
      <w:r w:rsidR="00191844">
        <w:rPr>
          <w:rFonts w:ascii="Times New Roman" w:hAnsi="Times New Roman" w:cs="Times New Roman"/>
          <w:sz w:val="22"/>
          <w:szCs w:val="22"/>
        </w:rPr>
        <w:t>;</w:t>
      </w:r>
    </w:p>
    <w:p w14:paraId="5B72BC26" w14:textId="704D3619" w:rsidR="0037007D" w:rsidRPr="00E415A0" w:rsidRDefault="0037007D" w:rsidP="00D0331F">
      <w:pPr>
        <w:pStyle w:val="ListParagraph"/>
        <w:numPr>
          <w:ilvl w:val="0"/>
          <w:numId w:val="1"/>
        </w:numPr>
        <w:tabs>
          <w:tab w:val="left" w:pos="142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 xml:space="preserve">Aptarnavimo paslaugos: muzikinio fono transliavimas </w:t>
      </w:r>
      <w:r w:rsidR="00FC7A62" w:rsidRPr="00E415A0">
        <w:rPr>
          <w:rFonts w:ascii="Times New Roman" w:hAnsi="Times New Roman" w:cs="Times New Roman"/>
          <w:sz w:val="22"/>
          <w:szCs w:val="22"/>
        </w:rPr>
        <w:t>R</w:t>
      </w:r>
      <w:r w:rsidRPr="00E415A0">
        <w:rPr>
          <w:rFonts w:ascii="Times New Roman" w:hAnsi="Times New Roman" w:cs="Times New Roman"/>
          <w:sz w:val="22"/>
          <w:szCs w:val="22"/>
        </w:rPr>
        <w:t>enginio met</w:t>
      </w:r>
      <w:r w:rsidR="00191844">
        <w:rPr>
          <w:rFonts w:ascii="Times New Roman" w:hAnsi="Times New Roman" w:cs="Times New Roman"/>
          <w:sz w:val="22"/>
          <w:szCs w:val="22"/>
        </w:rPr>
        <w:t>;</w:t>
      </w:r>
    </w:p>
    <w:p w14:paraId="5BA8D578" w14:textId="4FF68A7D" w:rsidR="0037007D" w:rsidRPr="00E415A0" w:rsidRDefault="0037007D" w:rsidP="00D0331F">
      <w:pPr>
        <w:pStyle w:val="ListParagraph"/>
        <w:numPr>
          <w:ilvl w:val="0"/>
          <w:numId w:val="1"/>
        </w:numPr>
        <w:tabs>
          <w:tab w:val="left" w:pos="142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 xml:space="preserve">Visos paslaugos turi būti suteiktos viename pastate ar pastatų komplekse taip, kad </w:t>
      </w:r>
      <w:r w:rsidR="00FC7A62" w:rsidRPr="00E415A0">
        <w:rPr>
          <w:rFonts w:ascii="Times New Roman" w:hAnsi="Times New Roman" w:cs="Times New Roman"/>
          <w:sz w:val="22"/>
          <w:szCs w:val="22"/>
        </w:rPr>
        <w:t>R</w:t>
      </w:r>
      <w:r w:rsidRPr="00E415A0">
        <w:rPr>
          <w:rFonts w:ascii="Times New Roman" w:hAnsi="Times New Roman" w:cs="Times New Roman"/>
          <w:sz w:val="22"/>
          <w:szCs w:val="22"/>
        </w:rPr>
        <w:t>enginio metu nereikėtų keisti vietos;</w:t>
      </w:r>
    </w:p>
    <w:p w14:paraId="77124A5C" w14:textId="77777777" w:rsidR="0037007D" w:rsidRPr="00E415A0" w:rsidRDefault="0037007D" w:rsidP="00D0331F">
      <w:pPr>
        <w:pStyle w:val="ListParagraph"/>
        <w:numPr>
          <w:ilvl w:val="0"/>
          <w:numId w:val="1"/>
        </w:numPr>
        <w:tabs>
          <w:tab w:val="left" w:pos="142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Užtikrintas patekimas į Renginį žmonėms su negalia;</w:t>
      </w:r>
    </w:p>
    <w:p w14:paraId="388F5448" w14:textId="77777777" w:rsidR="0037007D" w:rsidRPr="00E415A0" w:rsidRDefault="0037007D" w:rsidP="00D0331F">
      <w:pPr>
        <w:pStyle w:val="ListParagraph"/>
        <w:numPr>
          <w:ilvl w:val="0"/>
          <w:numId w:val="1"/>
        </w:numPr>
        <w:tabs>
          <w:tab w:val="left" w:pos="142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Renginio vieta - Vilnius, patogiai viešuoju transportu pasiekiama vieta arba patalpos su transporto priemonių parkavimo vietomis šalia patalpų.</w:t>
      </w:r>
    </w:p>
    <w:p w14:paraId="753EFB58" w14:textId="64B26EC2" w:rsidR="0037007D" w:rsidRPr="00E415A0" w:rsidRDefault="0037007D" w:rsidP="00E415A0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415A0">
        <w:rPr>
          <w:rFonts w:ascii="Times New Roman" w:hAnsi="Times New Roman" w:cs="Times New Roman"/>
          <w:b/>
          <w:bCs/>
          <w:sz w:val="22"/>
          <w:szCs w:val="22"/>
        </w:rPr>
        <w:t>2. Konferencijos turinys</w:t>
      </w:r>
    </w:p>
    <w:p w14:paraId="0C3D5236" w14:textId="77777777" w:rsidR="0037007D" w:rsidRPr="00E415A0" w:rsidRDefault="0037007D" w:rsidP="00D0331F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Konferencijos temos:</w:t>
      </w:r>
    </w:p>
    <w:p w14:paraId="2787A32E" w14:textId="77777777" w:rsidR="0037007D" w:rsidRPr="00E415A0" w:rsidRDefault="0037007D" w:rsidP="00E415A0">
      <w:pPr>
        <w:spacing w:after="0" w:line="276" w:lineRule="auto"/>
        <w:ind w:left="-76" w:firstLine="76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Dirbtinio intelekto (DI) panaudojimas radiologijoje -PROCANCER-I projekto patirtis.</w:t>
      </w:r>
    </w:p>
    <w:p w14:paraId="198BF314" w14:textId="77777777" w:rsidR="0037007D" w:rsidRPr="00E415A0" w:rsidRDefault="0037007D" w:rsidP="00E415A0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DI - vadovo administratorė - kasdieniam vadovo darbui, sprendimams automatizuoti, laiko sąnaudoms mažinti ir procesams spartinti.</w:t>
      </w:r>
    </w:p>
    <w:p w14:paraId="28F9182A" w14:textId="77777777" w:rsidR="0037007D" w:rsidRPr="00E415A0" w:rsidRDefault="0037007D" w:rsidP="00E415A0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Populiariausi DI įrankiai, kuriuos galima naudoti praktikoje.</w:t>
      </w:r>
    </w:p>
    <w:p w14:paraId="7720CB30" w14:textId="77777777" w:rsidR="0037007D" w:rsidRPr="00E415A0" w:rsidRDefault="0037007D" w:rsidP="00E415A0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DI įrankių ir pokalbių GPT integravimas į kasdienes vadovo užduotis ir veiklą.</w:t>
      </w:r>
    </w:p>
    <w:p w14:paraId="401FD8AA" w14:textId="77777777" w:rsidR="0037007D" w:rsidRPr="00E415A0" w:rsidRDefault="0037007D" w:rsidP="00E415A0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DI naudojimo poveikis darbo efektyvumui.</w:t>
      </w:r>
    </w:p>
    <w:p w14:paraId="20C7BEB6" w14:textId="77777777" w:rsidR="0037007D" w:rsidRPr="00E415A0" w:rsidRDefault="0037007D" w:rsidP="00E415A0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Autentiška lyderystė:</w:t>
      </w:r>
    </w:p>
    <w:p w14:paraId="29EC1480" w14:textId="77777777" w:rsidR="0037007D" w:rsidRPr="00E415A0" w:rsidRDefault="0037007D" w:rsidP="00E415A0">
      <w:pPr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 xml:space="preserve">Asmeninės lyderystės galios. Prasmė, vizija, asmeniniai motyvai. </w:t>
      </w:r>
    </w:p>
    <w:p w14:paraId="60DB37CF" w14:textId="77777777" w:rsidR="0037007D" w:rsidRPr="00E415A0" w:rsidRDefault="0037007D" w:rsidP="00E415A0">
      <w:pPr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Buvimas savimi santykyje su kitais. Autentiško santykio su darbuotojais kūrimas.</w:t>
      </w:r>
    </w:p>
    <w:p w14:paraId="67AD0FAB" w14:textId="66831E24" w:rsidR="0037007D" w:rsidRPr="00E415A0" w:rsidRDefault="0037007D" w:rsidP="00E415A0">
      <w:pPr>
        <w:numPr>
          <w:ilvl w:val="1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415A0">
        <w:rPr>
          <w:rFonts w:ascii="Times New Roman" w:hAnsi="Times New Roman" w:cs="Times New Roman"/>
          <w:sz w:val="22"/>
          <w:szCs w:val="22"/>
        </w:rPr>
        <w:t>Nešališkas informacijos priėmimas. Asmeninės vertybės.</w:t>
      </w:r>
    </w:p>
    <w:p w14:paraId="62D759B4" w14:textId="60A2778A" w:rsidR="0037007D" w:rsidRPr="00E415A0" w:rsidRDefault="0037007D" w:rsidP="00D0331F">
      <w:pPr>
        <w:pStyle w:val="ListParagraph"/>
        <w:tabs>
          <w:tab w:val="left" w:pos="142"/>
        </w:tabs>
        <w:spacing w:after="200" w:line="276" w:lineRule="auto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15A0">
        <w:rPr>
          <w:rFonts w:ascii="Times New Roman" w:hAnsi="Times New Roman" w:cs="Times New Roman"/>
          <w:b/>
          <w:bCs/>
          <w:sz w:val="22"/>
          <w:szCs w:val="22"/>
        </w:rPr>
        <w:t>3. Renginio vieta ir patalpa: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1135"/>
        <w:gridCol w:w="4394"/>
        <w:gridCol w:w="4820"/>
      </w:tblGrid>
      <w:tr w:rsidR="0037007D" w:rsidRPr="00E415A0" w14:paraId="3A04930F" w14:textId="77777777" w:rsidTr="00594119">
        <w:trPr>
          <w:trHeight w:val="249"/>
        </w:trPr>
        <w:tc>
          <w:tcPr>
            <w:tcW w:w="1135" w:type="dxa"/>
          </w:tcPr>
          <w:p w14:paraId="7A993078" w14:textId="2E86DE3E" w:rsidR="0037007D" w:rsidRPr="00594119" w:rsidRDefault="0037007D" w:rsidP="00E41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119">
              <w:rPr>
                <w:rFonts w:ascii="Times New Roman" w:hAnsi="Times New Roman" w:cs="Times New Roman"/>
                <w:b/>
                <w:bCs/>
              </w:rPr>
              <w:t xml:space="preserve">Eil. </w:t>
            </w:r>
            <w:r w:rsidR="00E415A0" w:rsidRPr="00594119">
              <w:rPr>
                <w:rFonts w:ascii="Times New Roman" w:hAnsi="Times New Roman" w:cs="Times New Roman"/>
                <w:b/>
                <w:bCs/>
              </w:rPr>
              <w:t>N</w:t>
            </w:r>
            <w:r w:rsidRPr="00594119">
              <w:rPr>
                <w:rFonts w:ascii="Times New Roman" w:hAnsi="Times New Roman" w:cs="Times New Roman"/>
                <w:b/>
                <w:bCs/>
              </w:rPr>
              <w:t>r</w:t>
            </w:r>
            <w:r w:rsidR="00E415A0" w:rsidRPr="0059411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394" w:type="dxa"/>
          </w:tcPr>
          <w:p w14:paraId="61E562E1" w14:textId="77777777" w:rsidR="0037007D" w:rsidRPr="00594119" w:rsidRDefault="0037007D" w:rsidP="00E41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119">
              <w:rPr>
                <w:rFonts w:ascii="Times New Roman" w:hAnsi="Times New Roman" w:cs="Times New Roman"/>
                <w:b/>
                <w:bCs/>
              </w:rPr>
              <w:t>Techniniai reikalavimai</w:t>
            </w:r>
          </w:p>
        </w:tc>
        <w:tc>
          <w:tcPr>
            <w:tcW w:w="4820" w:type="dxa"/>
          </w:tcPr>
          <w:p w14:paraId="380F322C" w14:textId="77777777" w:rsidR="0037007D" w:rsidRPr="00594119" w:rsidRDefault="0037007D" w:rsidP="00E41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119">
              <w:rPr>
                <w:rFonts w:ascii="Times New Roman" w:hAnsi="Times New Roman" w:cs="Times New Roman"/>
                <w:b/>
                <w:bCs/>
              </w:rPr>
              <w:t>Siūloma charakteristika</w:t>
            </w:r>
          </w:p>
        </w:tc>
      </w:tr>
      <w:tr w:rsidR="0037007D" w:rsidRPr="00E415A0" w14:paraId="7D26FCC9" w14:textId="77777777" w:rsidTr="00594119">
        <w:trPr>
          <w:trHeight w:val="567"/>
        </w:trPr>
        <w:tc>
          <w:tcPr>
            <w:tcW w:w="1135" w:type="dxa"/>
          </w:tcPr>
          <w:p w14:paraId="5C8A6E74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5BC4756" w14:textId="77777777" w:rsidR="0037007D" w:rsidRPr="00E415A0" w:rsidRDefault="0037007D" w:rsidP="00E415A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Paslaugos suteikimo vieta: Vilniaus miestas, prioritetas patogiai viešuoju transportu pasiekiama vieta (nurodyti paslaugos teikimo adresą), parkavimo vietos automobiliams šalia patalpų.</w:t>
            </w:r>
          </w:p>
        </w:tc>
        <w:tc>
          <w:tcPr>
            <w:tcW w:w="4820" w:type="dxa"/>
          </w:tcPr>
          <w:p w14:paraId="630976FF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53972FAB" w14:textId="77777777" w:rsidTr="00594119">
        <w:trPr>
          <w:trHeight w:val="424"/>
        </w:trPr>
        <w:tc>
          <w:tcPr>
            <w:tcW w:w="1135" w:type="dxa"/>
          </w:tcPr>
          <w:p w14:paraId="5BBC974A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D04DDDA" w14:textId="77777777" w:rsidR="0037007D" w:rsidRPr="00E415A0" w:rsidRDefault="0037007D" w:rsidP="00E415A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Patalpa, talpinanti iki 50 asmenų.</w:t>
            </w:r>
          </w:p>
        </w:tc>
        <w:tc>
          <w:tcPr>
            <w:tcW w:w="4820" w:type="dxa"/>
          </w:tcPr>
          <w:p w14:paraId="6EBFEA94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56D832F8" w14:textId="77777777" w:rsidTr="00594119">
        <w:trPr>
          <w:trHeight w:val="567"/>
        </w:trPr>
        <w:tc>
          <w:tcPr>
            <w:tcW w:w="1135" w:type="dxa"/>
          </w:tcPr>
          <w:p w14:paraId="6A0C8F5B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EE486E6" w14:textId="665318BE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Salėje turi būti nemokamas interneto ryšys, projektorius arba televizorius, bent vienas kompiuteris, salės įgarsinimas, erdvė mokslinei programai, dalyvių</w:t>
            </w:r>
            <w:r w:rsidRPr="00E415A0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415A0">
              <w:rPr>
                <w:rFonts w:ascii="Times New Roman" w:hAnsi="Times New Roman" w:cs="Times New Roman"/>
              </w:rPr>
              <w:t xml:space="preserve">maitinimui, kultūrinei </w:t>
            </w:r>
            <w:r w:rsidR="00FC7A62" w:rsidRPr="00E415A0">
              <w:rPr>
                <w:rFonts w:ascii="Times New Roman" w:hAnsi="Times New Roman" w:cs="Times New Roman"/>
              </w:rPr>
              <w:t>R</w:t>
            </w:r>
            <w:r w:rsidRPr="00E415A0">
              <w:rPr>
                <w:rFonts w:ascii="Times New Roman" w:hAnsi="Times New Roman" w:cs="Times New Roman"/>
              </w:rPr>
              <w:t>enginio daliai.</w:t>
            </w:r>
          </w:p>
        </w:tc>
        <w:tc>
          <w:tcPr>
            <w:tcW w:w="4820" w:type="dxa"/>
          </w:tcPr>
          <w:p w14:paraId="20181487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360E1C7F" w14:textId="77777777" w:rsidTr="00594119">
        <w:trPr>
          <w:trHeight w:val="420"/>
        </w:trPr>
        <w:tc>
          <w:tcPr>
            <w:tcW w:w="1135" w:type="dxa"/>
          </w:tcPr>
          <w:p w14:paraId="3F282936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2C1E3A6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Garso sistema su pultu ir bent dviem mikrofonais.</w:t>
            </w:r>
          </w:p>
        </w:tc>
        <w:tc>
          <w:tcPr>
            <w:tcW w:w="4820" w:type="dxa"/>
          </w:tcPr>
          <w:p w14:paraId="6347016A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74469DF2" w14:textId="77777777" w:rsidTr="00594119">
        <w:trPr>
          <w:trHeight w:val="567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EF9B8" w14:textId="77777777" w:rsidR="0037007D" w:rsidRPr="00E415A0" w:rsidRDefault="0037007D" w:rsidP="00E415A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F8BC2F5" w14:textId="77777777" w:rsidR="0037007D" w:rsidRPr="00E415A0" w:rsidRDefault="0037007D" w:rsidP="00E415A0">
            <w:pPr>
              <w:rPr>
                <w:rFonts w:ascii="Times New Roman" w:hAnsi="Times New Roman" w:cs="Times New Roman"/>
                <w:b/>
                <w:bCs/>
              </w:rPr>
            </w:pPr>
            <w:r w:rsidRPr="00E415A0">
              <w:rPr>
                <w:rFonts w:ascii="Times New Roman" w:hAnsi="Times New Roman" w:cs="Times New Roman"/>
                <w:b/>
                <w:bCs/>
              </w:rPr>
              <w:t>4. Maitinimas</w:t>
            </w:r>
          </w:p>
          <w:p w14:paraId="2C319B07" w14:textId="770F1C56" w:rsidR="0037007D" w:rsidRPr="00E415A0" w:rsidRDefault="0037007D" w:rsidP="00E415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5255A" w14:textId="77777777" w:rsidR="0037007D" w:rsidRPr="00E415A0" w:rsidRDefault="0037007D" w:rsidP="00E415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6A30E89F" w14:textId="77777777" w:rsidTr="00594119">
        <w:trPr>
          <w:trHeight w:val="270"/>
        </w:trPr>
        <w:tc>
          <w:tcPr>
            <w:tcW w:w="1135" w:type="dxa"/>
            <w:tcBorders>
              <w:top w:val="single" w:sz="4" w:space="0" w:color="auto"/>
            </w:tcBorders>
          </w:tcPr>
          <w:p w14:paraId="71040074" w14:textId="3280491D" w:rsidR="0037007D" w:rsidRPr="00594119" w:rsidRDefault="0037007D" w:rsidP="00E41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119">
              <w:rPr>
                <w:rFonts w:ascii="Times New Roman" w:hAnsi="Times New Roman" w:cs="Times New Roman"/>
                <w:b/>
                <w:bCs/>
              </w:rPr>
              <w:t xml:space="preserve">Eil. </w:t>
            </w:r>
            <w:r w:rsidR="00E415A0" w:rsidRPr="00594119">
              <w:rPr>
                <w:rFonts w:ascii="Times New Roman" w:hAnsi="Times New Roman" w:cs="Times New Roman"/>
                <w:b/>
                <w:bCs/>
              </w:rPr>
              <w:t>N</w:t>
            </w:r>
            <w:r w:rsidRPr="00594119">
              <w:rPr>
                <w:rFonts w:ascii="Times New Roman" w:hAnsi="Times New Roman" w:cs="Times New Roman"/>
                <w:b/>
                <w:bCs/>
              </w:rPr>
              <w:t>r</w:t>
            </w:r>
            <w:r w:rsidR="00E415A0" w:rsidRPr="0059411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4192674A" w14:textId="77777777" w:rsidR="0037007D" w:rsidRPr="00594119" w:rsidRDefault="0037007D" w:rsidP="00E41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119">
              <w:rPr>
                <w:rFonts w:ascii="Times New Roman" w:hAnsi="Times New Roman" w:cs="Times New Roman"/>
                <w:b/>
                <w:bCs/>
              </w:rPr>
              <w:t>Techniniai reikalavimai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2891532F" w14:textId="77777777" w:rsidR="0037007D" w:rsidRPr="00594119" w:rsidRDefault="0037007D" w:rsidP="00E41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119">
              <w:rPr>
                <w:rFonts w:ascii="Times New Roman" w:hAnsi="Times New Roman" w:cs="Times New Roman"/>
                <w:b/>
                <w:bCs/>
              </w:rPr>
              <w:t>Siūloma charakteristika</w:t>
            </w:r>
          </w:p>
        </w:tc>
      </w:tr>
      <w:tr w:rsidR="0037007D" w:rsidRPr="00E415A0" w14:paraId="3E83AFC2" w14:textId="77777777" w:rsidTr="00594119">
        <w:trPr>
          <w:trHeight w:val="567"/>
        </w:trPr>
        <w:tc>
          <w:tcPr>
            <w:tcW w:w="1135" w:type="dxa"/>
          </w:tcPr>
          <w:p w14:paraId="7158FE97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E2BD718" w14:textId="34F35F35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 xml:space="preserve">Tiekėjas turi pasirūpinti, kad </w:t>
            </w:r>
            <w:r w:rsidR="00FC7A62" w:rsidRPr="00E415A0">
              <w:rPr>
                <w:rFonts w:ascii="Times New Roman" w:hAnsi="Times New Roman" w:cs="Times New Roman"/>
              </w:rPr>
              <w:t>R</w:t>
            </w:r>
            <w:r w:rsidRPr="00E415A0">
              <w:rPr>
                <w:rFonts w:ascii="Times New Roman" w:hAnsi="Times New Roman" w:cs="Times New Roman"/>
              </w:rPr>
              <w:t xml:space="preserve">enginio metu kiekviena diena būti surengta 4 kavos pertraukėlės ir pietus; jų metu turės būti pateikti gaivieji gėrimai, užkandžiai, karšti patiekalai ir desertai iki 50 dalyvių. </w:t>
            </w:r>
          </w:p>
        </w:tc>
        <w:tc>
          <w:tcPr>
            <w:tcW w:w="4820" w:type="dxa"/>
          </w:tcPr>
          <w:p w14:paraId="72E7B7D1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5B199532" w14:textId="77777777" w:rsidTr="00594119">
        <w:trPr>
          <w:trHeight w:val="567"/>
        </w:trPr>
        <w:tc>
          <w:tcPr>
            <w:tcW w:w="1135" w:type="dxa"/>
          </w:tcPr>
          <w:p w14:paraId="5CFA6F6E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E91B385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Užsakovas turi turėti galimybę iš anksto pasirinkti patiekalus iš asortimento ne mažiau 2 variantų.</w:t>
            </w:r>
          </w:p>
        </w:tc>
        <w:tc>
          <w:tcPr>
            <w:tcW w:w="4820" w:type="dxa"/>
          </w:tcPr>
          <w:p w14:paraId="06A09FA8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31FA4CA9" w14:textId="77777777" w:rsidTr="00594119">
        <w:trPr>
          <w:trHeight w:val="567"/>
        </w:trPr>
        <w:tc>
          <w:tcPr>
            <w:tcW w:w="1135" w:type="dxa"/>
          </w:tcPr>
          <w:p w14:paraId="7F7D7C99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C21E6D5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Kavos pertraukos metu turi būti sudaroma galimybė rinktis:</w:t>
            </w:r>
          </w:p>
          <w:p w14:paraId="0BA12690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  <w:b/>
                <w:bCs/>
              </w:rPr>
              <w:t>Šalti užkandžiai:</w:t>
            </w:r>
            <w:r w:rsidRPr="00E415A0">
              <w:rPr>
                <w:rFonts w:ascii="Times New Roman" w:hAnsi="Times New Roman" w:cs="Times New Roman"/>
              </w:rPr>
              <w:t xml:space="preserve"> ne mažiau kaip 8 rūšių (iš žuvies, mėsos, grybų, sūrių, daržovių ir kt.).</w:t>
            </w:r>
          </w:p>
          <w:p w14:paraId="40512A18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  <w:b/>
                <w:bCs/>
              </w:rPr>
              <w:t>Desertai:</w:t>
            </w:r>
            <w:r w:rsidRPr="00E415A0">
              <w:rPr>
                <w:rFonts w:ascii="Times New Roman" w:hAnsi="Times New Roman" w:cs="Times New Roman"/>
              </w:rPr>
              <w:t xml:space="preserve"> ne mažiau kaip 4 rūšių (klasikiniai pyragėliai, šokoladinis musas, desertai su uogomis, ledais ir kt.).</w:t>
            </w:r>
          </w:p>
          <w:p w14:paraId="04C8B503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  <w:b/>
                <w:bCs/>
              </w:rPr>
              <w:t>Gėrimai:</w:t>
            </w:r>
            <w:r w:rsidRPr="00E415A0">
              <w:rPr>
                <w:rFonts w:ascii="Times New Roman" w:hAnsi="Times New Roman" w:cs="Times New Roman"/>
              </w:rPr>
              <w:t xml:space="preserve"> kava, arbata, vanduo su citrina, šviežiai spaustos sultys, įvairūs limonadai.</w:t>
            </w:r>
          </w:p>
          <w:p w14:paraId="22D4E2D9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  <w:b/>
                <w:bCs/>
              </w:rPr>
              <w:t>Priedai prie gėrimų:</w:t>
            </w:r>
            <w:r w:rsidRPr="00E415A0">
              <w:rPr>
                <w:rFonts w:ascii="Times New Roman" w:hAnsi="Times New Roman" w:cs="Times New Roman"/>
              </w:rPr>
              <w:t xml:space="preserve"> pienas, cukrus, grietinėlė, medus, citrina </w:t>
            </w:r>
          </w:p>
          <w:p w14:paraId="5C0F5F7E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Asortimentas (menu) ir tikslūs kiekiai turi būti suderintas su Užsakovu.</w:t>
            </w:r>
          </w:p>
        </w:tc>
        <w:tc>
          <w:tcPr>
            <w:tcW w:w="4820" w:type="dxa"/>
          </w:tcPr>
          <w:p w14:paraId="54CF5B9C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2F752C87" w14:textId="77777777" w:rsidTr="00594119">
        <w:trPr>
          <w:trHeight w:val="567"/>
        </w:trPr>
        <w:tc>
          <w:tcPr>
            <w:tcW w:w="1135" w:type="dxa"/>
          </w:tcPr>
          <w:p w14:paraId="6A5BB2D4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AE85B23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 xml:space="preserve">Pietų metu Renginio dalyviams turi būti sudaryta galimybė rinktis iš ne mažiau nei 2 (dviejų) skirtingo tipo salotų (porc. 100 g.), ne mažiau nei 2 (dviejų) skirtingų karštų patiekalų, ne mažiau nei 2 (dviejų) skirtingų desertų. </w:t>
            </w:r>
          </w:p>
          <w:p w14:paraId="1EFD2BAD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1 (vienam) asmeniui pateikiama ne mažiau nei 1 (vienas) karštas gėrimas (kelių rūšių arbata, kava) su priedais (citrina, cukrus, pienas), stalo vanduo su citrina (norma ne mažiau 0,2 l).</w:t>
            </w:r>
          </w:p>
          <w:p w14:paraId="71815D24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 xml:space="preserve">Asortimentas (menu) ir tikslūs kiekiai turi būti suderintas su Užsakovu iš anksto. </w:t>
            </w:r>
          </w:p>
        </w:tc>
        <w:tc>
          <w:tcPr>
            <w:tcW w:w="4820" w:type="dxa"/>
          </w:tcPr>
          <w:p w14:paraId="0ADF315B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294764D4" w14:textId="77777777" w:rsidTr="00594119">
        <w:trPr>
          <w:trHeight w:val="567"/>
        </w:trPr>
        <w:tc>
          <w:tcPr>
            <w:tcW w:w="1135" w:type="dxa"/>
          </w:tcPr>
          <w:p w14:paraId="3D3A00EC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5423B51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 xml:space="preserve">Tiekėjas turi užtikrinti, jog prie visų patiekalų ir gėrimų būtų informacinės lentelės su pavadinimais, nurodyti alergenai. </w:t>
            </w:r>
          </w:p>
        </w:tc>
        <w:tc>
          <w:tcPr>
            <w:tcW w:w="4820" w:type="dxa"/>
          </w:tcPr>
          <w:p w14:paraId="08EA8D9D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79DE6D52" w14:textId="77777777" w:rsidTr="00594119">
        <w:trPr>
          <w:trHeight w:val="567"/>
        </w:trPr>
        <w:tc>
          <w:tcPr>
            <w:tcW w:w="1135" w:type="dxa"/>
          </w:tcPr>
          <w:p w14:paraId="32F3D39C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F09E329" w14:textId="25978752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 xml:space="preserve">Maitinimo paslaugų meniu turi būti raštu suderintas su perkančiąja organizacija likus ne mažiau nei 1 (vienai) d. d. iki </w:t>
            </w:r>
            <w:r w:rsidR="00FC7A62" w:rsidRPr="00E415A0">
              <w:rPr>
                <w:rFonts w:ascii="Times New Roman" w:hAnsi="Times New Roman" w:cs="Times New Roman"/>
              </w:rPr>
              <w:t>R</w:t>
            </w:r>
            <w:r w:rsidRPr="00E415A0">
              <w:rPr>
                <w:rFonts w:ascii="Times New Roman" w:hAnsi="Times New Roman" w:cs="Times New Roman"/>
              </w:rPr>
              <w:t>enginio pradžios.</w:t>
            </w:r>
          </w:p>
        </w:tc>
        <w:tc>
          <w:tcPr>
            <w:tcW w:w="4820" w:type="dxa"/>
          </w:tcPr>
          <w:p w14:paraId="495C6D6B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6868D55E" w14:textId="77777777" w:rsidTr="00594119">
        <w:trPr>
          <w:trHeight w:val="567"/>
        </w:trPr>
        <w:tc>
          <w:tcPr>
            <w:tcW w:w="1135" w:type="dxa"/>
          </w:tcPr>
          <w:p w14:paraId="6514DF9E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6CD3A1EA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Tiekėjas turi užtikrinti, kad visose kavos pertraukos, vakarienės bei poilsio zonose, kuriose teikiamas maistas ir gėrimai, būtų vienkartinės servetėlės bei šiukšliadėžės.</w:t>
            </w:r>
          </w:p>
        </w:tc>
        <w:tc>
          <w:tcPr>
            <w:tcW w:w="4820" w:type="dxa"/>
          </w:tcPr>
          <w:p w14:paraId="0DF76EF8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155CF7C1" w14:textId="77777777" w:rsidTr="00594119">
        <w:trPr>
          <w:trHeight w:val="278"/>
        </w:trPr>
        <w:tc>
          <w:tcPr>
            <w:tcW w:w="1135" w:type="dxa"/>
          </w:tcPr>
          <w:p w14:paraId="18CE569C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EDD61E2" w14:textId="5A780F91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 xml:space="preserve">Poreikis gali kisti priklausomai nuo užsiregistravusių </w:t>
            </w:r>
            <w:r w:rsidR="00FC7A62" w:rsidRPr="00E415A0">
              <w:rPr>
                <w:rFonts w:ascii="Times New Roman" w:hAnsi="Times New Roman" w:cs="Times New Roman"/>
              </w:rPr>
              <w:t>R</w:t>
            </w:r>
            <w:r w:rsidRPr="00E415A0">
              <w:rPr>
                <w:rFonts w:ascii="Times New Roman" w:hAnsi="Times New Roman" w:cs="Times New Roman"/>
              </w:rPr>
              <w:t xml:space="preserve">enginio dalyvių skaičiaus, tačiau 50 asmenų skaičiaus neviršys. Dalyvaujančių asmenų skaičius tikslinamas ir </w:t>
            </w:r>
            <w:r w:rsidRPr="00E415A0">
              <w:rPr>
                <w:rFonts w:ascii="Times New Roman" w:hAnsi="Times New Roman" w:cs="Times New Roman"/>
              </w:rPr>
              <w:lastRenderedPageBreak/>
              <w:t xml:space="preserve">raštu derinamas likus 1 (vienai) savaitei iki </w:t>
            </w:r>
            <w:r w:rsidR="00FC7A62" w:rsidRPr="00E415A0">
              <w:rPr>
                <w:rFonts w:ascii="Times New Roman" w:hAnsi="Times New Roman" w:cs="Times New Roman"/>
              </w:rPr>
              <w:t>R</w:t>
            </w:r>
            <w:r w:rsidRPr="00E415A0">
              <w:rPr>
                <w:rFonts w:ascii="Times New Roman" w:hAnsi="Times New Roman" w:cs="Times New Roman"/>
              </w:rPr>
              <w:t>enginio.</w:t>
            </w:r>
          </w:p>
        </w:tc>
        <w:tc>
          <w:tcPr>
            <w:tcW w:w="4820" w:type="dxa"/>
          </w:tcPr>
          <w:p w14:paraId="4E00F251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0EF28E65" w14:textId="77777777" w:rsidTr="00594119">
        <w:trPr>
          <w:trHeight w:val="567"/>
        </w:trPr>
        <w:tc>
          <w:tcPr>
            <w:tcW w:w="1135" w:type="dxa"/>
          </w:tcPr>
          <w:p w14:paraId="2A9950ED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6C25536" w14:textId="147FEE81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 xml:space="preserve">Tiekėjas turi pasirūpinti visais reikiamais indais, staltiesėmis, servetėlėmis, baro stalais aptarnavimu maitinimo erdvėje bei vietos paruošimu ir sutvarkymu po </w:t>
            </w:r>
            <w:r w:rsidR="00FC7A62" w:rsidRPr="00E415A0">
              <w:rPr>
                <w:rFonts w:ascii="Times New Roman" w:hAnsi="Times New Roman" w:cs="Times New Roman"/>
              </w:rPr>
              <w:t>R</w:t>
            </w:r>
            <w:r w:rsidRPr="00E415A0">
              <w:rPr>
                <w:rFonts w:ascii="Times New Roman" w:hAnsi="Times New Roman" w:cs="Times New Roman"/>
              </w:rPr>
              <w:t xml:space="preserve">enginių. Tiekėjas turės užtikrinti, jog maistas ir gėrimai bus pateikiami naudojant daugkartinio naudojimo stalo įrankius, stiklinius ir kitokius indus bei staltieses.   </w:t>
            </w:r>
          </w:p>
        </w:tc>
        <w:tc>
          <w:tcPr>
            <w:tcW w:w="4820" w:type="dxa"/>
          </w:tcPr>
          <w:p w14:paraId="784BCC89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565F61EA" w14:textId="77777777" w:rsidTr="00594119">
        <w:trPr>
          <w:trHeight w:val="567"/>
        </w:trPr>
        <w:tc>
          <w:tcPr>
            <w:tcW w:w="1135" w:type="dxa"/>
          </w:tcPr>
          <w:p w14:paraId="0A4D7E74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9F8DFBC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Maitinimo metu susidariusios atliekos (stiklas, popierius, plastikas, metalas ir kt.) turi būti rūšiuojamos jų susidarymo vietoje ir perduodamos atliekas tvarkančioms įmonėms.</w:t>
            </w:r>
          </w:p>
        </w:tc>
        <w:tc>
          <w:tcPr>
            <w:tcW w:w="4820" w:type="dxa"/>
          </w:tcPr>
          <w:p w14:paraId="3BAC26F5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1A1C232C" w14:textId="77777777" w:rsidTr="00594119">
        <w:trPr>
          <w:trHeight w:val="567"/>
        </w:trPr>
        <w:tc>
          <w:tcPr>
            <w:tcW w:w="1135" w:type="dxa"/>
          </w:tcPr>
          <w:p w14:paraId="243C30D7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hanging="698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42A71FC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Tiekėjo sprendimai susiję su faktinėmis išlaidomis, kurios susijusios su maitinimo paslaugomis (meniu), turi būti iš anksto suderinti raštu su Užsakovu.</w:t>
            </w:r>
          </w:p>
        </w:tc>
        <w:tc>
          <w:tcPr>
            <w:tcW w:w="4820" w:type="dxa"/>
          </w:tcPr>
          <w:p w14:paraId="5B63AE22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0BD62143" w14:textId="77777777" w:rsidTr="00594119">
        <w:trPr>
          <w:trHeight w:val="567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8315B" w14:textId="77777777" w:rsidR="0037007D" w:rsidRPr="00E415A0" w:rsidRDefault="0037007D" w:rsidP="00E415A0">
            <w:pPr>
              <w:ind w:left="-105"/>
              <w:rPr>
                <w:rFonts w:ascii="Times New Roman" w:hAnsi="Times New Roman" w:cs="Times New Roman"/>
                <w:b/>
                <w:bCs/>
              </w:rPr>
            </w:pPr>
          </w:p>
          <w:p w14:paraId="1938AC2A" w14:textId="77777777" w:rsidR="0037007D" w:rsidRPr="00E415A0" w:rsidRDefault="0037007D" w:rsidP="00E415A0">
            <w:pPr>
              <w:ind w:left="-105"/>
              <w:rPr>
                <w:rFonts w:ascii="Times New Roman" w:hAnsi="Times New Roman" w:cs="Times New Roman"/>
                <w:b/>
                <w:bCs/>
              </w:rPr>
            </w:pPr>
            <w:r w:rsidRPr="00E415A0">
              <w:rPr>
                <w:rFonts w:ascii="Times New Roman" w:hAnsi="Times New Roman" w:cs="Times New Roman"/>
                <w:b/>
                <w:bCs/>
              </w:rPr>
              <w:t>5. Pranešėjas/lektorius</w:t>
            </w:r>
          </w:p>
          <w:p w14:paraId="59C4A9C6" w14:textId="6A9BD2F0" w:rsidR="0037007D" w:rsidRPr="00E415A0" w:rsidRDefault="0037007D" w:rsidP="00E415A0">
            <w:pPr>
              <w:ind w:left="-10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1E61F" w14:textId="77777777" w:rsidR="0037007D" w:rsidRPr="00E415A0" w:rsidRDefault="0037007D" w:rsidP="00E415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067BA3A4" w14:textId="77777777" w:rsidTr="00594119">
        <w:trPr>
          <w:trHeight w:val="294"/>
        </w:trPr>
        <w:tc>
          <w:tcPr>
            <w:tcW w:w="1135" w:type="dxa"/>
            <w:tcBorders>
              <w:top w:val="single" w:sz="4" w:space="0" w:color="auto"/>
            </w:tcBorders>
          </w:tcPr>
          <w:p w14:paraId="34BD91AC" w14:textId="3B0EBB2C" w:rsidR="0037007D" w:rsidRPr="00594119" w:rsidRDefault="0037007D" w:rsidP="00E41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119">
              <w:rPr>
                <w:rFonts w:ascii="Times New Roman" w:hAnsi="Times New Roman" w:cs="Times New Roman"/>
                <w:b/>
                <w:bCs/>
              </w:rPr>
              <w:t xml:space="preserve">Eil. </w:t>
            </w:r>
            <w:r w:rsidR="00E415A0" w:rsidRPr="00594119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78A4EF8" w14:textId="77777777" w:rsidR="0037007D" w:rsidRPr="00594119" w:rsidRDefault="0037007D" w:rsidP="00E41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119">
              <w:rPr>
                <w:rFonts w:ascii="Times New Roman" w:hAnsi="Times New Roman" w:cs="Times New Roman"/>
                <w:b/>
                <w:bCs/>
              </w:rPr>
              <w:t>Techniniai reikalavimai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400477FB" w14:textId="77777777" w:rsidR="0037007D" w:rsidRPr="00594119" w:rsidRDefault="0037007D" w:rsidP="00E41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119">
              <w:rPr>
                <w:rFonts w:ascii="Times New Roman" w:hAnsi="Times New Roman" w:cs="Times New Roman"/>
                <w:b/>
                <w:bCs/>
              </w:rPr>
              <w:t>Siūloma charakteristika</w:t>
            </w:r>
          </w:p>
        </w:tc>
      </w:tr>
      <w:tr w:rsidR="0037007D" w:rsidRPr="00E415A0" w14:paraId="0B0F88C1" w14:textId="77777777" w:rsidTr="00594119">
        <w:trPr>
          <w:trHeight w:val="567"/>
        </w:trPr>
        <w:tc>
          <w:tcPr>
            <w:tcW w:w="1135" w:type="dxa"/>
          </w:tcPr>
          <w:p w14:paraId="50417AAE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B0C5693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Kviestiniai lektoriai: IT specialistai, ne mažiau kaip bakalauro laipsnį turintys profesionalai, dirbantys dirbtinio intelekto sprendimų kūrime ir rizikos valdymo srityje</w:t>
            </w:r>
          </w:p>
        </w:tc>
        <w:tc>
          <w:tcPr>
            <w:tcW w:w="4820" w:type="dxa"/>
          </w:tcPr>
          <w:p w14:paraId="23623ECA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387750E3" w14:textId="77777777" w:rsidTr="00594119">
        <w:trPr>
          <w:trHeight w:val="567"/>
        </w:trPr>
        <w:tc>
          <w:tcPr>
            <w:tcW w:w="1135" w:type="dxa"/>
          </w:tcPr>
          <w:p w14:paraId="6DFDFE85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41A2D2D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Reikalavimai lektoriams: patirtis skaitant pranešimus ir vedant mokymus dirbtinio intelekto taikymo srityje ne mažiau 3 m.</w:t>
            </w:r>
          </w:p>
        </w:tc>
        <w:tc>
          <w:tcPr>
            <w:tcW w:w="4820" w:type="dxa"/>
          </w:tcPr>
          <w:p w14:paraId="3B43F0BD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0C9BED02" w14:textId="77777777" w:rsidTr="00594119">
        <w:trPr>
          <w:trHeight w:val="567"/>
        </w:trPr>
        <w:tc>
          <w:tcPr>
            <w:tcW w:w="1135" w:type="dxa"/>
          </w:tcPr>
          <w:p w14:paraId="5466E037" w14:textId="77777777" w:rsidR="0037007D" w:rsidRPr="00E415A0" w:rsidRDefault="0037007D" w:rsidP="00E415A0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9B49053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Patirtis vedant tiek uždarus, tiek atvirus mokymus</w:t>
            </w:r>
          </w:p>
        </w:tc>
        <w:tc>
          <w:tcPr>
            <w:tcW w:w="4820" w:type="dxa"/>
          </w:tcPr>
          <w:p w14:paraId="6F117AAB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532FF59F" w14:textId="77777777" w:rsidTr="00594119">
        <w:trPr>
          <w:trHeight w:val="567"/>
        </w:trPr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EEDEB" w14:textId="77777777" w:rsidR="0037007D" w:rsidRPr="00E415A0" w:rsidRDefault="0037007D" w:rsidP="00E415A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E362F6D" w14:textId="77777777" w:rsidR="0037007D" w:rsidRPr="00E415A0" w:rsidRDefault="0037007D" w:rsidP="00E415A0">
            <w:pPr>
              <w:rPr>
                <w:rFonts w:ascii="Times New Roman" w:hAnsi="Times New Roman" w:cs="Times New Roman"/>
                <w:b/>
                <w:bCs/>
              </w:rPr>
            </w:pPr>
            <w:r w:rsidRPr="00E415A0">
              <w:rPr>
                <w:rFonts w:ascii="Times New Roman" w:hAnsi="Times New Roman" w:cs="Times New Roman"/>
                <w:b/>
                <w:bCs/>
              </w:rPr>
              <w:t>6. Vedėjas</w:t>
            </w:r>
          </w:p>
          <w:p w14:paraId="11A98B65" w14:textId="5E13F305" w:rsidR="0037007D" w:rsidRPr="00E415A0" w:rsidRDefault="0037007D" w:rsidP="00E415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54B21" w14:textId="77777777" w:rsidR="0037007D" w:rsidRPr="00E415A0" w:rsidRDefault="0037007D" w:rsidP="00E415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42BDB17D" w14:textId="77777777" w:rsidTr="00594119">
        <w:trPr>
          <w:trHeight w:val="260"/>
        </w:trPr>
        <w:tc>
          <w:tcPr>
            <w:tcW w:w="1135" w:type="dxa"/>
            <w:tcBorders>
              <w:top w:val="single" w:sz="4" w:space="0" w:color="auto"/>
            </w:tcBorders>
          </w:tcPr>
          <w:p w14:paraId="3392B8CE" w14:textId="15987E30" w:rsidR="0037007D" w:rsidRPr="00594119" w:rsidRDefault="0037007D" w:rsidP="00E41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119">
              <w:rPr>
                <w:rFonts w:ascii="Times New Roman" w:hAnsi="Times New Roman" w:cs="Times New Roman"/>
                <w:b/>
                <w:bCs/>
              </w:rPr>
              <w:t xml:space="preserve">Eil. </w:t>
            </w:r>
            <w:r w:rsidR="00E415A0" w:rsidRPr="00594119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EC890D4" w14:textId="77777777" w:rsidR="0037007D" w:rsidRPr="00594119" w:rsidRDefault="0037007D" w:rsidP="00E41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119">
              <w:rPr>
                <w:rFonts w:ascii="Times New Roman" w:hAnsi="Times New Roman" w:cs="Times New Roman"/>
                <w:b/>
                <w:bCs/>
              </w:rPr>
              <w:t>Techniniai reikalavimai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0F68CE44" w14:textId="77777777" w:rsidR="0037007D" w:rsidRPr="00594119" w:rsidRDefault="0037007D" w:rsidP="00E415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4119">
              <w:rPr>
                <w:rFonts w:ascii="Times New Roman" w:hAnsi="Times New Roman" w:cs="Times New Roman"/>
                <w:b/>
                <w:bCs/>
              </w:rPr>
              <w:t>Siūloma charakteristika</w:t>
            </w:r>
          </w:p>
        </w:tc>
      </w:tr>
      <w:tr w:rsidR="0037007D" w:rsidRPr="00E415A0" w14:paraId="1F005074" w14:textId="77777777" w:rsidTr="00594119">
        <w:trPr>
          <w:trHeight w:val="567"/>
        </w:trPr>
        <w:tc>
          <w:tcPr>
            <w:tcW w:w="1135" w:type="dxa"/>
          </w:tcPr>
          <w:p w14:paraId="024ED763" w14:textId="0966F40B" w:rsidR="0037007D" w:rsidRPr="00E415A0" w:rsidRDefault="00FC7A62" w:rsidP="00E415A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19</w:t>
            </w:r>
            <w:r w:rsidR="0037007D" w:rsidRPr="00E415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14:paraId="25A9B5AD" w14:textId="68112C2A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 xml:space="preserve">Vedėjas turi turėti ne mažiau kaip </w:t>
            </w:r>
            <w:r w:rsidR="00FC7A62" w:rsidRPr="00E415A0">
              <w:rPr>
                <w:rFonts w:ascii="Times New Roman" w:hAnsi="Times New Roman" w:cs="Times New Roman"/>
              </w:rPr>
              <w:t>3</w:t>
            </w:r>
            <w:r w:rsidRPr="00E415A0">
              <w:rPr>
                <w:rFonts w:ascii="Times New Roman" w:hAnsi="Times New Roman" w:cs="Times New Roman"/>
              </w:rPr>
              <w:t xml:space="preserve"> metų </w:t>
            </w:r>
            <w:r w:rsidR="00FC7A62" w:rsidRPr="00E415A0">
              <w:rPr>
                <w:rFonts w:ascii="Times New Roman" w:hAnsi="Times New Roman" w:cs="Times New Roman"/>
              </w:rPr>
              <w:t>R</w:t>
            </w:r>
            <w:r w:rsidRPr="00E415A0">
              <w:rPr>
                <w:rFonts w:ascii="Times New Roman" w:hAnsi="Times New Roman" w:cs="Times New Roman"/>
              </w:rPr>
              <w:t>enginių organizavimo patirtį.</w:t>
            </w:r>
          </w:p>
        </w:tc>
        <w:tc>
          <w:tcPr>
            <w:tcW w:w="4820" w:type="dxa"/>
          </w:tcPr>
          <w:p w14:paraId="7AAB76FA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  <w:tr w:rsidR="0037007D" w:rsidRPr="00E415A0" w14:paraId="6C12D101" w14:textId="77777777" w:rsidTr="00594119">
        <w:trPr>
          <w:trHeight w:val="567"/>
        </w:trPr>
        <w:tc>
          <w:tcPr>
            <w:tcW w:w="1135" w:type="dxa"/>
          </w:tcPr>
          <w:p w14:paraId="6A1B40E3" w14:textId="77777777" w:rsidR="0037007D" w:rsidRPr="00E415A0" w:rsidRDefault="0037007D" w:rsidP="00E415A0">
            <w:pPr>
              <w:pStyle w:val="ListParagraph"/>
              <w:ind w:left="502"/>
              <w:rPr>
                <w:rFonts w:ascii="Times New Roman" w:hAnsi="Times New Roman" w:cs="Times New Roman"/>
              </w:rPr>
            </w:pPr>
          </w:p>
          <w:p w14:paraId="329540FF" w14:textId="02FA774E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2</w:t>
            </w:r>
            <w:r w:rsidR="00FC7A62" w:rsidRPr="00E415A0">
              <w:rPr>
                <w:rFonts w:ascii="Times New Roman" w:hAnsi="Times New Roman" w:cs="Times New Roman"/>
              </w:rPr>
              <w:t>0</w:t>
            </w:r>
            <w:r w:rsidRPr="00E415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</w:tcPr>
          <w:p w14:paraId="22EB4C22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  <w:r w:rsidRPr="00E415A0">
              <w:rPr>
                <w:rFonts w:ascii="Times New Roman" w:hAnsi="Times New Roman" w:cs="Times New Roman"/>
              </w:rPr>
              <w:t>Renginio vedėjo paslauga teikiama viso konferencinio renginio metu (16 val.)</w:t>
            </w:r>
          </w:p>
        </w:tc>
        <w:tc>
          <w:tcPr>
            <w:tcW w:w="4820" w:type="dxa"/>
          </w:tcPr>
          <w:p w14:paraId="37D4717E" w14:textId="77777777" w:rsidR="0037007D" w:rsidRPr="00E415A0" w:rsidRDefault="0037007D" w:rsidP="00E415A0">
            <w:pPr>
              <w:rPr>
                <w:rFonts w:ascii="Times New Roman" w:hAnsi="Times New Roman" w:cs="Times New Roman"/>
              </w:rPr>
            </w:pPr>
          </w:p>
        </w:tc>
      </w:tr>
    </w:tbl>
    <w:p w14:paraId="1DCFDD96" w14:textId="77777777" w:rsidR="0037007D" w:rsidRDefault="0037007D" w:rsidP="00E415A0">
      <w:pPr>
        <w:pStyle w:val="BodyText"/>
        <w:spacing w:before="1"/>
        <w:ind w:left="0"/>
        <w:rPr>
          <w:sz w:val="22"/>
          <w:szCs w:val="22"/>
        </w:rPr>
      </w:pPr>
    </w:p>
    <w:p w14:paraId="1111D718" w14:textId="77777777" w:rsidR="00594119" w:rsidRPr="00594119" w:rsidRDefault="00594119" w:rsidP="00594119"/>
    <w:p w14:paraId="56D6BCE7" w14:textId="77777777" w:rsidR="00594119" w:rsidRDefault="00594119" w:rsidP="00594119">
      <w:pP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8E0C14" w14:textId="4ED1AC33" w:rsidR="00594119" w:rsidRPr="00594119" w:rsidRDefault="00594119" w:rsidP="00594119">
      <w:pPr>
        <w:tabs>
          <w:tab w:val="left" w:pos="5484"/>
        </w:tabs>
        <w:rPr>
          <w:rFonts w:ascii="Times New Roman" w:hAnsi="Times New Roman" w:cs="Times New Roman"/>
        </w:rPr>
      </w:pPr>
      <w:r>
        <w:tab/>
      </w:r>
      <w:r w:rsidRPr="00594119">
        <w:rPr>
          <w:rFonts w:ascii="Times New Roman" w:hAnsi="Times New Roman" w:cs="Times New Roman"/>
        </w:rPr>
        <w:t>Tiekėj</w:t>
      </w:r>
      <w:r>
        <w:rPr>
          <w:rFonts w:ascii="Times New Roman" w:hAnsi="Times New Roman" w:cs="Times New Roman"/>
        </w:rPr>
        <w:t>o</w:t>
      </w:r>
      <w:r w:rsidRPr="00594119">
        <w:rPr>
          <w:rFonts w:ascii="Times New Roman" w:hAnsi="Times New Roman" w:cs="Times New Roman"/>
        </w:rPr>
        <w:t xml:space="preserve"> pavadinimas</w:t>
      </w:r>
      <w:r>
        <w:rPr>
          <w:rFonts w:ascii="Times New Roman" w:hAnsi="Times New Roman" w:cs="Times New Roman"/>
        </w:rPr>
        <w:t>____________________</w:t>
      </w:r>
    </w:p>
    <w:sectPr w:rsidR="00594119" w:rsidRPr="00594119" w:rsidSect="00E415A0">
      <w:pgSz w:w="11906" w:h="16838"/>
      <w:pgMar w:top="851" w:right="624" w:bottom="851" w:left="124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7831" w14:textId="77777777" w:rsidR="00E415A0" w:rsidRDefault="00E415A0" w:rsidP="00E415A0">
      <w:pPr>
        <w:spacing w:after="0" w:line="240" w:lineRule="auto"/>
      </w:pPr>
      <w:r>
        <w:separator/>
      </w:r>
    </w:p>
  </w:endnote>
  <w:endnote w:type="continuationSeparator" w:id="0">
    <w:p w14:paraId="076A0556" w14:textId="77777777" w:rsidR="00E415A0" w:rsidRDefault="00E415A0" w:rsidP="00E4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09CE" w14:textId="77777777" w:rsidR="00E415A0" w:rsidRDefault="00E415A0" w:rsidP="00E415A0">
      <w:pPr>
        <w:spacing w:after="0" w:line="240" w:lineRule="auto"/>
      </w:pPr>
      <w:r>
        <w:separator/>
      </w:r>
    </w:p>
  </w:footnote>
  <w:footnote w:type="continuationSeparator" w:id="0">
    <w:p w14:paraId="66DB4FE7" w14:textId="77777777" w:rsidR="00E415A0" w:rsidRDefault="00E415A0" w:rsidP="00E41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0199"/>
    <w:multiLevelType w:val="multilevel"/>
    <w:tmpl w:val="17B8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75523"/>
    <w:multiLevelType w:val="hybridMultilevel"/>
    <w:tmpl w:val="C7024EBA"/>
    <w:lvl w:ilvl="0" w:tplc="8D12913C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15C45766">
      <w:numFmt w:val="bullet"/>
      <w:lvlText w:val="•"/>
      <w:lvlJc w:val="left"/>
      <w:pPr>
        <w:ind w:left="1794" w:hanging="360"/>
      </w:pPr>
      <w:rPr>
        <w:lang w:val="lt-LT" w:eastAsia="en-US" w:bidi="ar-SA"/>
      </w:rPr>
    </w:lvl>
    <w:lvl w:ilvl="2" w:tplc="7E8070BE">
      <w:numFmt w:val="bullet"/>
      <w:lvlText w:val="•"/>
      <w:lvlJc w:val="left"/>
      <w:pPr>
        <w:ind w:left="2729" w:hanging="360"/>
      </w:pPr>
      <w:rPr>
        <w:lang w:val="lt-LT" w:eastAsia="en-US" w:bidi="ar-SA"/>
      </w:rPr>
    </w:lvl>
    <w:lvl w:ilvl="3" w:tplc="C6C616A0">
      <w:numFmt w:val="bullet"/>
      <w:lvlText w:val="•"/>
      <w:lvlJc w:val="left"/>
      <w:pPr>
        <w:ind w:left="3663" w:hanging="360"/>
      </w:pPr>
      <w:rPr>
        <w:lang w:val="lt-LT" w:eastAsia="en-US" w:bidi="ar-SA"/>
      </w:rPr>
    </w:lvl>
    <w:lvl w:ilvl="4" w:tplc="7A8CDD44">
      <w:numFmt w:val="bullet"/>
      <w:lvlText w:val="•"/>
      <w:lvlJc w:val="left"/>
      <w:pPr>
        <w:ind w:left="4598" w:hanging="360"/>
      </w:pPr>
      <w:rPr>
        <w:lang w:val="lt-LT" w:eastAsia="en-US" w:bidi="ar-SA"/>
      </w:rPr>
    </w:lvl>
    <w:lvl w:ilvl="5" w:tplc="3C6EBB02">
      <w:numFmt w:val="bullet"/>
      <w:lvlText w:val="•"/>
      <w:lvlJc w:val="left"/>
      <w:pPr>
        <w:ind w:left="5533" w:hanging="360"/>
      </w:pPr>
      <w:rPr>
        <w:lang w:val="lt-LT" w:eastAsia="en-US" w:bidi="ar-SA"/>
      </w:rPr>
    </w:lvl>
    <w:lvl w:ilvl="6" w:tplc="EAC2A306">
      <w:numFmt w:val="bullet"/>
      <w:lvlText w:val="•"/>
      <w:lvlJc w:val="left"/>
      <w:pPr>
        <w:ind w:left="6467" w:hanging="360"/>
      </w:pPr>
      <w:rPr>
        <w:lang w:val="lt-LT" w:eastAsia="en-US" w:bidi="ar-SA"/>
      </w:rPr>
    </w:lvl>
    <w:lvl w:ilvl="7" w:tplc="B84A6608">
      <w:numFmt w:val="bullet"/>
      <w:lvlText w:val="•"/>
      <w:lvlJc w:val="left"/>
      <w:pPr>
        <w:ind w:left="7402" w:hanging="360"/>
      </w:pPr>
      <w:rPr>
        <w:lang w:val="lt-LT" w:eastAsia="en-US" w:bidi="ar-SA"/>
      </w:rPr>
    </w:lvl>
    <w:lvl w:ilvl="8" w:tplc="B1023342">
      <w:numFmt w:val="bullet"/>
      <w:lvlText w:val="•"/>
      <w:lvlJc w:val="left"/>
      <w:pPr>
        <w:ind w:left="8337" w:hanging="360"/>
      </w:pPr>
      <w:rPr>
        <w:lang w:val="lt-LT" w:eastAsia="en-US" w:bidi="ar-SA"/>
      </w:rPr>
    </w:lvl>
  </w:abstractNum>
  <w:abstractNum w:abstractNumId="2" w15:restartNumberingAfterBreak="0">
    <w:nsid w:val="3EA51151"/>
    <w:multiLevelType w:val="hybridMultilevel"/>
    <w:tmpl w:val="6FCECDBE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07538">
    <w:abstractNumId w:val="1"/>
  </w:num>
  <w:num w:numId="2" w16cid:durableId="97067431">
    <w:abstractNumId w:val="2"/>
  </w:num>
  <w:num w:numId="3" w16cid:durableId="116917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7D"/>
    <w:rsid w:val="000505DB"/>
    <w:rsid w:val="00191844"/>
    <w:rsid w:val="00344CCD"/>
    <w:rsid w:val="0037007D"/>
    <w:rsid w:val="00594119"/>
    <w:rsid w:val="00A05909"/>
    <w:rsid w:val="00CA4829"/>
    <w:rsid w:val="00D0331F"/>
    <w:rsid w:val="00E415A0"/>
    <w:rsid w:val="00FC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47E71"/>
  <w15:chartTrackingRefBased/>
  <w15:docId w15:val="{A58CF07A-0BFC-457B-81F8-977A06A2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07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37007D"/>
    <w:pPr>
      <w:widowControl w:val="0"/>
      <w:autoSpaceDE w:val="0"/>
      <w:autoSpaceDN w:val="0"/>
      <w:spacing w:after="0" w:line="240" w:lineRule="auto"/>
      <w:ind w:left="853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7007D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37007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5A0"/>
  </w:style>
  <w:style w:type="paragraph" w:styleId="Footer">
    <w:name w:val="footer"/>
    <w:basedOn w:val="Normal"/>
    <w:link w:val="FooterChar"/>
    <w:uiPriority w:val="99"/>
    <w:unhideWhenUsed/>
    <w:rsid w:val="00E41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3918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Liutauras Barila</cp:lastModifiedBy>
  <cp:revision>4</cp:revision>
  <dcterms:created xsi:type="dcterms:W3CDTF">2025-03-06T15:24:00Z</dcterms:created>
  <dcterms:modified xsi:type="dcterms:W3CDTF">2025-03-07T10:43:00Z</dcterms:modified>
</cp:coreProperties>
</file>