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BE397" w14:textId="075A0CC2" w:rsidR="00FC7FA2" w:rsidRPr="00846A07" w:rsidRDefault="00846A07">
      <w:pPr>
        <w:spacing w:after="17" w:line="259" w:lineRule="auto"/>
        <w:ind w:left="0" w:firstLine="0"/>
        <w:jc w:val="right"/>
        <w:rPr>
          <w:b/>
        </w:rPr>
      </w:pPr>
      <w:r w:rsidRPr="00846A07">
        <w:rPr>
          <w:b/>
        </w:rPr>
        <w:t>Projektas</w:t>
      </w:r>
    </w:p>
    <w:p w14:paraId="3F370BFF" w14:textId="77777777" w:rsidR="00FC7FA2" w:rsidRPr="0013354D" w:rsidRDefault="00467D12">
      <w:pPr>
        <w:spacing w:after="76" w:line="259" w:lineRule="auto"/>
        <w:ind w:left="15" w:right="0" w:firstLine="0"/>
        <w:jc w:val="left"/>
      </w:pPr>
      <w:r w:rsidRPr="0013354D">
        <w:t xml:space="preserve"> </w:t>
      </w:r>
    </w:p>
    <w:p w14:paraId="1D219984" w14:textId="77777777" w:rsidR="00BC7669" w:rsidRPr="0013354D" w:rsidRDefault="00467D12">
      <w:pPr>
        <w:spacing w:after="0" w:line="269" w:lineRule="auto"/>
        <w:ind w:left="817" w:right="807" w:firstLine="0"/>
        <w:jc w:val="center"/>
        <w:rPr>
          <w:color w:val="404040"/>
          <w:sz w:val="28"/>
        </w:rPr>
      </w:pPr>
      <w:r w:rsidRPr="0013354D">
        <w:rPr>
          <w:color w:val="404040"/>
          <w:sz w:val="28"/>
        </w:rPr>
        <w:t>TECHNINĖ</w:t>
      </w:r>
      <w:r w:rsidRPr="0013354D">
        <w:rPr>
          <w:color w:val="404040"/>
        </w:rPr>
        <w:t xml:space="preserve"> </w:t>
      </w:r>
      <w:r w:rsidRPr="0013354D">
        <w:rPr>
          <w:color w:val="404040"/>
          <w:sz w:val="28"/>
        </w:rPr>
        <w:t xml:space="preserve">SPECIFIKACIJA </w:t>
      </w:r>
    </w:p>
    <w:p w14:paraId="7EF31095" w14:textId="77777777" w:rsidR="00A6152B" w:rsidRPr="0013354D" w:rsidRDefault="00A6152B">
      <w:pPr>
        <w:spacing w:after="0" w:line="269" w:lineRule="auto"/>
        <w:ind w:left="817" w:right="807" w:firstLine="0"/>
        <w:jc w:val="center"/>
        <w:rPr>
          <w:color w:val="404040"/>
          <w:sz w:val="28"/>
        </w:rPr>
      </w:pPr>
    </w:p>
    <w:p w14:paraId="6BD79899" w14:textId="00CE6C55" w:rsidR="00BC7669" w:rsidRPr="0013354D" w:rsidRDefault="00A6152B">
      <w:pPr>
        <w:spacing w:after="0" w:line="269" w:lineRule="auto"/>
        <w:ind w:left="817" w:right="807" w:firstLine="0"/>
        <w:jc w:val="center"/>
      </w:pPr>
      <w:r w:rsidRPr="0013354D">
        <w:rPr>
          <w:color w:val="404040"/>
          <w:sz w:val="28"/>
        </w:rPr>
        <w:t>ANKSTYVOSIOS DIAGNOSTIKOS IR PREVENCINIŲ PROGRAMŲ MEDICININIŲ DOKUMENTŲ IR DUOMENŲ RINKINIŲ DUOMENŲ MODELIAVIMO</w:t>
      </w:r>
      <w:r w:rsidR="00BF48BE">
        <w:rPr>
          <w:color w:val="404040"/>
          <w:sz w:val="28"/>
        </w:rPr>
        <w:t xml:space="preserve"> </w:t>
      </w:r>
      <w:r w:rsidR="00BF48BE" w:rsidRPr="00BF48BE">
        <w:rPr>
          <w:color w:val="404040"/>
          <w:sz w:val="28"/>
        </w:rPr>
        <w:t xml:space="preserve">HL7 FHIR </w:t>
      </w:r>
      <w:r w:rsidR="00BF48BE">
        <w:rPr>
          <w:color w:val="404040"/>
          <w:sz w:val="28"/>
        </w:rPr>
        <w:t>STANDARTU</w:t>
      </w:r>
      <w:r w:rsidRPr="00BF48BE">
        <w:rPr>
          <w:color w:val="404040"/>
          <w:sz w:val="28"/>
        </w:rPr>
        <w:t xml:space="preserve"> </w:t>
      </w:r>
      <w:r w:rsidRPr="0013354D">
        <w:rPr>
          <w:color w:val="404040"/>
          <w:sz w:val="28"/>
        </w:rPr>
        <w:t>PASLAUGOS</w:t>
      </w:r>
      <w:r w:rsidRPr="0013354D" w:rsidDel="00BC7669">
        <w:rPr>
          <w:color w:val="404040"/>
          <w:sz w:val="28"/>
        </w:rPr>
        <w:t xml:space="preserve"> </w:t>
      </w:r>
    </w:p>
    <w:p w14:paraId="48B30F9F" w14:textId="77777777" w:rsidR="0018003B" w:rsidRPr="0013354D" w:rsidRDefault="0018003B">
      <w:pPr>
        <w:spacing w:after="45" w:line="259" w:lineRule="auto"/>
        <w:ind w:left="15" w:right="0" w:firstLine="0"/>
        <w:jc w:val="left"/>
      </w:pPr>
    </w:p>
    <w:p w14:paraId="5DC341AB" w14:textId="77777777" w:rsidR="0018003B" w:rsidRPr="0013354D" w:rsidRDefault="0018003B">
      <w:pPr>
        <w:spacing w:after="45" w:line="259" w:lineRule="auto"/>
        <w:ind w:left="15" w:right="0" w:firstLine="0"/>
        <w:jc w:val="left"/>
      </w:pPr>
      <w:r w:rsidRPr="0013354D">
        <w:t>SĄVOKOS IR SUTRUMPINIMAI</w:t>
      </w:r>
    </w:p>
    <w:tbl>
      <w:tblPr>
        <w:tblStyle w:val="TableGrid0"/>
        <w:tblW w:w="5000" w:type="pct"/>
        <w:tblLook w:val="04A0" w:firstRow="1" w:lastRow="0" w:firstColumn="1" w:lastColumn="0" w:noHBand="0" w:noVBand="1"/>
      </w:tblPr>
      <w:tblGrid>
        <w:gridCol w:w="2314"/>
        <w:gridCol w:w="7667"/>
      </w:tblGrid>
      <w:tr w:rsidR="00C66687" w:rsidRPr="0013354D" w14:paraId="7D1992B5" w14:textId="77777777" w:rsidTr="00DA2967">
        <w:trPr>
          <w:trHeight w:val="454"/>
          <w:tblHeader/>
        </w:trPr>
        <w:tc>
          <w:tcPr>
            <w:tcW w:w="1159" w:type="pct"/>
            <w:shd w:val="clear" w:color="auto" w:fill="F2F2F2" w:themeFill="background1" w:themeFillShade="F2"/>
          </w:tcPr>
          <w:p w14:paraId="5259EA2D" w14:textId="77777777" w:rsidR="0018003B" w:rsidRPr="0013354D" w:rsidRDefault="0018003B" w:rsidP="00DA2967">
            <w:pPr>
              <w:pStyle w:val="Lentelsvirsus"/>
              <w:rPr>
                <w:rFonts w:ascii="Tahoma" w:eastAsia="Tahoma" w:hAnsi="Tahoma" w:cs="Tahoma"/>
                <w:b w:val="0"/>
                <w:color w:val="000000"/>
                <w:kern w:val="2"/>
                <w:sz w:val="20"/>
                <w:lang w:val="lt-LT" w:eastAsia="lt-LT"/>
                <w14:ligatures w14:val="standardContextual"/>
              </w:rPr>
            </w:pPr>
            <w:r w:rsidRPr="0013354D">
              <w:rPr>
                <w:rFonts w:ascii="Tahoma" w:eastAsia="Tahoma" w:hAnsi="Tahoma" w:cs="Tahoma"/>
                <w:b w:val="0"/>
                <w:color w:val="000000"/>
                <w:kern w:val="2"/>
                <w:sz w:val="20"/>
                <w:lang w:val="lt-LT" w:eastAsia="lt-LT"/>
                <w14:ligatures w14:val="standardContextual"/>
              </w:rPr>
              <w:t>Sąvoka / sutrumpinimas</w:t>
            </w:r>
          </w:p>
        </w:tc>
        <w:tc>
          <w:tcPr>
            <w:tcW w:w="3841" w:type="pct"/>
            <w:shd w:val="clear" w:color="auto" w:fill="F2F2F2" w:themeFill="background1" w:themeFillShade="F2"/>
          </w:tcPr>
          <w:p w14:paraId="5E79AE1E" w14:textId="77777777" w:rsidR="0018003B" w:rsidRPr="0013354D" w:rsidRDefault="0018003B" w:rsidP="00DA2967">
            <w:pPr>
              <w:pStyle w:val="Lentelsvirsus"/>
              <w:rPr>
                <w:rFonts w:ascii="Tahoma" w:eastAsia="Tahoma" w:hAnsi="Tahoma" w:cs="Tahoma"/>
                <w:b w:val="0"/>
                <w:color w:val="000000"/>
                <w:kern w:val="2"/>
                <w:sz w:val="20"/>
                <w:lang w:val="lt-LT" w:eastAsia="lt-LT"/>
                <w14:ligatures w14:val="standardContextual"/>
              </w:rPr>
            </w:pPr>
            <w:r w:rsidRPr="0013354D">
              <w:rPr>
                <w:rFonts w:ascii="Tahoma" w:eastAsia="Tahoma" w:hAnsi="Tahoma" w:cs="Tahoma"/>
                <w:b w:val="0"/>
                <w:color w:val="000000"/>
                <w:kern w:val="2"/>
                <w:sz w:val="20"/>
                <w:lang w:val="lt-LT" w:eastAsia="lt-LT"/>
                <w14:ligatures w14:val="standardContextual"/>
              </w:rPr>
              <w:t>Paaiškinimas</w:t>
            </w:r>
          </w:p>
        </w:tc>
      </w:tr>
      <w:tr w:rsidR="00C66687" w:rsidRPr="0013354D" w14:paraId="5A39B19C" w14:textId="77777777" w:rsidTr="00DA2967">
        <w:trPr>
          <w:trHeight w:val="262"/>
        </w:trPr>
        <w:tc>
          <w:tcPr>
            <w:tcW w:w="1159" w:type="pct"/>
          </w:tcPr>
          <w:p w14:paraId="0E42E668" w14:textId="79B8783F" w:rsidR="00C66687" w:rsidRPr="0013354D" w:rsidRDefault="00C66687"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ADP</w:t>
            </w:r>
          </w:p>
        </w:tc>
        <w:tc>
          <w:tcPr>
            <w:tcW w:w="3841" w:type="pct"/>
          </w:tcPr>
          <w:p w14:paraId="378DE93E" w14:textId="6CCC1960" w:rsidR="00C66687" w:rsidRPr="0013354D" w:rsidRDefault="00C66687"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Ankstyvosios diagnostikos ir prevencinės programos</w:t>
            </w:r>
          </w:p>
        </w:tc>
      </w:tr>
      <w:tr w:rsidR="00C66687" w:rsidRPr="0013354D" w14:paraId="49F8DBE9" w14:textId="77777777" w:rsidTr="00DA2967">
        <w:trPr>
          <w:trHeight w:val="262"/>
        </w:trPr>
        <w:tc>
          <w:tcPr>
            <w:tcW w:w="1159" w:type="pct"/>
          </w:tcPr>
          <w:p w14:paraId="4652E299" w14:textId="77777777" w:rsidR="0018003B" w:rsidRPr="0013354D" w:rsidRDefault="0018003B"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ASPĮ</w:t>
            </w:r>
          </w:p>
        </w:tc>
        <w:tc>
          <w:tcPr>
            <w:tcW w:w="3841" w:type="pct"/>
          </w:tcPr>
          <w:p w14:paraId="74CBD009" w14:textId="77777777" w:rsidR="0018003B" w:rsidRPr="0013354D" w:rsidRDefault="0018003B"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Asmens sveikatos priežiūros įstaiga</w:t>
            </w:r>
          </w:p>
        </w:tc>
      </w:tr>
      <w:tr w:rsidR="00C66687" w:rsidRPr="0013354D" w14:paraId="77B9C67B" w14:textId="77777777" w:rsidTr="00DA2967">
        <w:trPr>
          <w:trHeight w:val="262"/>
        </w:trPr>
        <w:tc>
          <w:tcPr>
            <w:tcW w:w="1159" w:type="pct"/>
          </w:tcPr>
          <w:p w14:paraId="4A3D974C" w14:textId="77777777" w:rsidR="0018003B" w:rsidRPr="0013354D" w:rsidRDefault="0018003B"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CPVA</w:t>
            </w:r>
          </w:p>
        </w:tc>
        <w:tc>
          <w:tcPr>
            <w:tcW w:w="3841" w:type="pct"/>
          </w:tcPr>
          <w:p w14:paraId="37E217DA" w14:textId="77777777" w:rsidR="0018003B" w:rsidRPr="0013354D" w:rsidRDefault="0018003B"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VšĮ Centrinė projektų valdymo agentūra</w:t>
            </w:r>
          </w:p>
        </w:tc>
      </w:tr>
      <w:tr w:rsidR="00C66687" w:rsidRPr="0013354D" w14:paraId="60E5B7F7" w14:textId="77777777" w:rsidTr="00DA2967">
        <w:trPr>
          <w:trHeight w:val="262"/>
        </w:trPr>
        <w:tc>
          <w:tcPr>
            <w:tcW w:w="1159" w:type="pct"/>
          </w:tcPr>
          <w:p w14:paraId="698FBF86" w14:textId="60F7CB77" w:rsidR="0018003B" w:rsidRPr="0013354D" w:rsidRDefault="00C66687"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Paslaugų tiekėjas</w:t>
            </w:r>
          </w:p>
        </w:tc>
        <w:tc>
          <w:tcPr>
            <w:tcW w:w="3841" w:type="pct"/>
          </w:tcPr>
          <w:p w14:paraId="4AB3703D" w14:textId="2D9074A7" w:rsidR="0018003B" w:rsidRPr="0013354D" w:rsidRDefault="00C37762"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Paslaugų tiekėjas, teikiantis ADP susijusių medicininių dokumentų ir duomenų rinkinių duomenų modeliavimo HL7 FHIR standartu paslaugas</w:t>
            </w:r>
          </w:p>
        </w:tc>
      </w:tr>
      <w:tr w:rsidR="00C66687" w:rsidRPr="0013354D" w14:paraId="4B3F4C91" w14:textId="77777777" w:rsidTr="00DA2967">
        <w:trPr>
          <w:trHeight w:val="262"/>
        </w:trPr>
        <w:tc>
          <w:tcPr>
            <w:tcW w:w="1159" w:type="pct"/>
          </w:tcPr>
          <w:p w14:paraId="67CF5678" w14:textId="77777777" w:rsidR="0018003B" w:rsidRPr="0013354D" w:rsidRDefault="0018003B"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ES</w:t>
            </w:r>
          </w:p>
        </w:tc>
        <w:tc>
          <w:tcPr>
            <w:tcW w:w="3841" w:type="pct"/>
          </w:tcPr>
          <w:p w14:paraId="18352E56" w14:textId="77777777" w:rsidR="0018003B" w:rsidRPr="0013354D" w:rsidRDefault="0018003B"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Europos Sąjunga</w:t>
            </w:r>
          </w:p>
        </w:tc>
      </w:tr>
      <w:tr w:rsidR="00C66687" w:rsidRPr="0013354D" w14:paraId="1768DACB" w14:textId="77777777" w:rsidTr="00DA2967">
        <w:trPr>
          <w:trHeight w:val="262"/>
        </w:trPr>
        <w:tc>
          <w:tcPr>
            <w:tcW w:w="1159" w:type="pct"/>
          </w:tcPr>
          <w:p w14:paraId="566940C6" w14:textId="77777777" w:rsidR="0018003B" w:rsidRPr="0013354D" w:rsidRDefault="0018003B"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ESPBI IS</w:t>
            </w:r>
          </w:p>
        </w:tc>
        <w:tc>
          <w:tcPr>
            <w:tcW w:w="3841" w:type="pct"/>
          </w:tcPr>
          <w:p w14:paraId="1EE6CD90" w14:textId="77777777" w:rsidR="0018003B" w:rsidRPr="0013354D" w:rsidRDefault="0018003B"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Elektroninės sveikatos paslaugų ir bendradarbiavimo infrastruktūros informacinės sistemos</w:t>
            </w:r>
          </w:p>
        </w:tc>
      </w:tr>
      <w:tr w:rsidR="00C66687" w:rsidRPr="0013354D" w14:paraId="78C585E7" w14:textId="77777777" w:rsidTr="00DA2967">
        <w:trPr>
          <w:trHeight w:val="262"/>
        </w:trPr>
        <w:tc>
          <w:tcPr>
            <w:tcW w:w="1159" w:type="pct"/>
          </w:tcPr>
          <w:p w14:paraId="2C9E4A2E" w14:textId="77777777" w:rsidR="0018003B" w:rsidRPr="0013354D" w:rsidRDefault="0018003B"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HIS</w:t>
            </w:r>
          </w:p>
        </w:tc>
        <w:tc>
          <w:tcPr>
            <w:tcW w:w="3841" w:type="pct"/>
          </w:tcPr>
          <w:p w14:paraId="4F909589" w14:textId="77777777" w:rsidR="0018003B" w:rsidRPr="0013354D" w:rsidRDefault="0018003B"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Hospitalinės informacinės sistemos</w:t>
            </w:r>
          </w:p>
        </w:tc>
      </w:tr>
      <w:tr w:rsidR="00C66687" w:rsidRPr="0013354D" w14:paraId="07CA3150" w14:textId="77777777" w:rsidTr="00DA2967">
        <w:trPr>
          <w:trHeight w:val="262"/>
        </w:trPr>
        <w:tc>
          <w:tcPr>
            <w:tcW w:w="1159" w:type="pct"/>
          </w:tcPr>
          <w:p w14:paraId="4CAEE6A7" w14:textId="77777777" w:rsidR="0018003B" w:rsidRPr="0013354D" w:rsidRDefault="0018003B"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IPR IS</w:t>
            </w:r>
          </w:p>
        </w:tc>
        <w:tc>
          <w:tcPr>
            <w:tcW w:w="3841" w:type="pct"/>
          </w:tcPr>
          <w:p w14:paraId="6CD378B2" w14:textId="77777777" w:rsidR="0018003B" w:rsidRPr="0013354D" w:rsidRDefault="0018003B"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Išankstinė pacientų registracijos sistema</w:t>
            </w:r>
          </w:p>
        </w:tc>
      </w:tr>
      <w:tr w:rsidR="00C66687" w:rsidRPr="0013354D" w14:paraId="2DA712F2" w14:textId="77777777" w:rsidTr="00DA2967">
        <w:tc>
          <w:tcPr>
            <w:tcW w:w="1159" w:type="pct"/>
          </w:tcPr>
          <w:p w14:paraId="72D28C39" w14:textId="77777777" w:rsidR="0018003B" w:rsidRPr="0013354D" w:rsidRDefault="0018003B"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IS</w:t>
            </w:r>
          </w:p>
        </w:tc>
        <w:tc>
          <w:tcPr>
            <w:tcW w:w="3841" w:type="pct"/>
          </w:tcPr>
          <w:p w14:paraId="125A4F76" w14:textId="77777777" w:rsidR="0018003B" w:rsidRPr="0013354D" w:rsidRDefault="0018003B"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Informacinė sistema</w:t>
            </w:r>
          </w:p>
        </w:tc>
      </w:tr>
      <w:tr w:rsidR="00C66687" w:rsidRPr="0013354D" w14:paraId="111B5FE9" w14:textId="77777777" w:rsidTr="00DA2967">
        <w:trPr>
          <w:trHeight w:val="262"/>
        </w:trPr>
        <w:tc>
          <w:tcPr>
            <w:tcW w:w="1159" w:type="pct"/>
          </w:tcPr>
          <w:p w14:paraId="7D8EA6C7" w14:textId="0EF833F7" w:rsidR="0018003B" w:rsidRPr="0013354D" w:rsidRDefault="00B158EF" w:rsidP="00DA2967">
            <w:pPr>
              <w:pStyle w:val="Lentelsturinys"/>
              <w:rPr>
                <w:rFonts w:ascii="Tahoma" w:eastAsia="Tahoma" w:hAnsi="Tahoma" w:cs="Tahoma"/>
                <w:color w:val="000000"/>
                <w:kern w:val="2"/>
                <w:sz w:val="20"/>
                <w:lang w:val="lt-LT" w:eastAsia="lt-LT"/>
                <w14:ligatures w14:val="standardContextual"/>
              </w:rPr>
            </w:pPr>
            <w:r>
              <w:rPr>
                <w:rFonts w:ascii="Tahoma" w:eastAsia="Tahoma" w:hAnsi="Tahoma" w:cs="Tahoma"/>
                <w:color w:val="000000"/>
                <w:kern w:val="2"/>
                <w:sz w:val="20"/>
                <w:lang w:val="lt-LT" w:eastAsia="lt-LT"/>
                <w14:ligatures w14:val="standardContextual"/>
              </w:rPr>
              <w:t>VSSA</w:t>
            </w:r>
          </w:p>
        </w:tc>
        <w:tc>
          <w:tcPr>
            <w:tcW w:w="3841" w:type="pct"/>
          </w:tcPr>
          <w:p w14:paraId="64A10A77" w14:textId="48C165F0" w:rsidR="0018003B" w:rsidRPr="0013354D" w:rsidRDefault="00B158EF" w:rsidP="00DA2967">
            <w:pPr>
              <w:pStyle w:val="Lentelsturinys"/>
              <w:rPr>
                <w:rFonts w:ascii="Tahoma" w:eastAsia="Tahoma" w:hAnsi="Tahoma" w:cs="Tahoma"/>
                <w:color w:val="000000"/>
                <w:kern w:val="2"/>
                <w:sz w:val="20"/>
                <w:lang w:val="lt-LT" w:eastAsia="lt-LT"/>
                <w14:ligatures w14:val="standardContextual"/>
              </w:rPr>
            </w:pPr>
            <w:r>
              <w:rPr>
                <w:rFonts w:ascii="Tahoma" w:eastAsia="Tahoma" w:hAnsi="Tahoma" w:cs="Tahoma"/>
                <w:color w:val="000000"/>
                <w:kern w:val="2"/>
                <w:sz w:val="20"/>
                <w:lang w:val="lt-LT" w:eastAsia="lt-LT"/>
                <w14:ligatures w14:val="standardContextual"/>
              </w:rPr>
              <w:t>Valstybės skaitmeninių sprendimų agentūra</w:t>
            </w:r>
            <w:bookmarkStart w:id="0" w:name="_GoBack"/>
            <w:bookmarkEnd w:id="0"/>
          </w:p>
        </w:tc>
      </w:tr>
      <w:tr w:rsidR="00C66687" w:rsidRPr="0013354D" w14:paraId="31C33196" w14:textId="77777777" w:rsidTr="00DA2967">
        <w:trPr>
          <w:trHeight w:val="262"/>
        </w:trPr>
        <w:tc>
          <w:tcPr>
            <w:tcW w:w="1159" w:type="pct"/>
          </w:tcPr>
          <w:p w14:paraId="10E64F75" w14:textId="77777777" w:rsidR="0018003B" w:rsidRPr="0013354D" w:rsidRDefault="0018003B"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Laboratorinis tyrimas</w:t>
            </w:r>
          </w:p>
        </w:tc>
        <w:tc>
          <w:tcPr>
            <w:tcW w:w="3841" w:type="pct"/>
          </w:tcPr>
          <w:p w14:paraId="6E82FA24" w14:textId="77777777" w:rsidR="0018003B" w:rsidRPr="0013354D" w:rsidRDefault="0018003B"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Tyrimas atliktas tiriant iš paciento paimtą mėginį, ir matuojant tam tikras mėginio savybes</w:t>
            </w:r>
          </w:p>
        </w:tc>
      </w:tr>
      <w:tr w:rsidR="00C66687" w:rsidRPr="0013354D" w14:paraId="36242A7D" w14:textId="77777777" w:rsidTr="00DA2967">
        <w:trPr>
          <w:trHeight w:val="262"/>
        </w:trPr>
        <w:tc>
          <w:tcPr>
            <w:tcW w:w="1159" w:type="pct"/>
          </w:tcPr>
          <w:p w14:paraId="285220BC" w14:textId="77777777" w:rsidR="0018003B" w:rsidRPr="0013354D" w:rsidRDefault="0018003B"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LIS</w:t>
            </w:r>
          </w:p>
        </w:tc>
        <w:tc>
          <w:tcPr>
            <w:tcW w:w="3841" w:type="pct"/>
          </w:tcPr>
          <w:p w14:paraId="71BE8C95" w14:textId="77777777" w:rsidR="0018003B" w:rsidRPr="0013354D" w:rsidRDefault="0018003B"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Laboratorinė informacinė sistema</w:t>
            </w:r>
          </w:p>
        </w:tc>
      </w:tr>
      <w:tr w:rsidR="00C66687" w:rsidRPr="0013354D" w14:paraId="69B98F55" w14:textId="77777777" w:rsidTr="00DA2967">
        <w:trPr>
          <w:trHeight w:val="262"/>
        </w:trPr>
        <w:tc>
          <w:tcPr>
            <w:tcW w:w="1159" w:type="pct"/>
          </w:tcPr>
          <w:p w14:paraId="247EC8B7" w14:textId="1D9725A2" w:rsidR="0018003B" w:rsidRPr="0013354D" w:rsidRDefault="0018003B"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LMB</w:t>
            </w:r>
          </w:p>
        </w:tc>
        <w:tc>
          <w:tcPr>
            <w:tcW w:w="3841" w:type="pct"/>
          </w:tcPr>
          <w:p w14:paraId="2EE6DD03" w14:textId="77777777" w:rsidR="0018003B" w:rsidRPr="0013354D" w:rsidRDefault="0018003B"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Lietuvos medicinos biblioteka</w:t>
            </w:r>
          </w:p>
        </w:tc>
      </w:tr>
      <w:tr w:rsidR="00C66687" w:rsidRPr="0013354D" w14:paraId="7CDD8767" w14:textId="77777777" w:rsidTr="00DA2967">
        <w:trPr>
          <w:trHeight w:val="262"/>
        </w:trPr>
        <w:tc>
          <w:tcPr>
            <w:tcW w:w="1159" w:type="pct"/>
          </w:tcPr>
          <w:p w14:paraId="0EBCA884" w14:textId="77777777" w:rsidR="0018003B" w:rsidRPr="0013354D" w:rsidRDefault="0018003B"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LOINC</w:t>
            </w:r>
          </w:p>
        </w:tc>
        <w:tc>
          <w:tcPr>
            <w:tcW w:w="3841" w:type="pct"/>
          </w:tcPr>
          <w:p w14:paraId="7699945C" w14:textId="77777777" w:rsidR="0018003B" w:rsidRPr="0013354D" w:rsidRDefault="0018003B"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Standartas, kuriame pateikiama universalių kodų ir pavadinimų, identifikuojančių laboratorinius ir kitus klinikinius stebėjimus bei tyrimus, rinkinys (angl. Logical Observation Identifiers Names and Codes).</w:t>
            </w:r>
          </w:p>
        </w:tc>
      </w:tr>
      <w:tr w:rsidR="00C66687" w:rsidRPr="0013354D" w14:paraId="701B3B33" w14:textId="77777777" w:rsidTr="00DA2967">
        <w:tc>
          <w:tcPr>
            <w:tcW w:w="1159" w:type="pct"/>
          </w:tcPr>
          <w:p w14:paraId="0150E4BE" w14:textId="77777777" w:rsidR="0018003B" w:rsidRPr="0013354D" w:rsidRDefault="0018003B"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MNKV IS</w:t>
            </w:r>
          </w:p>
        </w:tc>
        <w:tc>
          <w:tcPr>
            <w:tcW w:w="3841" w:type="pct"/>
          </w:tcPr>
          <w:p w14:paraId="1763F0D8" w14:textId="77777777" w:rsidR="0018003B" w:rsidRPr="0013354D" w:rsidRDefault="0018003B"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 xml:space="preserve">Medicinos nomenklatūrų ir klasifikatorių valdymo informacinė sistema </w:t>
            </w:r>
          </w:p>
        </w:tc>
      </w:tr>
      <w:tr w:rsidR="00C66687" w:rsidRPr="0013354D" w14:paraId="7B16513A" w14:textId="77777777" w:rsidTr="00DA2967">
        <w:trPr>
          <w:trHeight w:val="262"/>
        </w:trPr>
        <w:tc>
          <w:tcPr>
            <w:tcW w:w="1159" w:type="pct"/>
          </w:tcPr>
          <w:p w14:paraId="5FBB09BA" w14:textId="77777777" w:rsidR="0018003B" w:rsidRPr="0013354D" w:rsidRDefault="0018003B"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MNKV veiklos modelis</w:t>
            </w:r>
          </w:p>
        </w:tc>
        <w:tc>
          <w:tcPr>
            <w:tcW w:w="3841" w:type="pct"/>
          </w:tcPr>
          <w:p w14:paraId="2570FFE9" w14:textId="77777777" w:rsidR="0018003B" w:rsidRPr="0013354D" w:rsidRDefault="0018003B"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Medicinos nomenklatūrų ir klasifikatorių valdymo veiklos modelis, apimantis naudotojų poreikio analizę</w:t>
            </w:r>
          </w:p>
        </w:tc>
      </w:tr>
      <w:tr w:rsidR="00C66687" w:rsidRPr="0013354D" w14:paraId="71E3EFF2" w14:textId="77777777" w:rsidTr="00DA2967">
        <w:trPr>
          <w:trHeight w:val="262"/>
        </w:trPr>
        <w:tc>
          <w:tcPr>
            <w:tcW w:w="1159" w:type="pct"/>
          </w:tcPr>
          <w:p w14:paraId="29EC9353" w14:textId="77777777" w:rsidR="0018003B" w:rsidRPr="0013354D" w:rsidRDefault="0018003B"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Perkančioji organizacija, PO</w:t>
            </w:r>
          </w:p>
        </w:tc>
        <w:tc>
          <w:tcPr>
            <w:tcW w:w="3841" w:type="pct"/>
          </w:tcPr>
          <w:p w14:paraId="73DC9F9B" w14:textId="77777777" w:rsidR="0018003B" w:rsidRPr="0013354D" w:rsidRDefault="0018003B"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Lietuvos medicinos biblioteka</w:t>
            </w:r>
          </w:p>
        </w:tc>
      </w:tr>
      <w:tr w:rsidR="00C66687" w:rsidRPr="0013354D" w14:paraId="4C43861C" w14:textId="77777777" w:rsidTr="00DA2967">
        <w:tc>
          <w:tcPr>
            <w:tcW w:w="1159" w:type="pct"/>
          </w:tcPr>
          <w:p w14:paraId="507913D2" w14:textId="77777777" w:rsidR="0018003B" w:rsidRPr="0013354D" w:rsidRDefault="0018003B"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PĮ</w:t>
            </w:r>
          </w:p>
        </w:tc>
        <w:tc>
          <w:tcPr>
            <w:tcW w:w="3841" w:type="pct"/>
          </w:tcPr>
          <w:p w14:paraId="4FFA3156" w14:textId="77777777" w:rsidR="0018003B" w:rsidRPr="0013354D" w:rsidRDefault="0018003B"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Programinė įranga</w:t>
            </w:r>
          </w:p>
        </w:tc>
      </w:tr>
      <w:tr w:rsidR="00C66687" w:rsidRPr="0013354D" w14:paraId="33E1BB44" w14:textId="77777777" w:rsidTr="00DA2967">
        <w:trPr>
          <w:trHeight w:val="262"/>
        </w:trPr>
        <w:tc>
          <w:tcPr>
            <w:tcW w:w="1159" w:type="pct"/>
          </w:tcPr>
          <w:p w14:paraId="557CC027" w14:textId="77777777" w:rsidR="0018003B" w:rsidRPr="0013354D" w:rsidRDefault="0018003B"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Pirkimas</w:t>
            </w:r>
          </w:p>
        </w:tc>
        <w:tc>
          <w:tcPr>
            <w:tcW w:w="3841" w:type="pct"/>
          </w:tcPr>
          <w:p w14:paraId="2DE48C29" w14:textId="574B9DB2" w:rsidR="0018003B" w:rsidRPr="0013354D" w:rsidRDefault="00AB27C0" w:rsidP="00DA2967">
            <w:pPr>
              <w:pStyle w:val="Lentelsturinys"/>
              <w:rPr>
                <w:rFonts w:ascii="Tahoma" w:eastAsia="Tahoma" w:hAnsi="Tahoma" w:cs="Tahoma"/>
                <w:color w:val="000000"/>
                <w:kern w:val="2"/>
                <w:sz w:val="20"/>
                <w:lang w:val="lt-LT" w:eastAsia="lt-LT"/>
                <w14:ligatures w14:val="standardContextual"/>
              </w:rPr>
            </w:pPr>
            <w:r>
              <w:rPr>
                <w:rFonts w:ascii="Tahoma" w:eastAsia="Tahoma" w:hAnsi="Tahoma" w:cs="Tahoma"/>
                <w:color w:val="000000"/>
                <w:kern w:val="2"/>
                <w:sz w:val="20"/>
                <w:lang w:val="lt-LT" w:eastAsia="lt-LT"/>
                <w14:ligatures w14:val="standardContextual"/>
              </w:rPr>
              <w:t xml:space="preserve">Su </w:t>
            </w:r>
            <w:r w:rsidR="00EB0142" w:rsidRPr="0013354D">
              <w:rPr>
                <w:rFonts w:ascii="Tahoma" w:eastAsia="Tahoma" w:hAnsi="Tahoma" w:cs="Tahoma"/>
                <w:color w:val="000000"/>
                <w:kern w:val="2"/>
                <w:sz w:val="20"/>
                <w:lang w:val="lt-LT" w:eastAsia="lt-LT"/>
                <w14:ligatures w14:val="standardContextual"/>
              </w:rPr>
              <w:t xml:space="preserve">ADP susijusių medicininių dokumentų ir duomenų rinkinių duomenų modeliavimo HL7 FHIR standartu paslaugų </w:t>
            </w:r>
            <w:r w:rsidR="00C37762" w:rsidRPr="0013354D">
              <w:rPr>
                <w:rFonts w:ascii="Tahoma" w:eastAsia="Tahoma" w:hAnsi="Tahoma" w:cs="Tahoma"/>
                <w:color w:val="000000"/>
                <w:kern w:val="2"/>
                <w:sz w:val="20"/>
                <w:lang w:val="lt-LT" w:eastAsia="lt-LT"/>
                <w14:ligatures w14:val="standardContextual"/>
              </w:rPr>
              <w:t>pirkimas</w:t>
            </w:r>
          </w:p>
        </w:tc>
      </w:tr>
      <w:tr w:rsidR="00C66687" w:rsidRPr="0013354D" w14:paraId="67F48072" w14:textId="77777777" w:rsidTr="00DA2967">
        <w:trPr>
          <w:trHeight w:val="262"/>
        </w:trPr>
        <w:tc>
          <w:tcPr>
            <w:tcW w:w="1159" w:type="pct"/>
          </w:tcPr>
          <w:p w14:paraId="2B140B21" w14:textId="4DD28AFD" w:rsidR="00C66687" w:rsidRPr="0013354D" w:rsidRDefault="00C66687"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HL7 FHIR</w:t>
            </w:r>
          </w:p>
        </w:tc>
        <w:tc>
          <w:tcPr>
            <w:tcW w:w="3841" w:type="pct"/>
          </w:tcPr>
          <w:p w14:paraId="3AFBC655" w14:textId="12B29DE1" w:rsidR="00C66687" w:rsidRPr="0013354D" w:rsidRDefault="008778DA"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FHIR technologinį standartą aprašanti specifikacija prieinama viešai http://hl7.org/implement/standards/fhir/</w:t>
            </w:r>
          </w:p>
        </w:tc>
      </w:tr>
      <w:tr w:rsidR="00C66687" w:rsidRPr="0013354D" w14:paraId="478733F0" w14:textId="77777777" w:rsidTr="00DA2967">
        <w:trPr>
          <w:trHeight w:val="262"/>
        </w:trPr>
        <w:tc>
          <w:tcPr>
            <w:tcW w:w="1159" w:type="pct"/>
          </w:tcPr>
          <w:p w14:paraId="505B0F13" w14:textId="77777777" w:rsidR="0018003B" w:rsidRPr="0013354D" w:rsidRDefault="0018003B"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RC</w:t>
            </w:r>
          </w:p>
        </w:tc>
        <w:tc>
          <w:tcPr>
            <w:tcW w:w="3841" w:type="pct"/>
          </w:tcPr>
          <w:p w14:paraId="505E2A3D" w14:textId="77777777" w:rsidR="0018003B" w:rsidRPr="0013354D" w:rsidRDefault="0018003B"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VĮ Registrų centras</w:t>
            </w:r>
          </w:p>
        </w:tc>
      </w:tr>
      <w:tr w:rsidR="00C66687" w:rsidRPr="0013354D" w14:paraId="12D30AF5" w14:textId="77777777" w:rsidTr="00DA2967">
        <w:trPr>
          <w:trHeight w:val="262"/>
        </w:trPr>
        <w:tc>
          <w:tcPr>
            <w:tcW w:w="1159" w:type="pct"/>
          </w:tcPr>
          <w:p w14:paraId="28E0467F" w14:textId="77777777" w:rsidR="0018003B" w:rsidRPr="0013354D" w:rsidRDefault="0018003B"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SAM projektas</w:t>
            </w:r>
          </w:p>
        </w:tc>
        <w:tc>
          <w:tcPr>
            <w:tcW w:w="3841" w:type="pct"/>
          </w:tcPr>
          <w:p w14:paraId="3EFD347A" w14:textId="77777777" w:rsidR="0018003B" w:rsidRPr="0013354D" w:rsidRDefault="0018003B"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Projektas „Laboratorinių tyrimų rezultatų ir užsakymų aprašymo naudojant tarptautines nomenklatūras, formuojant elektroninius sveikatos įrašus, elektroninės paslaugos sveikatos priežiūros specialistams sukūrimas“.</w:t>
            </w:r>
          </w:p>
        </w:tc>
      </w:tr>
      <w:tr w:rsidR="00C66687" w:rsidRPr="0013354D" w14:paraId="63FB6F60" w14:textId="77777777" w:rsidTr="00DA2967">
        <w:trPr>
          <w:trHeight w:val="262"/>
        </w:trPr>
        <w:tc>
          <w:tcPr>
            <w:tcW w:w="1159" w:type="pct"/>
          </w:tcPr>
          <w:p w14:paraId="45581C4A" w14:textId="77777777" w:rsidR="0018003B" w:rsidRPr="0013354D" w:rsidRDefault="0018003B"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SNOMED CT</w:t>
            </w:r>
          </w:p>
        </w:tc>
        <w:tc>
          <w:tcPr>
            <w:tcW w:w="3841" w:type="pct"/>
          </w:tcPr>
          <w:p w14:paraId="60422111" w14:textId="77777777" w:rsidR="0018003B" w:rsidRPr="0013354D" w:rsidRDefault="0018003B"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Sistemiškai sugrupuotas medicinos terminų, apimančių daugelį medicinos sričių, rinkinys, pritaikytas naudoti elektroninėje erdvėje (angl. Systematized Nomenclature of Medicine – Clinical Terms).</w:t>
            </w:r>
          </w:p>
        </w:tc>
      </w:tr>
      <w:tr w:rsidR="00C66687" w:rsidRPr="0013354D" w14:paraId="1BECFC23" w14:textId="77777777" w:rsidTr="00DA2967">
        <w:tc>
          <w:tcPr>
            <w:tcW w:w="1159" w:type="pct"/>
          </w:tcPr>
          <w:p w14:paraId="3FECACC9" w14:textId="77777777" w:rsidR="0018003B" w:rsidRPr="0013354D" w:rsidRDefault="0018003B"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SNOMED CT IS</w:t>
            </w:r>
          </w:p>
        </w:tc>
        <w:tc>
          <w:tcPr>
            <w:tcW w:w="3841" w:type="pct"/>
          </w:tcPr>
          <w:p w14:paraId="75AD7EF9" w14:textId="77777777" w:rsidR="0018003B" w:rsidRPr="0013354D" w:rsidRDefault="0018003B"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SNOMED CT žodyno informacinė sistema</w:t>
            </w:r>
          </w:p>
        </w:tc>
      </w:tr>
      <w:tr w:rsidR="00C66687" w:rsidRPr="0013354D" w14:paraId="138D3704" w14:textId="77777777" w:rsidTr="00DA2967">
        <w:trPr>
          <w:trHeight w:val="262"/>
        </w:trPr>
        <w:tc>
          <w:tcPr>
            <w:tcW w:w="1159" w:type="pct"/>
          </w:tcPr>
          <w:p w14:paraId="6D9190EC" w14:textId="77777777" w:rsidR="0018003B" w:rsidRPr="0013354D" w:rsidRDefault="0018003B"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SPĮ</w:t>
            </w:r>
          </w:p>
        </w:tc>
        <w:tc>
          <w:tcPr>
            <w:tcW w:w="3841" w:type="pct"/>
          </w:tcPr>
          <w:p w14:paraId="04718F25" w14:textId="77777777" w:rsidR="0018003B" w:rsidRPr="0013354D" w:rsidRDefault="0018003B"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Sveikatos priežiūros įstaiga</w:t>
            </w:r>
          </w:p>
        </w:tc>
      </w:tr>
      <w:tr w:rsidR="00C66687" w:rsidRPr="0013354D" w14:paraId="31C5E2B3" w14:textId="77777777" w:rsidTr="00DA2967">
        <w:trPr>
          <w:trHeight w:val="262"/>
        </w:trPr>
        <w:tc>
          <w:tcPr>
            <w:tcW w:w="1159" w:type="pct"/>
          </w:tcPr>
          <w:p w14:paraId="6348D1A5" w14:textId="77777777" w:rsidR="0018003B" w:rsidRPr="0013354D" w:rsidRDefault="0018003B"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TLK</w:t>
            </w:r>
          </w:p>
        </w:tc>
        <w:tc>
          <w:tcPr>
            <w:tcW w:w="3841" w:type="pct"/>
          </w:tcPr>
          <w:p w14:paraId="7B9F8533" w14:textId="77777777" w:rsidR="0018003B" w:rsidRPr="0013354D" w:rsidRDefault="0018003B"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Teritorinė ligonių kasa</w:t>
            </w:r>
          </w:p>
        </w:tc>
      </w:tr>
      <w:tr w:rsidR="00C66687" w:rsidRPr="0013354D" w14:paraId="6CB4F6A3" w14:textId="77777777" w:rsidTr="00DA2967">
        <w:trPr>
          <w:trHeight w:val="262"/>
        </w:trPr>
        <w:tc>
          <w:tcPr>
            <w:tcW w:w="1159" w:type="pct"/>
          </w:tcPr>
          <w:p w14:paraId="0F96B988" w14:textId="77777777" w:rsidR="0018003B" w:rsidRPr="0013354D" w:rsidRDefault="0018003B"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Vėžio kontrolės 2014–2025 m. programa</w:t>
            </w:r>
          </w:p>
        </w:tc>
        <w:tc>
          <w:tcPr>
            <w:tcW w:w="3841" w:type="pct"/>
          </w:tcPr>
          <w:p w14:paraId="24585B58" w14:textId="77777777" w:rsidR="0018003B" w:rsidRPr="0013354D" w:rsidRDefault="0018003B" w:rsidP="00DA2967">
            <w:pPr>
              <w:pStyle w:val="Lentelsturinys"/>
              <w:rPr>
                <w:rFonts w:ascii="Tahoma" w:eastAsia="Tahoma" w:hAnsi="Tahoma" w:cs="Tahoma"/>
                <w:color w:val="000000"/>
                <w:kern w:val="2"/>
                <w:sz w:val="20"/>
                <w:lang w:val="lt-LT" w:eastAsia="lt-LT"/>
                <w14:ligatures w14:val="standardContextual"/>
              </w:rPr>
            </w:pPr>
            <w:r w:rsidRPr="0013354D">
              <w:rPr>
                <w:rFonts w:ascii="Tahoma" w:eastAsia="Tahoma" w:hAnsi="Tahoma" w:cs="Tahoma"/>
                <w:color w:val="000000"/>
                <w:kern w:val="2"/>
                <w:sz w:val="20"/>
                <w:lang w:val="lt-LT" w:eastAsia="lt-LT"/>
                <w14:ligatures w14:val="standardContextual"/>
              </w:rPr>
              <w:t>Nacionalinė vėžio profilaktikos ir kontrolės 2014–2025 metų programa</w:t>
            </w:r>
          </w:p>
        </w:tc>
      </w:tr>
    </w:tbl>
    <w:p w14:paraId="6EF7CF07" w14:textId="2D86E8F2" w:rsidR="00FC7FA2" w:rsidRPr="0013354D" w:rsidRDefault="00977050">
      <w:pPr>
        <w:numPr>
          <w:ilvl w:val="0"/>
          <w:numId w:val="1"/>
        </w:numPr>
        <w:spacing w:after="8" w:line="266" w:lineRule="auto"/>
        <w:ind w:left="529" w:right="119" w:hanging="284"/>
        <w:jc w:val="center"/>
      </w:pPr>
      <w:r w:rsidRPr="0013354D">
        <w:rPr>
          <w:b/>
        </w:rPr>
        <w:lastRenderedPageBreak/>
        <w:t xml:space="preserve">BENDRA </w:t>
      </w:r>
      <w:r w:rsidR="00467D12" w:rsidRPr="0013354D">
        <w:rPr>
          <w:b/>
        </w:rPr>
        <w:t xml:space="preserve">INFORMACIJA </w:t>
      </w:r>
    </w:p>
    <w:p w14:paraId="33CE29F1" w14:textId="2A5A38DF" w:rsidR="00FC7FA2" w:rsidRPr="0013354D" w:rsidRDefault="00FC7FA2">
      <w:pPr>
        <w:spacing w:after="45" w:line="259" w:lineRule="auto"/>
        <w:ind w:left="15" w:right="0" w:firstLine="0"/>
        <w:jc w:val="left"/>
      </w:pPr>
    </w:p>
    <w:p w14:paraId="3EC2EC2B" w14:textId="75410E88" w:rsidR="001C7EB6" w:rsidRPr="0013354D" w:rsidRDefault="001C7EB6" w:rsidP="006B0A49">
      <w:pPr>
        <w:numPr>
          <w:ilvl w:val="1"/>
          <w:numId w:val="1"/>
        </w:numPr>
        <w:tabs>
          <w:tab w:val="left" w:pos="993"/>
        </w:tabs>
        <w:ind w:left="0" w:right="14" w:firstLine="284"/>
      </w:pPr>
      <w:r w:rsidRPr="0013354D">
        <w:t xml:space="preserve">Valstybės įmonė Registrų centras (toliau – RC) kartu su partneriais Lietuvos Respublikos sveikatos apsaugos ministerija (toliau </w:t>
      </w:r>
      <w:r w:rsidR="002A260D" w:rsidRPr="0013354D">
        <w:t>–</w:t>
      </w:r>
      <w:r w:rsidRPr="0013354D">
        <w:t xml:space="preserve"> SAM), VŠĮ Vilniaus universiteto ligonine Santaros klinikomis (toliau – Santaros klinikos), Lietuvos sveikatos mokslų universiteto ligonine Kauno klinikomis (toliau – Kauno klinikos) ir Lietuvos medicinos biblioteka (toliau </w:t>
      </w:r>
      <w:r w:rsidR="002F19FC" w:rsidRPr="0013354D">
        <w:t>–</w:t>
      </w:r>
      <w:r w:rsidR="002F19FC">
        <w:t xml:space="preserve"> </w:t>
      </w:r>
      <w:r w:rsidRPr="0013354D">
        <w:t xml:space="preserve">LMB) įgyvendina projektą „Ankstyvosios diagnostikos ir prevencinių programų (toliau </w:t>
      </w:r>
      <w:r w:rsidR="002F19FC" w:rsidRPr="0013354D">
        <w:t>–</w:t>
      </w:r>
      <w:r w:rsidRPr="0013354D">
        <w:t xml:space="preserve"> ADP) vykdymo, kokybės užtikrinimo ir kokybės kontrolės informacinės sistemos (toliau – ADPP IS) sukūrimas ar įsigijimas ir įdiegimas“ (toliau – ADP projektas).</w:t>
      </w:r>
    </w:p>
    <w:p w14:paraId="56EB0CB4" w14:textId="77777777" w:rsidR="001C7EB6" w:rsidRPr="0013354D" w:rsidRDefault="001C7EB6" w:rsidP="006B0A49">
      <w:pPr>
        <w:numPr>
          <w:ilvl w:val="1"/>
          <w:numId w:val="1"/>
        </w:numPr>
        <w:tabs>
          <w:tab w:val="left" w:pos="993"/>
        </w:tabs>
        <w:ind w:left="0" w:right="14" w:firstLine="284"/>
      </w:pPr>
      <w:r w:rsidRPr="0013354D">
        <w:t>ADP projekto apimtyje LMB įgyvendina ADP nomenklatūrų ir klasifikatorių naudotojų poreikių analizės, MNKV IS pakeitimų techninės specifikacijos parengimo, ADP tyrimų ir susijusių su ADP nomenklatūrų ir klasifikatorių valdymo veiklos modelio parengimo ir naudojamų tekstinių aprašų, sveikatos duomenų ir jų konversijų naudojant medicinos nomenklatūras ir klasifikatorius semantinio suderinamumo pritaikymo, panaudojimo ir atitinkamų procesų vykdymo, ADP tyrimų ir susijusių su ADP nomenklatūrų ir klasifikatorių valdymo MNKV IS modernizavimo, ADP tyrimų FHIR modelių duomenų apsikeitimui kūrimo, reikalingų kodų sistemų ir reikšmių rinkinių nustatymo ir įgyvendinimo vadovų (IG) kūrimo, pasirinktos klinikinės dokumentacijos (apskaitos formų) struktūrizavimo ir duomenų modeliavimo kūrimo, ADP tyrimų ir susijusių su ADP nomenklatūrų ir klasifikatorių valdymo MNKV IS pakeitimų techninės priežiūros paslaugų projektą.</w:t>
      </w:r>
    </w:p>
    <w:p w14:paraId="1253427D" w14:textId="0FAA21DA" w:rsidR="001C7EB6" w:rsidRPr="0013354D" w:rsidRDefault="001C7EB6" w:rsidP="006B0A49">
      <w:pPr>
        <w:numPr>
          <w:ilvl w:val="1"/>
          <w:numId w:val="1"/>
        </w:numPr>
        <w:tabs>
          <w:tab w:val="left" w:pos="993"/>
        </w:tabs>
        <w:ind w:left="0" w:right="14" w:firstLine="284"/>
        <w:rPr>
          <w:b/>
          <w:bCs/>
        </w:rPr>
      </w:pPr>
      <w:r w:rsidRPr="0013354D">
        <w:rPr>
          <w:b/>
          <w:bCs/>
        </w:rPr>
        <w:t xml:space="preserve">Šio Pirkimo apimtyje LMB siekia įsigyti </w:t>
      </w:r>
      <w:r w:rsidR="009757CA" w:rsidRPr="0013354D">
        <w:rPr>
          <w:b/>
          <w:bCs/>
        </w:rPr>
        <w:t xml:space="preserve">su ADP susijusių medicininių dokumentų ir duomenų rinkinių duomenų modeliavimo HL7 FHIR standartu </w:t>
      </w:r>
      <w:r w:rsidR="00AB27C0">
        <w:rPr>
          <w:b/>
          <w:bCs/>
        </w:rPr>
        <w:t>paslaugas.</w:t>
      </w:r>
    </w:p>
    <w:p w14:paraId="1F2A7ADF" w14:textId="6F7AD6C9" w:rsidR="001C7EB6" w:rsidRPr="0013354D" w:rsidRDefault="001C7EB6" w:rsidP="006B0A49">
      <w:pPr>
        <w:numPr>
          <w:ilvl w:val="1"/>
          <w:numId w:val="1"/>
        </w:numPr>
        <w:tabs>
          <w:tab w:val="left" w:pos="993"/>
        </w:tabs>
        <w:ind w:left="0" w:right="14" w:firstLine="284"/>
      </w:pPr>
      <w:r w:rsidRPr="0013354D">
        <w:t xml:space="preserve">Šioje Techninėje specifikacijoje aprašomi reikalavimai </w:t>
      </w:r>
      <w:r w:rsidR="002F19FC">
        <w:t xml:space="preserve">su </w:t>
      </w:r>
      <w:r w:rsidR="00A6152B" w:rsidRPr="0013354D">
        <w:t>ADP susijusių medicininių dokumentų ir duomenų rinkinių duomenų modeliavimo HL7 FHIR standartu paslaugų teikimui</w:t>
      </w:r>
      <w:r w:rsidR="00AB27C0">
        <w:t>.</w:t>
      </w:r>
    </w:p>
    <w:p w14:paraId="3BB87F19" w14:textId="2793DCC9" w:rsidR="001C7EB6" w:rsidRPr="0013354D" w:rsidRDefault="001C7EB6" w:rsidP="006B0A49">
      <w:pPr>
        <w:numPr>
          <w:ilvl w:val="1"/>
          <w:numId w:val="1"/>
        </w:numPr>
        <w:tabs>
          <w:tab w:val="left" w:pos="993"/>
        </w:tabs>
        <w:ind w:left="0" w:right="14" w:firstLine="284"/>
      </w:pPr>
      <w:r w:rsidRPr="0013354D">
        <w:t>LMB, juridinio asmens kodas – 191351145, adresas – Kaštonų g. 7</w:t>
      </w:r>
      <w:r w:rsidR="002F19FC">
        <w:t>, LT-01107 Vilnius; telefonas +370 5</w:t>
      </w:r>
      <w:r w:rsidRPr="0013354D">
        <w:t xml:space="preserve"> 2619041, elektroninio pašto adresas – lmb@lmb.lt.</w:t>
      </w:r>
    </w:p>
    <w:p w14:paraId="39AF8754" w14:textId="7A01E608" w:rsidR="00FC7FA2" w:rsidRPr="0013354D" w:rsidRDefault="00467D12">
      <w:pPr>
        <w:spacing w:after="15" w:line="259" w:lineRule="auto"/>
        <w:ind w:left="15" w:right="0" w:firstLine="0"/>
        <w:jc w:val="left"/>
      </w:pPr>
      <w:r w:rsidRPr="0013354D">
        <w:t xml:space="preserve"> </w:t>
      </w:r>
    </w:p>
    <w:p w14:paraId="1DE76242" w14:textId="5D52CB40" w:rsidR="00FC7FA2" w:rsidRPr="0013354D" w:rsidRDefault="005F567F">
      <w:pPr>
        <w:numPr>
          <w:ilvl w:val="0"/>
          <w:numId w:val="1"/>
        </w:numPr>
        <w:spacing w:after="8" w:line="266" w:lineRule="auto"/>
        <w:ind w:left="529" w:right="119" w:hanging="284"/>
        <w:jc w:val="center"/>
      </w:pPr>
      <w:r w:rsidRPr="0013354D">
        <w:rPr>
          <w:b/>
        </w:rPr>
        <w:t>PROJEKTO KONTEKSTAS</w:t>
      </w:r>
    </w:p>
    <w:p w14:paraId="50B12F0E" w14:textId="26831722" w:rsidR="00FC7FA2" w:rsidRPr="0013354D" w:rsidRDefault="00467D12">
      <w:pPr>
        <w:spacing w:after="45" w:line="259" w:lineRule="auto"/>
        <w:ind w:left="15" w:right="0" w:firstLine="0"/>
        <w:jc w:val="left"/>
      </w:pPr>
      <w:r w:rsidRPr="0013354D">
        <w:t xml:space="preserve"> </w:t>
      </w:r>
    </w:p>
    <w:p w14:paraId="3B92FD49" w14:textId="77777777" w:rsidR="005F567F" w:rsidRPr="0013354D" w:rsidRDefault="005F567F" w:rsidP="006B0A49">
      <w:pPr>
        <w:numPr>
          <w:ilvl w:val="1"/>
          <w:numId w:val="1"/>
        </w:numPr>
        <w:tabs>
          <w:tab w:val="left" w:pos="993"/>
        </w:tabs>
        <w:ind w:left="0" w:right="14" w:firstLine="284"/>
      </w:pPr>
      <w:r w:rsidRPr="0013354D">
        <w:t>Lietuvoje sveikatos politiką formuoja SAM, kurios misija – gyventojų sveikatos stiprinimas, išsaugojimas ir grąžinimas, kokybiška, saugi ir visiems vienodai prieinama sveikatos priežiūra bei ligų prevencija. Įgyvendindama savo misiją, SAM vadovaujasi Lietuvos Respublikos Seimo, Lietuvos Respublikos Vyriausybės, SAM, Europos ligų prevencijos ir kontrolės centro, Pasaulio sveikatos organizacijos ir kitų Jungtinių Tautų ar ES institucijų suformuotomis rekomendacijomis.</w:t>
      </w:r>
    </w:p>
    <w:p w14:paraId="110BA354" w14:textId="77777777" w:rsidR="005F567F" w:rsidRPr="0013354D" w:rsidRDefault="005F567F" w:rsidP="006B0A49">
      <w:pPr>
        <w:numPr>
          <w:ilvl w:val="1"/>
          <w:numId w:val="1"/>
        </w:numPr>
        <w:tabs>
          <w:tab w:val="left" w:pos="993"/>
        </w:tabs>
        <w:ind w:left="0" w:right="14" w:firstLine="284"/>
      </w:pPr>
      <w:r w:rsidRPr="0013354D">
        <w:t>2014 m. SAM patvirtino Nacionalinę vėžio profilaktikos ir kontrolės 2014–2025 metų programą (toliau – vėžio kontrolės 2014–2025 m. programa), kurios svarbiausias tikslas – pasiekti, kad iki 2025 m. sumažėtų Lietuvos gyventojų mirštamumas nuo onkologinių ligų. Vieno iš iškeltų Vėžio kontrolės 2014–2025 metų programos tikslams įgyvendinti uždavinių – gerinti atrankinės patikros dėl onkologinių ligų programų organizavimą ir įgyvendinimą – sėkmingo įvykdymo užtikrinimas, turės ženklią įtaką Vėžio kontrolės 2014–2025 metų programos įgyvendinimo laukiamiems teigiamiems rezultatams.</w:t>
      </w:r>
    </w:p>
    <w:p w14:paraId="06857DC6" w14:textId="77777777" w:rsidR="005F567F" w:rsidRPr="0013354D" w:rsidRDefault="005F567F" w:rsidP="006B0A49">
      <w:pPr>
        <w:numPr>
          <w:ilvl w:val="1"/>
          <w:numId w:val="1"/>
        </w:numPr>
        <w:tabs>
          <w:tab w:val="left" w:pos="993"/>
        </w:tabs>
        <w:ind w:left="0" w:right="14" w:firstLine="284"/>
      </w:pPr>
      <w:r w:rsidRPr="0013354D">
        <w:t xml:space="preserve">Pagal Europos mokslininkų parengtus mokslo įrodymais pagrįstus krūties vėžio, gimdos kaklelio vėžio ir storosios žarnos vėžio patikros programų kokybiško vykdymo reikalavimus (European guidelines for quality assurance in colorectal cancer screening and diagnosis; European Guidelines for Quality Assurance in Cervical Cancer Screening; European Guidelines for Quality Assurance in Breast Cancer Screening and Diagnosis), efektyvios yra tik organizuotos patikros programos. Organizuota patikros programa turi administracinę struktūrą (koordinavimo centrą), atsakingą už patikros įgyvendinimą, visų duomenų registravimą ir programos įgyvendinimo stebėseną, efektyvumo vertinimą. Šiuo metu iš Privalomojo sveikatos draudimo fondo biudžeto lėšų apmokamos Krūties vėžio prevencinė programa, Gimdos kaklelio piktybinių navikų prevencinė programa, Storosios žarnos vėžio ankstyvosios </w:t>
      </w:r>
      <w:r w:rsidRPr="0013354D">
        <w:lastRenderedPageBreak/>
        <w:t>diagnostikos programa, Priešinės liaukos (prostatos) vėžio prevencijos programa ir Širdies ir kraujagyslių ligų prevencijos ir ankstyvosios diagnostikos programa (toliau jos kartu vadinamos ADP arba Programomis), kurių tikslas – nustatyti piktybinius pakitimus/rizikos veiksnius pačioje ankstyviausioje stadijoje, kada gydymas paprastesnis ir rezultatai geri – ankstyvas vėžys išgydomas, ŠKL rizika suvaldoma, ko pasekoje sumažėja mirtingumas. Anksti diagnozavus onkologinę ligą, ŠKL, pacientui taikomos mažesnį šalutinį poveikį sukeliančios gydymo procedūros, gerėja išgyvenamumo rodikliai, ilgiau išliekama darbo rinkoje, dalyvaujama socialiniame gyvenime, mažiau naudojama sveikatos sistemos ir šalies ekonominių išteklių. ADP programų vykdymo koordinavimą ir stebėseną reglamentuoja Lietuvos Respublikos sveikatos apsaugos ministro įsakymai.</w:t>
      </w:r>
    </w:p>
    <w:p w14:paraId="4A36C782" w14:textId="56689AAA" w:rsidR="005F567F" w:rsidRPr="0013354D" w:rsidRDefault="005F567F" w:rsidP="006B0A49">
      <w:pPr>
        <w:numPr>
          <w:ilvl w:val="1"/>
          <w:numId w:val="1"/>
        </w:numPr>
        <w:tabs>
          <w:tab w:val="left" w:pos="993"/>
        </w:tabs>
        <w:ind w:left="0" w:right="14" w:firstLine="284"/>
      </w:pPr>
      <w:r w:rsidRPr="0013354D">
        <w:t>Šalyje nėra vieningos integruotos sveikatos informacinės sistemos, galinčios integruoti atskirus paciento sveikatos informacijos srautus, susieti esančius duomenis apie paciento sveikatos pokyčius, valdyti atrinktų pacientų kvietimo procesą, stebėti pacientų srautus, surinkti informaciją iš sveikatos priežiūros paslaugas teikiančių įstaigų ir laboratorijų, analizuoti bei vertinti paslaugų (tyrimų) rezultatus ir stebėti tolesnių pacientui reikalingų asmens sveikatos priežiūros paslaugų tęstinumą, yra sudėtinga vykdyti ADP kokybės kontrolę bei auditą, nėra galimybės kokybiškai vykdyti ADP ir gaut</w:t>
      </w:r>
      <w:r w:rsidR="00AB27C0">
        <w:t>i maksimalią jų teikiamą naudą.</w:t>
      </w:r>
    </w:p>
    <w:p w14:paraId="32909102" w14:textId="77777777" w:rsidR="005F567F" w:rsidRPr="0013354D" w:rsidRDefault="005F567F" w:rsidP="006B0A49">
      <w:pPr>
        <w:numPr>
          <w:ilvl w:val="1"/>
          <w:numId w:val="1"/>
        </w:numPr>
        <w:tabs>
          <w:tab w:val="left" w:pos="993"/>
        </w:tabs>
        <w:ind w:left="0" w:right="14" w:firstLine="284"/>
      </w:pPr>
      <w:r w:rsidRPr="0013354D">
        <w:t>Lietuvos Respublikos sveikatos apsaugos ministras 2018 m.  vasario 8 d. įsakymu Nr. V-19, kuris įsigaliojo 2022 m. lapkričio 1 d., patvirtino atrankinės patikros dėl onkologinių ligų programų koordinavimo centrų skyrimą:</w:t>
      </w:r>
    </w:p>
    <w:p w14:paraId="6F17B7D7" w14:textId="77777777" w:rsidR="005F567F" w:rsidRPr="0013354D" w:rsidRDefault="005F567F" w:rsidP="006B0A49">
      <w:pPr>
        <w:numPr>
          <w:ilvl w:val="1"/>
          <w:numId w:val="1"/>
        </w:numPr>
        <w:tabs>
          <w:tab w:val="left" w:pos="993"/>
        </w:tabs>
        <w:ind w:left="0" w:right="14" w:firstLine="284"/>
      </w:pPr>
      <w:r w:rsidRPr="0013354D">
        <w:t>Santaros klinikas Rytų regiono atrankinės patikros dėl onkologinių ligų programų koordinavimo centru;</w:t>
      </w:r>
    </w:p>
    <w:p w14:paraId="7BF4A332" w14:textId="77777777" w:rsidR="005F567F" w:rsidRPr="0013354D" w:rsidRDefault="005F567F" w:rsidP="006B0A49">
      <w:pPr>
        <w:numPr>
          <w:ilvl w:val="1"/>
          <w:numId w:val="1"/>
        </w:numPr>
        <w:tabs>
          <w:tab w:val="left" w:pos="993"/>
        </w:tabs>
        <w:ind w:left="0" w:right="14" w:firstLine="284"/>
      </w:pPr>
      <w:r w:rsidRPr="0013354D">
        <w:t>Kauno klinikas Vidurio ir Vakarų regiono atrankinės patikros dėl onkologinių ligų programų koordinavimo centru.</w:t>
      </w:r>
    </w:p>
    <w:p w14:paraId="7325AB2C" w14:textId="77777777" w:rsidR="005F567F" w:rsidRPr="0013354D" w:rsidRDefault="005F567F" w:rsidP="006B0A49">
      <w:pPr>
        <w:numPr>
          <w:ilvl w:val="1"/>
          <w:numId w:val="1"/>
        </w:numPr>
        <w:tabs>
          <w:tab w:val="left" w:pos="993"/>
        </w:tabs>
        <w:ind w:left="0" w:right="14" w:firstLine="284"/>
      </w:pPr>
      <w:r w:rsidRPr="0013354D">
        <w:t>Priešinės liaukos (prostatos) vėžio prevencijos ir ŠKL programas koordinuoja Pirminės ambulatorinės asmens sveikatos priežiūros paslaugas teikiančios asmens sveikatos priežiūros įstaigos (toliau – PAASPĮ) vadovo paskirtas darbuotojas.</w:t>
      </w:r>
    </w:p>
    <w:p w14:paraId="0724BA7D" w14:textId="38E61273" w:rsidR="005F567F" w:rsidRPr="0013354D" w:rsidRDefault="005F567F" w:rsidP="006B0A49">
      <w:pPr>
        <w:numPr>
          <w:ilvl w:val="1"/>
          <w:numId w:val="1"/>
        </w:numPr>
        <w:tabs>
          <w:tab w:val="left" w:pos="993"/>
        </w:tabs>
        <w:ind w:left="0" w:right="14" w:firstLine="284"/>
      </w:pPr>
      <w:r w:rsidRPr="0013354D">
        <w:t>Patvirtinus ADP koordinavimo centrų skyrimą, sudarytos sąlygos nacionaliniu lygmeniu užtikrinti sėkmingą ADP vykdymą ir</w:t>
      </w:r>
      <w:r w:rsidR="00AB27C0">
        <w:t xml:space="preserve"> ADP keliamų tikslų pasiekimą.</w:t>
      </w:r>
    </w:p>
    <w:p w14:paraId="2712F87F" w14:textId="77777777" w:rsidR="005F567F" w:rsidRPr="0013354D" w:rsidRDefault="005F567F" w:rsidP="006B0A49">
      <w:pPr>
        <w:numPr>
          <w:ilvl w:val="1"/>
          <w:numId w:val="1"/>
        </w:numPr>
        <w:tabs>
          <w:tab w:val="left" w:pos="993"/>
        </w:tabs>
        <w:ind w:left="0" w:right="14" w:firstLine="284"/>
      </w:pPr>
      <w:r w:rsidRPr="0013354D">
        <w:t>Šiuo metu ADP vykdymui naudojamos lokalios Asmens sveikatos priežiūros įstaigų (toliau – ASPĮ) informacinės sistemos (toliau - IS) bei lokalūs įrankiai. Didžioji dalis programų vykdymo procesų nėra automatizuoti ir yra imlūs žmogiškiesiems resursams. Vadovaudamosis ligų prevencijos programų vykdymo stebėsenos tvarkos aprašu, ASPĮ į privalomojo sveikatos draudimo kompiuterizuotą informacinę sistemą SVEIDRA perduoda Asmens ambulatorinio gydymo apskaitos kortelės (forma Nr. 025/a-LK) duomenis apie suteiktas pagal ADP programas paslaugas, teikia Teritorinėms ligonių kasoms (toliau – TLK) ataskaitiniu laikotarpiu suteiktų pagal ADP programą paslaugų ataskaitą.</w:t>
      </w:r>
    </w:p>
    <w:p w14:paraId="1DD3E4A0" w14:textId="77777777" w:rsidR="005F567F" w:rsidRPr="0013354D" w:rsidRDefault="005F567F" w:rsidP="006B0A49">
      <w:pPr>
        <w:numPr>
          <w:ilvl w:val="1"/>
          <w:numId w:val="1"/>
        </w:numPr>
        <w:tabs>
          <w:tab w:val="left" w:pos="993"/>
        </w:tabs>
        <w:ind w:left="0" w:right="14" w:firstLine="284"/>
      </w:pPr>
      <w:r w:rsidRPr="0013354D">
        <w:t>TLK ataskaitose pateikiami kiekvienos ASPĮ ir TLK veiklos zonos duomenys. VLK kaupia gaunamus duomenis, juos sistemina ir analizuoja. Dalis paslaugų, tokių kaip radiologiniai tyrimai, nėra detalizuojami, pvz., kad pacientui atliktas mamogramijos pagal programą tyrimas ir pan.</w:t>
      </w:r>
    </w:p>
    <w:p w14:paraId="64F68259" w14:textId="77777777" w:rsidR="005F567F" w:rsidRPr="0013354D" w:rsidRDefault="005F567F" w:rsidP="006B0A49">
      <w:pPr>
        <w:numPr>
          <w:ilvl w:val="1"/>
          <w:numId w:val="1"/>
        </w:numPr>
        <w:tabs>
          <w:tab w:val="left" w:pos="993"/>
        </w:tabs>
        <w:ind w:left="0" w:right="14" w:firstLine="284"/>
      </w:pPr>
      <w:r w:rsidRPr="0013354D">
        <w:t>Ataskaitas apie ADP dalyvaujančius pacientus taip pat teikia visuomenės sveikatos biurai, Higienos institutas, Nacionalinis vėžio institutas bei kitos įstaigos. Ataskaitos teikiamos individualiai, nėra centralizuoto administravimo.</w:t>
      </w:r>
    </w:p>
    <w:p w14:paraId="5FF38153" w14:textId="77777777" w:rsidR="005F567F" w:rsidRPr="0013354D" w:rsidRDefault="005F567F" w:rsidP="006B0A49">
      <w:pPr>
        <w:numPr>
          <w:ilvl w:val="1"/>
          <w:numId w:val="1"/>
        </w:numPr>
        <w:tabs>
          <w:tab w:val="left" w:pos="993"/>
        </w:tabs>
        <w:ind w:left="0" w:right="14" w:firstLine="284"/>
      </w:pPr>
      <w:r w:rsidRPr="0013354D">
        <w:t>Medicininiai išrašai, tyrimų duomenys bei kita klinikinė informacija ASPĮ perduodama ir kaupiama bei saugoma ESPBI IS.</w:t>
      </w:r>
    </w:p>
    <w:p w14:paraId="1BB523B2" w14:textId="77777777" w:rsidR="005F567F" w:rsidRPr="0013354D" w:rsidRDefault="005F567F" w:rsidP="006B0A49">
      <w:pPr>
        <w:numPr>
          <w:ilvl w:val="1"/>
          <w:numId w:val="1"/>
        </w:numPr>
        <w:tabs>
          <w:tab w:val="left" w:pos="993"/>
        </w:tabs>
        <w:ind w:left="0" w:right="14" w:firstLine="284"/>
      </w:pPr>
      <w:r w:rsidRPr="0013354D">
        <w:t xml:space="preserve">Išankstinė pacientų registracija konsultacijoms pas šeimos gydytoją ir specialistus vykdoma, naudojantis IPR IS. ASPĮ pateikia registratūros vizitų laikus IPR sistemai. Pacientas gali surasti sveikatos priežiūros specialistą pagal pageidaujamą paslaugą (specializaciją), įstaigą, konkretų specialistą. Naudojantis IPR sistema valdomos eilės, lengvai pasiekiamas e. sveikatos portalo turinys (ESI, e. receptai, medicininiai vaizdai, įgaliojimai atstovavimui), informacija siunčiama SMS arba el. paštu, jei pacientas nurodo savo kontaktinius duomenis. </w:t>
      </w:r>
    </w:p>
    <w:p w14:paraId="0F2735A4" w14:textId="77777777" w:rsidR="005F567F" w:rsidRPr="0013354D" w:rsidRDefault="005F567F" w:rsidP="006B0A49">
      <w:pPr>
        <w:numPr>
          <w:ilvl w:val="1"/>
          <w:numId w:val="1"/>
        </w:numPr>
        <w:tabs>
          <w:tab w:val="left" w:pos="993"/>
        </w:tabs>
        <w:ind w:left="0" w:right="14" w:firstLine="284"/>
      </w:pPr>
      <w:r w:rsidRPr="0013354D">
        <w:t>IPR IS tikslas yra informacinių technologijų priemonėmis tvarkyti IPR IS elektroninės pacientų registracijos pas asmens sveikatos priežiūrą vykdančius specialistus (toliau – sveikatinimo specialistai) duomenis. IPR IS jau yra registruojami pacientai šeimos gydytojų ir specialistų konsultacijoms, todėl tikslinga būtų atlikti sistemos funkcionalumo išplėtimą, kuris užtikrintų visus ADP programų dalyvių registravimo poreikius.</w:t>
      </w:r>
    </w:p>
    <w:p w14:paraId="6E417D1D" w14:textId="77777777" w:rsidR="005F567F" w:rsidRPr="0013354D" w:rsidRDefault="005F567F" w:rsidP="006B0A49">
      <w:pPr>
        <w:numPr>
          <w:ilvl w:val="1"/>
          <w:numId w:val="1"/>
        </w:numPr>
        <w:tabs>
          <w:tab w:val="left" w:pos="993"/>
        </w:tabs>
        <w:ind w:left="0" w:right="14" w:firstLine="284"/>
      </w:pPr>
      <w:r w:rsidRPr="0013354D">
        <w:t>Medicinos nomenklatūrų ir klasifikatorių valdymo informacinės sistemos (toliau – MNKV IS) tikslas– suteikti prieigą prie Informacinės sistemos, elektroniniu būdu tvarkant ir teikiant SNOMED CT ir LOINC tarptautines ir lietuviškąsias versijas bei klinikinių laboratorinių tyrimų nomenklatūrą, ėminių, mėginių, tyrimų metodų ir kt. klasifikatorius.</w:t>
      </w:r>
    </w:p>
    <w:p w14:paraId="6169A5A3" w14:textId="77777777" w:rsidR="005F567F" w:rsidRPr="0013354D" w:rsidRDefault="005F567F" w:rsidP="006B0A49">
      <w:pPr>
        <w:numPr>
          <w:ilvl w:val="1"/>
          <w:numId w:val="1"/>
        </w:numPr>
        <w:tabs>
          <w:tab w:val="left" w:pos="993"/>
        </w:tabs>
        <w:ind w:left="0" w:right="14" w:firstLine="284"/>
      </w:pPr>
      <w:r w:rsidRPr="0013354D">
        <w:t>Projektas yra ADP projekto dalis.</w:t>
      </w:r>
    </w:p>
    <w:p w14:paraId="2D0451D5" w14:textId="77777777" w:rsidR="005F567F" w:rsidRPr="0013354D" w:rsidRDefault="005F567F" w:rsidP="006B0A49">
      <w:pPr>
        <w:numPr>
          <w:ilvl w:val="1"/>
          <w:numId w:val="1"/>
        </w:numPr>
        <w:tabs>
          <w:tab w:val="left" w:pos="993"/>
        </w:tabs>
        <w:ind w:left="0" w:right="14" w:firstLine="284"/>
      </w:pPr>
      <w:r w:rsidRPr="0013354D">
        <w:t>ADP projekto tikslas – pagerinti ADP pasiekiamumą, koordinavimą ir stebėseną, sukuriant nacionaliniu mastu veikiančią ADP vykdymo koordinavimo, stebėsenos ir analizės informacinę sistemą.</w:t>
      </w:r>
    </w:p>
    <w:p w14:paraId="19C41646" w14:textId="77777777" w:rsidR="005F567F" w:rsidRPr="0013354D" w:rsidRDefault="005F567F" w:rsidP="006B0A49">
      <w:pPr>
        <w:numPr>
          <w:ilvl w:val="1"/>
          <w:numId w:val="1"/>
        </w:numPr>
        <w:tabs>
          <w:tab w:val="left" w:pos="993"/>
        </w:tabs>
        <w:ind w:left="0" w:right="14" w:firstLine="284"/>
      </w:pPr>
      <w:r w:rsidRPr="0013354D">
        <w:t>ADP projekto uždaviniai:</w:t>
      </w:r>
    </w:p>
    <w:p w14:paraId="12973042" w14:textId="436D5D56" w:rsidR="005F567F" w:rsidRPr="0013354D" w:rsidRDefault="005F567F" w:rsidP="006B0A49">
      <w:pPr>
        <w:numPr>
          <w:ilvl w:val="2"/>
          <w:numId w:val="1"/>
        </w:numPr>
        <w:ind w:left="1134" w:right="14" w:hanging="850"/>
      </w:pPr>
      <w:r w:rsidRPr="0013354D">
        <w:t>sukurti su ADP susijusių tyrimų duomenų modelių, ADP tyrimų ir susijusių su ADP programomis nomenklatūrų ir klasifikatorių valdymo</w:t>
      </w:r>
      <w:r w:rsidR="00AB27C0">
        <w:t xml:space="preserve"> MNKV IS ir sąsajų pakeitimus;</w:t>
      </w:r>
    </w:p>
    <w:p w14:paraId="4D2309A0" w14:textId="77777777" w:rsidR="005F567F" w:rsidRPr="0013354D" w:rsidRDefault="005F567F" w:rsidP="006B0A49">
      <w:pPr>
        <w:numPr>
          <w:ilvl w:val="2"/>
          <w:numId w:val="1"/>
        </w:numPr>
        <w:ind w:left="1134" w:right="14" w:hanging="850"/>
      </w:pPr>
      <w:r w:rsidRPr="0013354D">
        <w:t>sukurti ir įdiegti ADP vykdymo koordinavimo, stebėsenos ir analizės informacinę sistemą;</w:t>
      </w:r>
    </w:p>
    <w:p w14:paraId="54351B10" w14:textId="77777777" w:rsidR="005F567F" w:rsidRPr="0013354D" w:rsidRDefault="005F567F" w:rsidP="006B0A49">
      <w:pPr>
        <w:numPr>
          <w:ilvl w:val="2"/>
          <w:numId w:val="1"/>
        </w:numPr>
        <w:ind w:left="1134" w:right="14" w:hanging="850"/>
      </w:pPr>
      <w:r w:rsidRPr="0013354D">
        <w:t>įdiegti ESPBI IS ir Išankstinės pacientų registracijos sistemos (toliau – IPR IS) pakeitimus;</w:t>
      </w:r>
    </w:p>
    <w:p w14:paraId="145C09C9" w14:textId="77777777" w:rsidR="005F567F" w:rsidRPr="0013354D" w:rsidRDefault="005F567F" w:rsidP="006B0A49">
      <w:pPr>
        <w:numPr>
          <w:ilvl w:val="2"/>
          <w:numId w:val="1"/>
        </w:numPr>
        <w:ind w:left="1134" w:right="14" w:hanging="850"/>
      </w:pPr>
      <w:r w:rsidRPr="0013354D">
        <w:t>sukurti pacientų informavimo apie ADP priemones.</w:t>
      </w:r>
    </w:p>
    <w:p w14:paraId="0FFBB0E8" w14:textId="551F5A8B" w:rsidR="00FC7FA2" w:rsidRPr="0013354D" w:rsidRDefault="00FC7FA2">
      <w:pPr>
        <w:spacing w:after="45" w:line="259" w:lineRule="auto"/>
        <w:ind w:left="733" w:right="0" w:firstLine="0"/>
        <w:jc w:val="center"/>
      </w:pPr>
    </w:p>
    <w:p w14:paraId="45BE6CB4" w14:textId="1AEE2A3D" w:rsidR="00FC7FA2" w:rsidRPr="0013354D" w:rsidRDefault="00467D12" w:rsidP="006B0A49">
      <w:pPr>
        <w:numPr>
          <w:ilvl w:val="0"/>
          <w:numId w:val="1"/>
        </w:numPr>
        <w:spacing w:after="8" w:line="266" w:lineRule="auto"/>
        <w:ind w:left="529" w:right="119" w:hanging="284"/>
        <w:jc w:val="center"/>
        <w:rPr>
          <w:bCs/>
        </w:rPr>
      </w:pPr>
      <w:r w:rsidRPr="0013354D">
        <w:rPr>
          <w:b/>
          <w:bCs/>
        </w:rPr>
        <w:t xml:space="preserve">PERKAMO OBJEKTO APIMTIS </w:t>
      </w:r>
    </w:p>
    <w:p w14:paraId="355D069D" w14:textId="77777777" w:rsidR="00FC7FA2" w:rsidRPr="0013354D" w:rsidRDefault="00467D12" w:rsidP="006B0A49">
      <w:pPr>
        <w:spacing w:after="45" w:line="259" w:lineRule="auto"/>
        <w:ind w:left="15" w:right="0" w:firstLine="0"/>
      </w:pPr>
      <w:r w:rsidRPr="0013354D">
        <w:rPr>
          <w:b/>
        </w:rPr>
        <w:t xml:space="preserve"> </w:t>
      </w:r>
    </w:p>
    <w:p w14:paraId="4CD38AFA" w14:textId="33F28FBA" w:rsidR="00FC7FA2" w:rsidRPr="0013354D" w:rsidRDefault="00467D12" w:rsidP="00B54761">
      <w:pPr>
        <w:numPr>
          <w:ilvl w:val="1"/>
          <w:numId w:val="1"/>
        </w:numPr>
        <w:tabs>
          <w:tab w:val="left" w:pos="1276"/>
        </w:tabs>
        <w:ind w:left="0" w:right="14" w:firstLine="284"/>
      </w:pPr>
      <w:r w:rsidRPr="0013354D">
        <w:t xml:space="preserve">Bendra paslaugų apimtis. Įsigyti </w:t>
      </w:r>
      <w:r w:rsidR="00CE2B6C" w:rsidRPr="0013354D">
        <w:t xml:space="preserve">su </w:t>
      </w:r>
      <w:r w:rsidR="00895EB4" w:rsidRPr="0013354D">
        <w:t xml:space="preserve">ADP susijusių </w:t>
      </w:r>
      <w:r w:rsidRPr="0013354D">
        <w:t xml:space="preserve">medicininių dokumentų ir duomenų rinkinių </w:t>
      </w:r>
      <w:r w:rsidR="00895EB4" w:rsidRPr="0013354D">
        <w:t xml:space="preserve">duomenų modeliavimo HL7 FHIR standartu </w:t>
      </w:r>
      <w:r w:rsidRPr="0013354D">
        <w:t xml:space="preserve">(toliau – Paslaugos). Reikalingos </w:t>
      </w:r>
      <w:r w:rsidR="00AB27C0">
        <w:t>atlikti tokios bendros veiklos:</w:t>
      </w:r>
    </w:p>
    <w:p w14:paraId="0138A586" w14:textId="4DA0DBAE" w:rsidR="00FC7FA2" w:rsidRPr="0013354D" w:rsidRDefault="00AB27C0" w:rsidP="00B54761">
      <w:pPr>
        <w:numPr>
          <w:ilvl w:val="1"/>
          <w:numId w:val="1"/>
        </w:numPr>
        <w:tabs>
          <w:tab w:val="left" w:pos="993"/>
        </w:tabs>
        <w:ind w:left="0" w:right="14" w:firstLine="284"/>
        <w:rPr>
          <w:b/>
          <w:bCs/>
        </w:rPr>
      </w:pPr>
      <w:r>
        <w:rPr>
          <w:b/>
          <w:bCs/>
        </w:rPr>
        <w:t>Detalizuota apimtis:</w:t>
      </w:r>
    </w:p>
    <w:p w14:paraId="7532C597" w14:textId="117BD4FD" w:rsidR="00FC7FA2" w:rsidRPr="00CD1F79" w:rsidRDefault="00467D12" w:rsidP="00B54761">
      <w:pPr>
        <w:numPr>
          <w:ilvl w:val="2"/>
          <w:numId w:val="1"/>
        </w:numPr>
        <w:tabs>
          <w:tab w:val="left" w:pos="993"/>
        </w:tabs>
        <w:ind w:left="0" w:right="14" w:firstLine="284"/>
      </w:pPr>
      <w:r w:rsidRPr="00CD1F79">
        <w:rPr>
          <w:b/>
        </w:rPr>
        <w:t>Įdiegti standartizuotas FHIR modeliavimo ir techninio specifikavimo priemones (programinę įrangą) FHIR resursų profilių rengimui ir publikavimui.</w:t>
      </w:r>
      <w:r w:rsidRPr="00CD1F79">
        <w:t xml:space="preserve"> Gali būti pasiūlytas atviro kodo, nemokamas ar mokamas (prenumeratos pagrindu ar įsigyjamas) arba kelių įrankių kombinacija. Tačiau turi veikti (būti prieinamas, išpirkta prenumerata) 3 metus. FHIR resursų prof</w:t>
      </w:r>
      <w:r w:rsidR="00AB27C0">
        <w:t>ilių rengimo įrankio funkcijos:</w:t>
      </w:r>
    </w:p>
    <w:p w14:paraId="37D32FBD" w14:textId="16FDDC66" w:rsidR="00FC7FA2" w:rsidRPr="00CD1F79" w:rsidRDefault="00467D12" w:rsidP="00B54761">
      <w:pPr>
        <w:numPr>
          <w:ilvl w:val="2"/>
          <w:numId w:val="9"/>
        </w:numPr>
        <w:tabs>
          <w:tab w:val="left" w:pos="993"/>
        </w:tabs>
        <w:ind w:left="0" w:right="14" w:firstLine="284"/>
      </w:pPr>
      <w:r w:rsidRPr="00CD1F79">
        <w:t>Rengti FHIR resursų profilius, jų plėtinius (extensions), naudo</w:t>
      </w:r>
      <w:r w:rsidR="00AB27C0">
        <w:t>jant grafinę vartotojo sąsają.</w:t>
      </w:r>
    </w:p>
    <w:p w14:paraId="3BDB2AAB" w14:textId="0AEF57ED" w:rsidR="00FC7FA2" w:rsidRPr="00CD1F79" w:rsidRDefault="00467D12" w:rsidP="00B54761">
      <w:pPr>
        <w:numPr>
          <w:ilvl w:val="2"/>
          <w:numId w:val="9"/>
        </w:numPr>
        <w:tabs>
          <w:tab w:val="left" w:pos="993"/>
        </w:tabs>
        <w:ind w:left="0" w:right="14" w:firstLine="284"/>
      </w:pPr>
      <w:r w:rsidRPr="00CD1F79">
        <w:t>R</w:t>
      </w:r>
      <w:r w:rsidR="00AB27C0">
        <w:t>engti FHIR IG (diegimo gaires</w:t>
      </w:r>
      <w:r w:rsidR="000462C6">
        <w:t xml:space="preserve">, angl. </w:t>
      </w:r>
      <w:r w:rsidR="000462C6">
        <w:rPr>
          <w:i/>
        </w:rPr>
        <w:t>I</w:t>
      </w:r>
      <w:r w:rsidR="000462C6" w:rsidRPr="000462C6">
        <w:rPr>
          <w:i/>
        </w:rPr>
        <w:t xml:space="preserve">mplementation </w:t>
      </w:r>
      <w:r w:rsidR="000462C6">
        <w:rPr>
          <w:i/>
        </w:rPr>
        <w:t>G</w:t>
      </w:r>
      <w:r w:rsidR="000462C6" w:rsidRPr="000462C6">
        <w:rPr>
          <w:i/>
        </w:rPr>
        <w:t>uidelines</w:t>
      </w:r>
      <w:r w:rsidR="00AB27C0">
        <w:t>).</w:t>
      </w:r>
    </w:p>
    <w:p w14:paraId="6200C71F" w14:textId="0FBADD06" w:rsidR="00FC7FA2" w:rsidRPr="00CD1F79" w:rsidRDefault="00467D12" w:rsidP="00B54761">
      <w:pPr>
        <w:numPr>
          <w:ilvl w:val="2"/>
          <w:numId w:val="9"/>
        </w:numPr>
        <w:tabs>
          <w:tab w:val="left" w:pos="993"/>
        </w:tabs>
        <w:ind w:left="0" w:right="14" w:firstLine="284"/>
      </w:pPr>
      <w:r w:rsidRPr="00CD1F79">
        <w:t xml:space="preserve">Galimybė konvertuoti FHIR struktūras į ir iš FHIR Shorthand </w:t>
      </w:r>
      <w:r w:rsidR="00AB27C0">
        <w:t>(FSH) formato arba lygiaverčio.</w:t>
      </w:r>
    </w:p>
    <w:p w14:paraId="52E3EAC5" w14:textId="501D5E93" w:rsidR="00FC7FA2" w:rsidRPr="00CD1F79" w:rsidRDefault="00467D12" w:rsidP="00B54761">
      <w:pPr>
        <w:numPr>
          <w:ilvl w:val="2"/>
          <w:numId w:val="9"/>
        </w:numPr>
        <w:tabs>
          <w:tab w:val="left" w:pos="993"/>
        </w:tabs>
        <w:ind w:left="0" w:right="14" w:firstLine="284"/>
      </w:pPr>
      <w:r w:rsidRPr="00CD1F79">
        <w:t>Turi naudoti ESPBI IS diegiamą FHIR</w:t>
      </w:r>
      <w:r w:rsidR="00AB27C0">
        <w:t xml:space="preserve"> versiją (numatoma 5 versija).</w:t>
      </w:r>
    </w:p>
    <w:p w14:paraId="0CB260BC" w14:textId="46E3132B" w:rsidR="00FC7FA2" w:rsidRPr="00CD1F79" w:rsidRDefault="00AB27C0" w:rsidP="00B54761">
      <w:pPr>
        <w:numPr>
          <w:ilvl w:val="2"/>
          <w:numId w:val="9"/>
        </w:numPr>
        <w:tabs>
          <w:tab w:val="left" w:pos="993"/>
        </w:tabs>
        <w:ind w:left="0" w:right="14" w:firstLine="284"/>
      </w:pPr>
      <w:r>
        <w:t>Validuoti FHIR profilius.</w:t>
      </w:r>
    </w:p>
    <w:p w14:paraId="3235C59E" w14:textId="567579E2" w:rsidR="00FC7FA2" w:rsidRPr="00CD1F79" w:rsidRDefault="00467D12" w:rsidP="00B54761">
      <w:pPr>
        <w:numPr>
          <w:ilvl w:val="2"/>
          <w:numId w:val="9"/>
        </w:numPr>
        <w:tabs>
          <w:tab w:val="left" w:pos="993"/>
        </w:tabs>
        <w:ind w:left="0" w:right="14" w:firstLine="284"/>
      </w:pPr>
      <w:r w:rsidRPr="00CD1F79">
        <w:t>Galimybė publikuoti FHIR resursų profilius į publikavimo aplinką be</w:t>
      </w:r>
      <w:r w:rsidR="00AB27C0">
        <w:t>i į FHIR serverį.</w:t>
      </w:r>
    </w:p>
    <w:p w14:paraId="53EB1683" w14:textId="6B57BFBD" w:rsidR="00FC7FA2" w:rsidRPr="00CD1F79" w:rsidRDefault="00467D12" w:rsidP="00B54761">
      <w:pPr>
        <w:numPr>
          <w:ilvl w:val="2"/>
          <w:numId w:val="9"/>
        </w:numPr>
        <w:tabs>
          <w:tab w:val="left" w:pos="993"/>
        </w:tabs>
        <w:ind w:left="0" w:right="14" w:firstLine="284"/>
      </w:pPr>
      <w:r w:rsidRPr="00CD1F79">
        <w:t xml:space="preserve">FHIR resursų profilių </w:t>
      </w:r>
      <w:r w:rsidR="00AB27C0">
        <w:t>publikavimo aplinkos funkcijos:</w:t>
      </w:r>
    </w:p>
    <w:p w14:paraId="287F1A49" w14:textId="20779827" w:rsidR="00FC7FA2" w:rsidRPr="00CD1F79" w:rsidRDefault="00467D12" w:rsidP="00B54761">
      <w:pPr>
        <w:numPr>
          <w:ilvl w:val="2"/>
          <w:numId w:val="9"/>
        </w:numPr>
        <w:tabs>
          <w:tab w:val="left" w:pos="993"/>
        </w:tabs>
        <w:ind w:left="0" w:right="14" w:firstLine="284"/>
      </w:pPr>
      <w:r w:rsidRPr="00CD1F79">
        <w:t>Teikti pastabas, kome</w:t>
      </w:r>
      <w:r w:rsidR="00AB27C0">
        <w:t>ntarus parengtiems profiliams.</w:t>
      </w:r>
    </w:p>
    <w:p w14:paraId="2F202847" w14:textId="66BA8C31" w:rsidR="00FC7FA2" w:rsidRPr="00CD1F79" w:rsidRDefault="00467D12" w:rsidP="00B54761">
      <w:pPr>
        <w:numPr>
          <w:ilvl w:val="2"/>
          <w:numId w:val="9"/>
        </w:numPr>
        <w:tabs>
          <w:tab w:val="left" w:pos="993"/>
        </w:tabs>
        <w:ind w:left="0" w:right="14" w:firstLine="284"/>
      </w:pPr>
      <w:r w:rsidRPr="00CD1F79">
        <w:t>Peržiūrėti ir valdyti profilių ver</w:t>
      </w:r>
      <w:r w:rsidR="00AB27C0">
        <w:t>sijas, būsenas, audito įrašus.</w:t>
      </w:r>
    </w:p>
    <w:p w14:paraId="7FB609C0" w14:textId="2C6EAB95" w:rsidR="00FC7FA2" w:rsidRPr="00CD1F79" w:rsidRDefault="00467D12" w:rsidP="00B54761">
      <w:pPr>
        <w:numPr>
          <w:ilvl w:val="2"/>
          <w:numId w:val="9"/>
        </w:numPr>
        <w:tabs>
          <w:tab w:val="left" w:pos="993"/>
        </w:tabs>
        <w:ind w:left="0" w:right="14" w:firstLine="284"/>
      </w:pPr>
      <w:r w:rsidRPr="00CD1F79">
        <w:t>Galimybė prenumeruoti pas</w:t>
      </w:r>
      <w:r w:rsidR="00AB27C0">
        <w:t>ikeitimus kiekvienam resursui.</w:t>
      </w:r>
    </w:p>
    <w:p w14:paraId="05A1026A" w14:textId="063B3435" w:rsidR="00FC7FA2" w:rsidRPr="00CD1F79" w:rsidRDefault="00467D12" w:rsidP="00B54761">
      <w:pPr>
        <w:numPr>
          <w:ilvl w:val="2"/>
          <w:numId w:val="9"/>
        </w:numPr>
        <w:tabs>
          <w:tab w:val="left" w:pos="993"/>
        </w:tabs>
        <w:ind w:left="0" w:right="14" w:firstLine="284"/>
      </w:pPr>
      <w:r w:rsidRPr="00CD1F79">
        <w:t>Galimybė parsisiųsti visus atitinkamos b</w:t>
      </w:r>
      <w:r w:rsidR="00AB27C0">
        <w:t>ūsenos resursus XML arba JSON.</w:t>
      </w:r>
    </w:p>
    <w:p w14:paraId="6CA13DD8" w14:textId="11BC968E" w:rsidR="00505283" w:rsidRPr="00980452" w:rsidRDefault="00467D12" w:rsidP="00B54761">
      <w:pPr>
        <w:numPr>
          <w:ilvl w:val="2"/>
          <w:numId w:val="9"/>
        </w:numPr>
        <w:tabs>
          <w:tab w:val="left" w:pos="993"/>
        </w:tabs>
        <w:ind w:left="0" w:right="14" w:firstLine="284"/>
      </w:pPr>
      <w:r w:rsidRPr="00980452">
        <w:t>Licencijos: iki 5 naudotojų FHIR profilių ir plėtinių rengimui ir iki 50 naudotojų FHIR artefaktų (resursų, profilių ir t.t.) peržiūrai, komentarams (licencijuoto produkto atveju).</w:t>
      </w:r>
    </w:p>
    <w:p w14:paraId="3047C524" w14:textId="4B1408D3" w:rsidR="00FC7FA2" w:rsidRDefault="00467D12" w:rsidP="00B54761">
      <w:pPr>
        <w:numPr>
          <w:ilvl w:val="2"/>
          <w:numId w:val="1"/>
        </w:numPr>
        <w:tabs>
          <w:tab w:val="left" w:pos="993"/>
        </w:tabs>
        <w:ind w:left="0" w:right="14" w:firstLine="284"/>
      </w:pPr>
      <w:r w:rsidRPr="0013354D">
        <w:t xml:space="preserve">Atlikti esamų </w:t>
      </w:r>
      <w:r w:rsidR="00DB3EC9" w:rsidRPr="0013354D">
        <w:t>ir parengtų</w:t>
      </w:r>
      <w:r w:rsidRPr="0013354D">
        <w:t xml:space="preserve"> </w:t>
      </w:r>
      <w:r w:rsidR="00895EB4" w:rsidRPr="0013354D">
        <w:t>ADP formų</w:t>
      </w:r>
      <w:r w:rsidR="00883FBB" w:rsidRPr="0013354D">
        <w:t xml:space="preserve"> </w:t>
      </w:r>
      <w:r w:rsidR="00DB3EC9" w:rsidRPr="0013354D">
        <w:t xml:space="preserve">FHIR </w:t>
      </w:r>
      <w:r w:rsidRPr="0013354D">
        <w:t xml:space="preserve">modeliavimą parengiant duomenų modelį (dokumentų rinkinį). </w:t>
      </w:r>
      <w:r w:rsidR="001F308A" w:rsidRPr="0013354D">
        <w:t>FHIR modeliai turi būti parengti visiems reikalingiems prevencinių programų apimtyje tyrimų užsakymams ir atsakymams įtraukiant parengtus DR „veikloje“, apimant patologinius tyrimus</w:t>
      </w:r>
      <w:r w:rsidR="00D93CC4">
        <w:t xml:space="preserve"> (apimant ir E014/E0</w:t>
      </w:r>
      <w:r w:rsidR="00D93CC4">
        <w:rPr>
          <w:lang w:val="en-US"/>
        </w:rPr>
        <w:t>14</w:t>
      </w:r>
      <w:r w:rsidR="00D05FDF">
        <w:rPr>
          <w:lang w:val="en-US"/>
        </w:rPr>
        <w:t>-a</w:t>
      </w:r>
      <w:r w:rsidR="00D93CC4">
        <w:t xml:space="preserve"> formą)</w:t>
      </w:r>
      <w:r w:rsidR="001F308A" w:rsidRPr="0013354D">
        <w:t xml:space="preserve">, vaizdo tyrimus (rengtenologinius, radiologinius, magentinio rezonanso, ultragarso ir kt. </w:t>
      </w:r>
      <w:r w:rsidR="005B391F">
        <w:t>p</w:t>
      </w:r>
      <w:r w:rsidR="001F308A" w:rsidRPr="0013354D">
        <w:t>agal prevencines programas</w:t>
      </w:r>
      <w:r w:rsidR="00D93CC4">
        <w:t xml:space="preserve"> ir apimant E027</w:t>
      </w:r>
      <w:r w:rsidR="00D05FDF">
        <w:t>-</w:t>
      </w:r>
      <w:r w:rsidR="00D93CC4">
        <w:t>va formą</w:t>
      </w:r>
      <w:r w:rsidR="001F308A" w:rsidRPr="0013354D">
        <w:t>), instrumentinius tyrimus (kolonoskopija, kolposkopija ir kt.) ir kt. pagal prevencines programas.</w:t>
      </w:r>
      <w:r w:rsidR="00883FBB" w:rsidRPr="0013354D">
        <w:t xml:space="preserve"> </w:t>
      </w:r>
      <w:r w:rsidR="00883FBB" w:rsidRPr="00C03686">
        <w:t xml:space="preserve">ADP </w:t>
      </w:r>
      <w:r w:rsidR="00454844" w:rsidRPr="00C03686">
        <w:t>veiklos modeliai ir ADP formų duomenų rinkiniai</w:t>
      </w:r>
      <w:r w:rsidR="003D4BDA" w:rsidRPr="00C03686">
        <w:t xml:space="preserve"> (laukai, pildomos reikšmės</w:t>
      </w:r>
      <w:r w:rsidR="00F2508A" w:rsidRPr="00C03686">
        <w:t>)</w:t>
      </w:r>
      <w:r w:rsidR="000462C6" w:rsidRPr="00C03686">
        <w:t xml:space="preserve"> nurodyti Prieduose Nr. 1</w:t>
      </w:r>
      <w:r w:rsidR="00660B96" w:rsidRPr="00C03686">
        <w:t>–</w:t>
      </w:r>
      <w:r w:rsidR="000462C6" w:rsidRPr="00C03686">
        <w:t xml:space="preserve">6 </w:t>
      </w:r>
      <w:r w:rsidR="00ED30F2" w:rsidRPr="00C03686">
        <w:t>(</w:t>
      </w:r>
      <w:r w:rsidR="002325EE" w:rsidRPr="00C03686">
        <w:t xml:space="preserve">Perkančioji organizacija </w:t>
      </w:r>
      <w:r w:rsidR="00ED30F2" w:rsidRPr="00C03686">
        <w:t xml:space="preserve">projekto vykdymo metu gali </w:t>
      </w:r>
      <w:r w:rsidR="002325EE" w:rsidRPr="00C03686">
        <w:t>p</w:t>
      </w:r>
      <w:r w:rsidR="00ED30F2" w:rsidRPr="00C03686">
        <w:t>atikslinti ADP veiklos modeli</w:t>
      </w:r>
      <w:r w:rsidR="002325EE" w:rsidRPr="00C03686">
        <w:t>us pridedant papildomus modelius,</w:t>
      </w:r>
      <w:r w:rsidR="00820E23" w:rsidRPr="00C03686">
        <w:t xml:space="preserve"> </w:t>
      </w:r>
      <w:r w:rsidR="002325EE" w:rsidRPr="00C03686">
        <w:t>bet ne daugiau</w:t>
      </w:r>
      <w:r w:rsidR="006E0946" w:rsidRPr="00C03686">
        <w:t xml:space="preserve"> </w:t>
      </w:r>
      <w:r w:rsidR="00820E23" w:rsidRPr="00C03686">
        <w:t xml:space="preserve">3 </w:t>
      </w:r>
      <w:r w:rsidR="006E0946" w:rsidRPr="00C03686">
        <w:t xml:space="preserve">papildomų </w:t>
      </w:r>
      <w:r w:rsidR="00820E23" w:rsidRPr="00C03686">
        <w:t>veiklos modelių</w:t>
      </w:r>
      <w:r w:rsidR="006E0946" w:rsidRPr="00C03686">
        <w:t>)</w:t>
      </w:r>
      <w:r w:rsidR="000462C6" w:rsidRPr="00C03686">
        <w:t>:</w:t>
      </w:r>
    </w:p>
    <w:p w14:paraId="1D40928E" w14:textId="4261DD71" w:rsidR="000462C6" w:rsidRDefault="000462C6" w:rsidP="008C5F4D">
      <w:pPr>
        <w:pStyle w:val="ListParagraph"/>
        <w:numPr>
          <w:ilvl w:val="0"/>
          <w:numId w:val="10"/>
        </w:numPr>
        <w:tabs>
          <w:tab w:val="left" w:pos="993"/>
        </w:tabs>
        <w:ind w:right="14"/>
      </w:pPr>
      <w:r>
        <w:t>Priedas 1 „</w:t>
      </w:r>
      <w:r w:rsidR="00660B96">
        <w:t>KRŪTIES VĖŽIO PREVENCINIŲ PROGRAMŲ DUOMENŲ RINKINIAI</w:t>
      </w:r>
      <w:r>
        <w:t>“</w:t>
      </w:r>
      <w:r w:rsidR="00C03686">
        <w:t>;</w:t>
      </w:r>
    </w:p>
    <w:p w14:paraId="359D546D" w14:textId="5640B749" w:rsidR="00660B96" w:rsidRDefault="00660B96" w:rsidP="008C5F4D">
      <w:pPr>
        <w:pStyle w:val="ListParagraph"/>
        <w:numPr>
          <w:ilvl w:val="0"/>
          <w:numId w:val="10"/>
        </w:numPr>
        <w:tabs>
          <w:tab w:val="left" w:pos="993"/>
        </w:tabs>
        <w:ind w:right="14"/>
      </w:pPr>
      <w:r>
        <w:t>Priedas 2 „GIMDOS KAKLELIO VĖŽIO PREVENCINIŲ PROGRAMŲ DUOMENŲ RINKINIAI“</w:t>
      </w:r>
      <w:r w:rsidR="00C03686">
        <w:t>;</w:t>
      </w:r>
    </w:p>
    <w:p w14:paraId="285DDFAC" w14:textId="004F3A19" w:rsidR="00660B96" w:rsidRDefault="00660B96" w:rsidP="00660B96">
      <w:pPr>
        <w:pStyle w:val="ListParagraph"/>
        <w:numPr>
          <w:ilvl w:val="0"/>
          <w:numId w:val="10"/>
        </w:numPr>
        <w:tabs>
          <w:tab w:val="left" w:pos="993"/>
        </w:tabs>
        <w:ind w:right="14"/>
      </w:pPr>
      <w:r>
        <w:t>Priedas 3 „STOROSIOS ŽARNOS VĖŽIO PREVENCINIŲ PROGRAMŲ DUOMENŲ RINKINIAI“</w:t>
      </w:r>
      <w:r w:rsidR="00C03686">
        <w:t>;</w:t>
      </w:r>
    </w:p>
    <w:p w14:paraId="54C81DEC" w14:textId="30DD1CEC" w:rsidR="00660B96" w:rsidRDefault="00660B96" w:rsidP="00660B96">
      <w:pPr>
        <w:pStyle w:val="ListParagraph"/>
        <w:numPr>
          <w:ilvl w:val="0"/>
          <w:numId w:val="10"/>
        </w:numPr>
        <w:tabs>
          <w:tab w:val="left" w:pos="993"/>
        </w:tabs>
        <w:ind w:right="14"/>
      </w:pPr>
      <w:r>
        <w:t>Priedas 4 „PROSTATOS VĖŽIO PREVENCINIŲ PROGRAMŲ DUOMENŲ RINKINIAI“</w:t>
      </w:r>
      <w:r w:rsidR="00C03686">
        <w:t>;</w:t>
      </w:r>
    </w:p>
    <w:p w14:paraId="3ACB1FB4" w14:textId="232A7D8C" w:rsidR="00660B96" w:rsidRDefault="00660B96" w:rsidP="00660B96">
      <w:pPr>
        <w:pStyle w:val="ListParagraph"/>
        <w:numPr>
          <w:ilvl w:val="0"/>
          <w:numId w:val="10"/>
        </w:numPr>
        <w:tabs>
          <w:tab w:val="left" w:pos="993"/>
        </w:tabs>
        <w:ind w:right="14"/>
      </w:pPr>
      <w:r>
        <w:t>Priedas 5 „ŠIRDIES IR KRAUJAGYSLIŲ PREVENCINIŲ PROGRAMŲ DUOMENŲ RINKINIAI“</w:t>
      </w:r>
      <w:r w:rsidR="00C03686">
        <w:t>;</w:t>
      </w:r>
    </w:p>
    <w:p w14:paraId="0F3BE07B" w14:textId="7F83CE41" w:rsidR="00660B96" w:rsidRDefault="00660B96" w:rsidP="00660B96">
      <w:pPr>
        <w:pStyle w:val="ListParagraph"/>
        <w:numPr>
          <w:ilvl w:val="0"/>
          <w:numId w:val="10"/>
        </w:numPr>
        <w:tabs>
          <w:tab w:val="left" w:pos="993"/>
        </w:tabs>
        <w:ind w:right="14"/>
      </w:pPr>
      <w:r>
        <w:t>Priedas 6 „PLAUČIŲ VĖŽIO PREVENCINIŲ PROGRAMŲ DUOMENŲ RINKINIAI“</w:t>
      </w:r>
      <w:r w:rsidR="00C03686">
        <w:t>.</w:t>
      </w:r>
    </w:p>
    <w:p w14:paraId="05CB3504" w14:textId="02EB46C6" w:rsidR="000462C6" w:rsidRPr="0013354D" w:rsidRDefault="000462C6" w:rsidP="00660B96">
      <w:pPr>
        <w:tabs>
          <w:tab w:val="left" w:pos="993"/>
        </w:tabs>
        <w:ind w:left="644" w:right="14" w:firstLine="0"/>
      </w:pPr>
    </w:p>
    <w:p w14:paraId="347249B1" w14:textId="13CB839E" w:rsidR="00BE5225" w:rsidRPr="0013354D" w:rsidRDefault="00895EB4" w:rsidP="00B54761">
      <w:pPr>
        <w:numPr>
          <w:ilvl w:val="1"/>
          <w:numId w:val="1"/>
        </w:numPr>
        <w:tabs>
          <w:tab w:val="left" w:pos="1276"/>
        </w:tabs>
        <w:ind w:left="0" w:right="14" w:firstLine="284"/>
      </w:pPr>
      <w:r w:rsidRPr="0013354D">
        <w:t xml:space="preserve">ADP </w:t>
      </w:r>
      <w:r w:rsidR="00922240" w:rsidRPr="0013354D">
        <w:t>veiklos modelių detali analizė</w:t>
      </w:r>
      <w:r w:rsidR="0047061B" w:rsidRPr="0013354D">
        <w:t>, struktūravimas, detalizavimas</w:t>
      </w:r>
      <w:r w:rsidR="00467D12" w:rsidRPr="0013354D">
        <w:t>.</w:t>
      </w:r>
      <w:r w:rsidR="00AE6AA9" w:rsidRPr="0013354D">
        <w:t xml:space="preserve"> </w:t>
      </w:r>
      <w:r w:rsidR="00B14314" w:rsidRPr="0013354D">
        <w:t xml:space="preserve">Reikia atlikti </w:t>
      </w:r>
      <w:r w:rsidR="005A09A4" w:rsidRPr="0013354D">
        <w:t xml:space="preserve">ADP veiklos modelių </w:t>
      </w:r>
      <w:r w:rsidR="00E817DC" w:rsidRPr="0013354D">
        <w:t xml:space="preserve">nurodytų laukų </w:t>
      </w:r>
      <w:r w:rsidR="00F22888" w:rsidRPr="0013354D">
        <w:t xml:space="preserve">ir </w:t>
      </w:r>
      <w:r w:rsidR="00467D12" w:rsidRPr="0013354D">
        <w:t xml:space="preserve">FHIR </w:t>
      </w:r>
      <w:r w:rsidR="00F22888" w:rsidRPr="0013354D">
        <w:t>art</w:t>
      </w:r>
      <w:r w:rsidR="00F80C77" w:rsidRPr="0013354D">
        <w:t>e</w:t>
      </w:r>
      <w:r w:rsidR="00F22888" w:rsidRPr="0013354D">
        <w:t>faktų identifikavimą</w:t>
      </w:r>
      <w:r w:rsidR="00467D12" w:rsidRPr="0013354D">
        <w:t xml:space="preserve"> ir jų resursų duomenų analizę – kokie duomenys pildomi, kokie nepildomi, </w:t>
      </w:r>
      <w:r w:rsidR="00437CC1" w:rsidRPr="0013354D">
        <w:t xml:space="preserve">kokie FHIR resursai atitinka pildomus ADP formose laukus, </w:t>
      </w:r>
      <w:r w:rsidR="00467D12" w:rsidRPr="0013354D">
        <w:t xml:space="preserve">kokios pildomos reikšmės tekstiniuose laukuose, iš klasifikatorių pasirenkamuose laukuose, kokios priklausomybės tarp laukų duomenų, kokie pildymo dėsningumai. </w:t>
      </w:r>
      <w:r w:rsidR="00B14314" w:rsidRPr="0013354D">
        <w:t>Atliekant ADP poreikių analizę reikia įvertinti ESPBI IS diegiamos FHIR versijos (5) resursų apribojimus, nustatyti reikalingus klasifikatorius, naujų klasifikatorių panaudojimo galimybes ir apribojimus (</w:t>
      </w:r>
      <w:r w:rsidR="005B391F">
        <w:t xml:space="preserve">SNOMED CT, LOINC, </w:t>
      </w:r>
      <w:r w:rsidR="00B14314" w:rsidRPr="0013354D">
        <w:t xml:space="preserve">ICD, ICPC2 ir kt.). </w:t>
      </w:r>
      <w:r w:rsidR="00467D12" w:rsidRPr="0013354D">
        <w:t>Rezultatas –</w:t>
      </w:r>
      <w:r w:rsidR="005B7412" w:rsidRPr="0013354D">
        <w:t xml:space="preserve"> FHIR art</w:t>
      </w:r>
      <w:r w:rsidR="00F80C77" w:rsidRPr="0013354D">
        <w:t>e</w:t>
      </w:r>
      <w:r w:rsidR="005B7412" w:rsidRPr="0013354D">
        <w:t>faktai</w:t>
      </w:r>
      <w:r w:rsidR="00C62068" w:rsidRPr="0013354D">
        <w:t xml:space="preserve"> kiekvienam ADP veiklos modeliui</w:t>
      </w:r>
      <w:r w:rsidR="00BE5225" w:rsidRPr="0013354D">
        <w:t>:</w:t>
      </w:r>
    </w:p>
    <w:p w14:paraId="4367751D" w14:textId="32019DBC" w:rsidR="00BE5225" w:rsidRPr="0013354D" w:rsidRDefault="00BE5225" w:rsidP="00B54761">
      <w:pPr>
        <w:numPr>
          <w:ilvl w:val="2"/>
          <w:numId w:val="1"/>
        </w:numPr>
        <w:tabs>
          <w:tab w:val="left" w:pos="993"/>
        </w:tabs>
        <w:ind w:left="0" w:right="14" w:firstLine="284"/>
      </w:pPr>
      <w:r w:rsidRPr="0013354D">
        <w:rPr>
          <w:b/>
          <w:bCs/>
        </w:rPr>
        <w:t>Parengti sumodeliuotų ADP formų ir FHIR artefaktų atitikmenų lenteles (art</w:t>
      </w:r>
      <w:r w:rsidR="0017239C" w:rsidRPr="0013354D">
        <w:rPr>
          <w:b/>
          <w:bCs/>
        </w:rPr>
        <w:t>e</w:t>
      </w:r>
      <w:r w:rsidRPr="0013354D">
        <w:rPr>
          <w:b/>
          <w:bCs/>
        </w:rPr>
        <w:t>faktų pateikimo formatas turi būti suderintas su Perkančiąja organizacija)</w:t>
      </w:r>
      <w:r w:rsidRPr="0013354D">
        <w:t xml:space="preserve">. </w:t>
      </w:r>
    </w:p>
    <w:p w14:paraId="7304A895" w14:textId="1B11B4C5" w:rsidR="00BE5225" w:rsidRPr="0013354D" w:rsidRDefault="00BE5225" w:rsidP="00B54761">
      <w:pPr>
        <w:numPr>
          <w:ilvl w:val="2"/>
          <w:numId w:val="1"/>
        </w:numPr>
        <w:tabs>
          <w:tab w:val="left" w:pos="993"/>
        </w:tabs>
        <w:ind w:left="0" w:right="14" w:firstLine="284"/>
      </w:pPr>
      <w:r w:rsidRPr="0013354D">
        <w:t xml:space="preserve">Parengti ir publikuoti FHIR resursų profilius naudojant įdiegtą įrankį PĮ FHIR resursų profilių </w:t>
      </w:r>
      <w:r w:rsidR="00AB27C0">
        <w:t>ir IG rengimui ir publikavimui.</w:t>
      </w:r>
    </w:p>
    <w:p w14:paraId="14C44E2C" w14:textId="1716D296" w:rsidR="00BE5225" w:rsidRPr="0013354D" w:rsidRDefault="00BE5225" w:rsidP="00B54761">
      <w:pPr>
        <w:numPr>
          <w:ilvl w:val="2"/>
          <w:numId w:val="1"/>
        </w:numPr>
        <w:tabs>
          <w:tab w:val="left" w:pos="993"/>
        </w:tabs>
        <w:ind w:left="0" w:right="14" w:firstLine="284"/>
      </w:pPr>
      <w:r w:rsidRPr="0013354D">
        <w:rPr>
          <w:b/>
          <w:bCs/>
        </w:rPr>
        <w:t>Parengti sumodeliuotų duomenų rinkinių atitikmenų lenteles (</w:t>
      </w:r>
      <w:r w:rsidRPr="0013354D">
        <w:rPr>
          <w:b/>
          <w:bCs/>
          <w:sz w:val="23"/>
        </w:rPr>
        <w:t>mapping</w:t>
      </w:r>
      <w:r w:rsidRPr="0013354D">
        <w:rPr>
          <w:b/>
          <w:bCs/>
        </w:rPr>
        <w:t xml:space="preserve"> lenteles) su FHIR artefaktais, duomenų atributų (formų laukų) lygmenyje, pagal poreikį parengiant FHIR resursų plėtinius, FHIR profilius, bei FHIR kompozicijas</w:t>
      </w:r>
      <w:r w:rsidRPr="0013354D">
        <w:t xml:space="preserve">. </w:t>
      </w:r>
    </w:p>
    <w:p w14:paraId="21ED6E8C" w14:textId="281698D1" w:rsidR="00FC7FA2" w:rsidRPr="0013354D" w:rsidRDefault="00467D12" w:rsidP="00B54761">
      <w:pPr>
        <w:numPr>
          <w:ilvl w:val="2"/>
          <w:numId w:val="1"/>
        </w:numPr>
        <w:tabs>
          <w:tab w:val="left" w:pos="993"/>
        </w:tabs>
        <w:ind w:left="0" w:right="14" w:firstLine="284"/>
      </w:pPr>
      <w:r w:rsidRPr="0013354D">
        <w:t>Atlikti kiekvieno</w:t>
      </w:r>
      <w:r w:rsidR="00895EB4" w:rsidRPr="0013354D">
        <w:t>s</w:t>
      </w:r>
      <w:r w:rsidRPr="0013354D">
        <w:t xml:space="preserve"> suskaidyto</w:t>
      </w:r>
      <w:r w:rsidR="00895EB4" w:rsidRPr="0013354D">
        <w:t>s</w:t>
      </w:r>
      <w:r w:rsidRPr="0013354D">
        <w:t xml:space="preserve"> </w:t>
      </w:r>
      <w:r w:rsidR="00895EB4" w:rsidRPr="0013354D">
        <w:t xml:space="preserve">ADP formos </w:t>
      </w:r>
      <w:r w:rsidRPr="0013354D">
        <w:t xml:space="preserve">modeliavimą naudojant FHIR ar lygiavertį įrankį. Modeliavimas turi būti vykdomas iteracijomis: </w:t>
      </w:r>
      <w:r w:rsidRPr="0013354D">
        <w:rPr>
          <w:b/>
          <w:bCs/>
        </w:rPr>
        <w:t xml:space="preserve">sumodeliuoti </w:t>
      </w:r>
      <w:r w:rsidR="00895EB4" w:rsidRPr="0013354D">
        <w:rPr>
          <w:b/>
          <w:bCs/>
        </w:rPr>
        <w:t>ADP formas</w:t>
      </w:r>
      <w:r w:rsidRPr="0013354D">
        <w:t xml:space="preserve">, publikuoti svarstymui, gavus pastabas atnaujinti </w:t>
      </w:r>
      <w:r w:rsidR="00FA6CC9" w:rsidRPr="0013354D">
        <w:t xml:space="preserve">ir </w:t>
      </w:r>
      <w:r w:rsidRPr="0013354D">
        <w:t xml:space="preserve">vėl pateikti svarstymui ir t.t. </w:t>
      </w:r>
      <w:r w:rsidRPr="0013354D">
        <w:rPr>
          <w:b/>
        </w:rPr>
        <w:t>Galutinis modeliavimo rezultatas – FHIR standarto kompozicijų (composition)</w:t>
      </w:r>
      <w:r w:rsidR="00570704">
        <w:rPr>
          <w:b/>
        </w:rPr>
        <w:t>, resursų plėtinių (extensions)</w:t>
      </w:r>
      <w:r w:rsidRPr="0013354D">
        <w:rPr>
          <w:b/>
        </w:rPr>
        <w:t xml:space="preserve"> ir profilių rinkmenos, apibrėžiančios </w:t>
      </w:r>
      <w:r w:rsidR="00895EB4" w:rsidRPr="0013354D">
        <w:rPr>
          <w:b/>
        </w:rPr>
        <w:t xml:space="preserve">ADP formų </w:t>
      </w:r>
      <w:r w:rsidRPr="0013354D">
        <w:rPr>
          <w:b/>
        </w:rPr>
        <w:t>duomenų modelio struktūrą.</w:t>
      </w:r>
      <w:r w:rsidRPr="0013354D">
        <w:t xml:space="preserve">   </w:t>
      </w:r>
    </w:p>
    <w:p w14:paraId="03966BC6" w14:textId="249175C9" w:rsidR="00FC7FA2" w:rsidRPr="0013354D" w:rsidRDefault="00467D12" w:rsidP="00D6656F">
      <w:pPr>
        <w:numPr>
          <w:ilvl w:val="2"/>
          <w:numId w:val="1"/>
        </w:numPr>
        <w:tabs>
          <w:tab w:val="left" w:pos="993"/>
        </w:tabs>
        <w:ind w:left="0" w:right="14" w:firstLine="284"/>
        <w:rPr>
          <w:b/>
          <w:bCs/>
        </w:rPr>
      </w:pPr>
      <w:r w:rsidRPr="0013354D">
        <w:t>Parengti</w:t>
      </w:r>
      <w:r w:rsidRPr="0013354D">
        <w:rPr>
          <w:b/>
          <w:bCs/>
        </w:rPr>
        <w:t xml:space="preserve"> ir publikuoti FHIR resursų profilius bei FHIR naudojimo aprašymus diegimo gairėse IG,</w:t>
      </w:r>
      <w:r w:rsidR="006A75C5" w:rsidRPr="0013354D">
        <w:rPr>
          <w:b/>
          <w:bCs/>
        </w:rPr>
        <w:t xml:space="preserve"> </w:t>
      </w:r>
      <w:r w:rsidRPr="00DA2967">
        <w:rPr>
          <w:b/>
          <w:bCs/>
          <w:color w:val="auto"/>
        </w:rPr>
        <w:t xml:space="preserve">naudojant įdiegtą PĮ FHIR resursų profilių rengimui ir publikavimui, visiems ESPBI naudojamiems resursams ir  kompozicijoms (Priedas 1). Rezultatas dokumentas, XSD schemos, modeliavimo įrankio konfigūracijos, FHIR </w:t>
      </w:r>
      <w:r w:rsidR="005B391F">
        <w:rPr>
          <w:b/>
          <w:bCs/>
          <w:color w:val="auto"/>
        </w:rPr>
        <w:t xml:space="preserve">struktūros aprašymai (angl. FHIR </w:t>
      </w:r>
      <w:r w:rsidRPr="00DA2967">
        <w:rPr>
          <w:b/>
          <w:bCs/>
          <w:color w:val="auto"/>
        </w:rPr>
        <w:t>structure definitions</w:t>
      </w:r>
      <w:r w:rsidR="005B391F">
        <w:rPr>
          <w:b/>
          <w:bCs/>
          <w:color w:val="auto"/>
        </w:rPr>
        <w:t>)</w:t>
      </w:r>
      <w:r w:rsidRPr="00DA2967">
        <w:rPr>
          <w:b/>
          <w:bCs/>
          <w:color w:val="auto"/>
        </w:rPr>
        <w:t xml:space="preserve">, IG FSH išeities kodai. Turi būti naudojama ESPBI IS diegiama </w:t>
      </w:r>
      <w:r w:rsidRPr="0013354D">
        <w:rPr>
          <w:b/>
          <w:bCs/>
        </w:rPr>
        <w:t xml:space="preserve">FHIR versija (numatoma </w:t>
      </w:r>
      <w:r w:rsidR="009C154B" w:rsidRPr="0013354D">
        <w:rPr>
          <w:b/>
          <w:bCs/>
        </w:rPr>
        <w:t xml:space="preserve">versija </w:t>
      </w:r>
      <w:r w:rsidR="00AB27C0">
        <w:rPr>
          <w:b/>
          <w:bCs/>
        </w:rPr>
        <w:t>5).</w:t>
      </w:r>
    </w:p>
    <w:p w14:paraId="6DBA67F9" w14:textId="7CCCC1BE" w:rsidR="00FC7FA2" w:rsidRPr="0013354D" w:rsidRDefault="00FC7FA2" w:rsidP="00AB27C0">
      <w:pPr>
        <w:tabs>
          <w:tab w:val="left" w:pos="1134"/>
        </w:tabs>
        <w:spacing w:after="45" w:line="259" w:lineRule="auto"/>
        <w:ind w:right="0"/>
        <w:jc w:val="left"/>
      </w:pPr>
    </w:p>
    <w:p w14:paraId="2333C088" w14:textId="0E7A6FC5" w:rsidR="00FC7FA2" w:rsidRPr="0013354D" w:rsidRDefault="00467D12" w:rsidP="006B0A49">
      <w:pPr>
        <w:numPr>
          <w:ilvl w:val="0"/>
          <w:numId w:val="1"/>
        </w:numPr>
        <w:spacing w:after="8" w:line="266" w:lineRule="auto"/>
        <w:ind w:left="529" w:right="119" w:hanging="284"/>
        <w:jc w:val="center"/>
        <w:rPr>
          <w:b/>
          <w:bCs/>
        </w:rPr>
      </w:pPr>
      <w:r w:rsidRPr="0013354D">
        <w:rPr>
          <w:b/>
          <w:bCs/>
        </w:rPr>
        <w:t xml:space="preserve">TEISĖS AKTAI </w:t>
      </w:r>
      <w:r w:rsidR="00AB27C0">
        <w:rPr>
          <w:b/>
          <w:bCs/>
        </w:rPr>
        <w:t>REGLAMENTUOJANTYS VEIKLOS SRITĮ</w:t>
      </w:r>
    </w:p>
    <w:p w14:paraId="4200110B" w14:textId="3FF57DB1" w:rsidR="00A076FB" w:rsidRPr="0013354D" w:rsidRDefault="00A076FB" w:rsidP="00AB27C0">
      <w:pPr>
        <w:spacing w:after="0" w:line="259" w:lineRule="auto"/>
        <w:ind w:right="0"/>
        <w:jc w:val="left"/>
      </w:pPr>
    </w:p>
    <w:p w14:paraId="2FF35825" w14:textId="722C0D25" w:rsidR="00B47D3E" w:rsidRPr="0013354D" w:rsidRDefault="007469A0" w:rsidP="006B0A49">
      <w:pPr>
        <w:numPr>
          <w:ilvl w:val="1"/>
          <w:numId w:val="1"/>
        </w:numPr>
        <w:tabs>
          <w:tab w:val="left" w:pos="1276"/>
        </w:tabs>
        <w:ind w:left="0" w:right="14" w:firstLine="284"/>
      </w:pPr>
      <w:r w:rsidRPr="0013354D">
        <w:t>Veiklos sritį reglamentuojantys t</w:t>
      </w:r>
      <w:r w:rsidR="00B47D3E" w:rsidRPr="0013354D">
        <w:t xml:space="preserve">eisės aktai ir metodiniai dokumentai, kuriuos </w:t>
      </w:r>
      <w:r w:rsidR="00A94FC8" w:rsidRPr="0013354D">
        <w:t xml:space="preserve">(bei jų aktualias redakcijas) </w:t>
      </w:r>
      <w:r w:rsidR="00B47D3E" w:rsidRPr="0013354D">
        <w:t>turi atitikti paslaugų rezultatas:</w:t>
      </w:r>
    </w:p>
    <w:p w14:paraId="220E81DB" w14:textId="77777777" w:rsidR="00B47D3E" w:rsidRPr="0013354D" w:rsidRDefault="00B47D3E" w:rsidP="006B0A49">
      <w:pPr>
        <w:numPr>
          <w:ilvl w:val="2"/>
          <w:numId w:val="1"/>
        </w:numPr>
        <w:tabs>
          <w:tab w:val="left" w:pos="1276"/>
        </w:tabs>
        <w:ind w:left="0" w:right="14" w:firstLine="284"/>
      </w:pPr>
      <w:r w:rsidRPr="0013354D">
        <w:t>Lietuvos Respublikos sveikatos sistemos įstatymas;</w:t>
      </w:r>
    </w:p>
    <w:p w14:paraId="219875E4" w14:textId="77777777" w:rsidR="00B47D3E" w:rsidRPr="0013354D" w:rsidRDefault="00B47D3E" w:rsidP="006B0A49">
      <w:pPr>
        <w:numPr>
          <w:ilvl w:val="2"/>
          <w:numId w:val="1"/>
        </w:numPr>
        <w:tabs>
          <w:tab w:val="left" w:pos="1276"/>
        </w:tabs>
        <w:ind w:left="0" w:right="14" w:firstLine="284"/>
      </w:pPr>
      <w:r w:rsidRPr="0013354D">
        <w:t>Lietuvos Respublikos sveikatos priežiūros įstaigų įstatymas;</w:t>
      </w:r>
    </w:p>
    <w:p w14:paraId="70EF82AB" w14:textId="77777777" w:rsidR="00B47D3E" w:rsidRPr="0013354D" w:rsidRDefault="00B47D3E" w:rsidP="006B0A49">
      <w:pPr>
        <w:numPr>
          <w:ilvl w:val="2"/>
          <w:numId w:val="1"/>
        </w:numPr>
        <w:tabs>
          <w:tab w:val="left" w:pos="1276"/>
        </w:tabs>
        <w:ind w:left="0" w:right="14" w:firstLine="284"/>
      </w:pPr>
      <w:r w:rsidRPr="0013354D">
        <w:t>Medicinos nomenklatūrų ir klasifikatorių valdymo informacinės sistemos nuostatai, patvirtinti Lietuvos Respublikos sveikatos apsaugos ministro 2021 m. birželio 7 d. įsakymu Nr. V-1343 „Dėl Lietuviškojo SNOMED CT žodyno informacinės sistemos modernizavimo ir medicinos nomenklatūrų ir klasifikatorių valdymo informacinės sistemos nuostatų bei medicinos nomenklatūrų ir klasifikatorių valdymo informacinės sistemos duomenų saugos nuostatų patvirtinimo“;</w:t>
      </w:r>
    </w:p>
    <w:p w14:paraId="2F74C7F8" w14:textId="77777777" w:rsidR="00B47D3E" w:rsidRPr="0013354D" w:rsidRDefault="00B47D3E" w:rsidP="006B0A49">
      <w:pPr>
        <w:numPr>
          <w:ilvl w:val="2"/>
          <w:numId w:val="1"/>
        </w:numPr>
        <w:tabs>
          <w:tab w:val="left" w:pos="1276"/>
        </w:tabs>
        <w:ind w:left="0" w:right="14" w:firstLine="284"/>
      </w:pPr>
      <w:r w:rsidRPr="0013354D">
        <w:t>Medicinos nomenklatūrų ir klasifikatorių valdymo informacinės sistemos duomenų saugos nuostatai, patvirtinti Lietuvos Respublikos sveikatos apsaugos ministro 2021 m. birželio 7 d. įsakymu Nr. V-1343 „Dėl Lietuviškojo SNOMED CT žodyno informacinės sistemos modernizavimo ir medicinos nomenklatūrų ir klasifikatorių valdymo informacinės sistemos nuostatų bei medicinos nomenklatūrų ir klasifikatorių valdymo informacinės sistemos duomenų saugos nuostatų patvirtinimo“;</w:t>
      </w:r>
    </w:p>
    <w:p w14:paraId="2E2833A9" w14:textId="77777777" w:rsidR="00B47D3E" w:rsidRPr="0013354D" w:rsidRDefault="00B47D3E" w:rsidP="006B0A49">
      <w:pPr>
        <w:numPr>
          <w:ilvl w:val="2"/>
          <w:numId w:val="1"/>
        </w:numPr>
        <w:tabs>
          <w:tab w:val="left" w:pos="1276"/>
        </w:tabs>
        <w:ind w:left="0" w:right="14" w:firstLine="284"/>
      </w:pPr>
      <w:r w:rsidRPr="0013354D">
        <w:t>MNKV IS techninis aprašymas (specifikacija);</w:t>
      </w:r>
    </w:p>
    <w:p w14:paraId="5752A792" w14:textId="77777777" w:rsidR="00B47D3E" w:rsidRPr="0013354D" w:rsidRDefault="00B47D3E" w:rsidP="006B0A49">
      <w:pPr>
        <w:numPr>
          <w:ilvl w:val="2"/>
          <w:numId w:val="1"/>
        </w:numPr>
        <w:tabs>
          <w:tab w:val="left" w:pos="1276"/>
        </w:tabs>
        <w:ind w:left="0" w:right="14" w:firstLine="284"/>
      </w:pPr>
      <w:r w:rsidRPr="0013354D">
        <w:t>Klinikinių laboratorinių tyrimų nomenklatūros valdymo, naudojimo, papildymo ir atnaujinimo tvarkos aprašas, patvirtintas Lietuvos medicinos bibliotekos direktoriaus 2024 m. kovo 29 d. įsakymu Nr. V-16;</w:t>
      </w:r>
    </w:p>
    <w:p w14:paraId="18F36954" w14:textId="77777777" w:rsidR="00B47D3E" w:rsidRPr="0013354D" w:rsidRDefault="00B47D3E" w:rsidP="006B0A49">
      <w:pPr>
        <w:numPr>
          <w:ilvl w:val="2"/>
          <w:numId w:val="1"/>
        </w:numPr>
        <w:tabs>
          <w:tab w:val="left" w:pos="1276"/>
        </w:tabs>
        <w:ind w:left="0" w:right="14" w:firstLine="284"/>
      </w:pPr>
      <w:r w:rsidRPr="0013354D">
        <w:t>Lietuvos Respublikos sveikatos apsaugos ministro 2019 m. lapkričio 22 d. įsakymas Nr. V-1327 „Dėl Lietuvos Respublikos sveikatos apsaugos ministro 2007 m. gruodžio 5 d. įsakymą Nr. V-998 „Dėl asmens sveikatos priežiūros įstaigų laboratorijų veiklos vertinimo“ pakeitimo“;</w:t>
      </w:r>
    </w:p>
    <w:p w14:paraId="4D1C7476" w14:textId="77777777" w:rsidR="00B47D3E" w:rsidRPr="0013354D" w:rsidRDefault="00B47D3E" w:rsidP="006B0A49">
      <w:pPr>
        <w:numPr>
          <w:ilvl w:val="2"/>
          <w:numId w:val="1"/>
        </w:numPr>
        <w:tabs>
          <w:tab w:val="left" w:pos="1276"/>
        </w:tabs>
        <w:ind w:left="0" w:right="14" w:firstLine="284"/>
      </w:pPr>
      <w:r w:rsidRPr="0013354D">
        <w:t>European guidelines for quality assurance in colorectal cancer screening and diagnosis;</w:t>
      </w:r>
    </w:p>
    <w:p w14:paraId="57ACAE81" w14:textId="77777777" w:rsidR="00B47D3E" w:rsidRPr="0013354D" w:rsidRDefault="00B47D3E" w:rsidP="006B0A49">
      <w:pPr>
        <w:numPr>
          <w:ilvl w:val="2"/>
          <w:numId w:val="1"/>
        </w:numPr>
        <w:tabs>
          <w:tab w:val="left" w:pos="1276"/>
        </w:tabs>
        <w:ind w:left="0" w:right="14" w:firstLine="284"/>
      </w:pPr>
      <w:r w:rsidRPr="0013354D">
        <w:t xml:space="preserve">European Guidelines for Quality Assurance in Cervical Cancer Screening; </w:t>
      </w:r>
    </w:p>
    <w:p w14:paraId="16AF6A53" w14:textId="77777777" w:rsidR="00B47D3E" w:rsidRPr="0013354D" w:rsidRDefault="00B47D3E" w:rsidP="006B0A49">
      <w:pPr>
        <w:numPr>
          <w:ilvl w:val="2"/>
          <w:numId w:val="1"/>
        </w:numPr>
        <w:tabs>
          <w:tab w:val="left" w:pos="1276"/>
        </w:tabs>
        <w:ind w:left="0" w:right="14" w:firstLine="284"/>
      </w:pPr>
      <w:r w:rsidRPr="0013354D">
        <w:t xml:space="preserve">European Guidelines for Quality Assurance in Breast Cancer Screening and Diagnosis; </w:t>
      </w:r>
    </w:p>
    <w:p w14:paraId="628EB55C" w14:textId="77777777" w:rsidR="00B47D3E" w:rsidRPr="0013354D" w:rsidRDefault="00B47D3E" w:rsidP="006B0A49">
      <w:pPr>
        <w:numPr>
          <w:ilvl w:val="2"/>
          <w:numId w:val="1"/>
        </w:numPr>
        <w:tabs>
          <w:tab w:val="left" w:pos="1276"/>
        </w:tabs>
        <w:ind w:left="0" w:right="14" w:firstLine="284"/>
      </w:pPr>
      <w:r w:rsidRPr="0013354D">
        <w:t>Lietuvos Respublikos sveikatos apsaugos ministro 2014 m. liepos 16 d. įsakymas Nr. V-814 „Dėl nacionalinės vėžio profilaktikos ir kontrolės 2014–2025 metų programos patvirtinimo“;</w:t>
      </w:r>
    </w:p>
    <w:p w14:paraId="17D08801" w14:textId="77777777" w:rsidR="00B47D3E" w:rsidRPr="0013354D" w:rsidRDefault="00B47D3E" w:rsidP="006B0A49">
      <w:pPr>
        <w:numPr>
          <w:ilvl w:val="2"/>
          <w:numId w:val="1"/>
        </w:numPr>
        <w:tabs>
          <w:tab w:val="left" w:pos="1276"/>
        </w:tabs>
        <w:ind w:left="0" w:right="14" w:firstLine="284"/>
      </w:pPr>
      <w:r w:rsidRPr="0013354D">
        <w:t>Lietuvos Respublikos sveikatos apsaugos ministro 2018 M. sausio 8 d. įsakymas Nr. V-19 „Dėl atrankinės patikros dėl onkologinių ligų programų koordinavimo centro skyrimo“;</w:t>
      </w:r>
    </w:p>
    <w:p w14:paraId="35FE5253" w14:textId="77777777" w:rsidR="00B47D3E" w:rsidRPr="0013354D" w:rsidRDefault="00B47D3E" w:rsidP="006B0A49">
      <w:pPr>
        <w:numPr>
          <w:ilvl w:val="2"/>
          <w:numId w:val="1"/>
        </w:numPr>
        <w:tabs>
          <w:tab w:val="left" w:pos="1276"/>
        </w:tabs>
        <w:ind w:left="0" w:right="14" w:firstLine="284"/>
      </w:pPr>
      <w:r w:rsidRPr="0013354D">
        <w:t>Lietuvos Respublikos sveikatos apsaugos ministro 2009 m. birželio 23 d. įsakymas Nr. V¬508 „Dėl Storosios žarnos vėžio ankstyvosios diagnostikos finansavimo programos patvirtinimo“;</w:t>
      </w:r>
    </w:p>
    <w:p w14:paraId="78A90A53" w14:textId="77777777" w:rsidR="00B47D3E" w:rsidRPr="0013354D" w:rsidRDefault="00B47D3E" w:rsidP="006B0A49">
      <w:pPr>
        <w:numPr>
          <w:ilvl w:val="2"/>
          <w:numId w:val="1"/>
        </w:numPr>
        <w:tabs>
          <w:tab w:val="left" w:pos="1276"/>
        </w:tabs>
        <w:ind w:left="0" w:right="14" w:firstLine="284"/>
      </w:pPr>
      <w:r w:rsidRPr="0013354D">
        <w:t>Lietuvos Respublikos sveikatos apsaugos ministro 2005 m. rugsėjo 23 d. įsakymas Nr. V-729 „Dėl Atrankinės mamografinės patikros dėl krūties vėžio finansavimo programos patvirtinimo“;</w:t>
      </w:r>
    </w:p>
    <w:p w14:paraId="07FDF9A2" w14:textId="77777777" w:rsidR="00B47D3E" w:rsidRPr="0013354D" w:rsidRDefault="00B47D3E" w:rsidP="006B0A49">
      <w:pPr>
        <w:numPr>
          <w:ilvl w:val="2"/>
          <w:numId w:val="1"/>
        </w:numPr>
        <w:tabs>
          <w:tab w:val="left" w:pos="1276"/>
        </w:tabs>
        <w:ind w:left="0" w:right="14" w:firstLine="284"/>
      </w:pPr>
      <w:r w:rsidRPr="0013354D">
        <w:t>Lietuvos respublikos sveikatos apsaugos ministro 2004 m. birželio 30 d. įsakymu Nr. V-482  „Dėl gimdos kaklelio piktybinio naviko ankstyvosios diagnostikos programos organizavimo, vykdymo ir kokybės reikalavimų aprašo ir gimdos kaklelio vėžio ankstyvosios diagnostikos programos patvirtinimo“;</w:t>
      </w:r>
    </w:p>
    <w:p w14:paraId="355E697C" w14:textId="77777777" w:rsidR="00B47D3E" w:rsidRPr="0013354D" w:rsidRDefault="00B47D3E" w:rsidP="006B0A49">
      <w:pPr>
        <w:numPr>
          <w:ilvl w:val="2"/>
          <w:numId w:val="1"/>
        </w:numPr>
        <w:tabs>
          <w:tab w:val="left" w:pos="1276"/>
        </w:tabs>
        <w:ind w:left="0" w:right="14" w:firstLine="284"/>
      </w:pPr>
      <w:r w:rsidRPr="0013354D">
        <w:t>Lietuvos Respublikos sveikatos apsaugos ministro 2005 m. lapkričio 25 d. įsakymas Nr. V-913 „Dėl širdies ir kraujagyslių ligų prevencijos ir ankstyvosios diagnostikos programos patvirtinimo“.</w:t>
      </w:r>
    </w:p>
    <w:p w14:paraId="02018547" w14:textId="77777777" w:rsidR="00B47D3E" w:rsidRPr="0013354D" w:rsidRDefault="00B47D3E" w:rsidP="006B0A49">
      <w:pPr>
        <w:numPr>
          <w:ilvl w:val="2"/>
          <w:numId w:val="1"/>
        </w:numPr>
        <w:tabs>
          <w:tab w:val="left" w:pos="1276"/>
        </w:tabs>
        <w:ind w:left="0" w:right="14" w:firstLine="284"/>
      </w:pPr>
      <w:r w:rsidRPr="0013354D">
        <w:t>Lietuvos Respublikos sveikatos apsaugos ministro 2004 m. birželio 30 d. įsakymu Nr. V-482 „Dėl Gimdos kaklelio piktybinių navikų prevencinių priemonių, apmokamų iš PSDF biudžeto lėšų, finansavimo programos patvirtinimo“;</w:t>
      </w:r>
    </w:p>
    <w:p w14:paraId="0F62B65C" w14:textId="77777777" w:rsidR="00B47D3E" w:rsidRPr="0013354D" w:rsidRDefault="00B47D3E" w:rsidP="006B0A49">
      <w:pPr>
        <w:numPr>
          <w:ilvl w:val="2"/>
          <w:numId w:val="1"/>
        </w:numPr>
        <w:tabs>
          <w:tab w:val="left" w:pos="1276"/>
        </w:tabs>
        <w:ind w:left="0" w:right="14" w:firstLine="284"/>
      </w:pPr>
      <w:r w:rsidRPr="0013354D">
        <w:t>Lietuvos Respublikos sveikatos apsaugos ministro 2004 m. liepos 16 d. Nr. V-548 įsakymu „Dėl atrankinės patikros dėl gimdos kaklelio patologijos programos atlikimo metodikos patvirtinimo“;</w:t>
      </w:r>
    </w:p>
    <w:p w14:paraId="58FA986D" w14:textId="1B42D13F" w:rsidR="00B47D3E" w:rsidRPr="0013354D" w:rsidRDefault="00B47D3E" w:rsidP="00BC3A9C">
      <w:pPr>
        <w:numPr>
          <w:ilvl w:val="2"/>
          <w:numId w:val="1"/>
        </w:numPr>
        <w:tabs>
          <w:tab w:val="left" w:pos="1276"/>
        </w:tabs>
        <w:ind w:left="0" w:right="14" w:firstLine="284"/>
      </w:pPr>
      <w:r w:rsidRPr="0013354D">
        <w:t>Lietuvos Respublikos sveikatos apsaugos ministro 2004 m. gruodžio 10 d. Nr. V-901 įsakymu „Dėl atrankinės moterų mamografinės patikros programos atlikimo metodikos patvirtinimo“</w:t>
      </w:r>
      <w:r w:rsidR="00BC3A9C" w:rsidRPr="0013354D">
        <w:t>.</w:t>
      </w:r>
    </w:p>
    <w:p w14:paraId="0A514209" w14:textId="0AD29F70" w:rsidR="00BC3A9C" w:rsidRPr="0013354D" w:rsidRDefault="00BC3A9C" w:rsidP="006B0A49">
      <w:pPr>
        <w:numPr>
          <w:ilvl w:val="1"/>
          <w:numId w:val="1"/>
        </w:numPr>
        <w:tabs>
          <w:tab w:val="left" w:pos="1276"/>
        </w:tabs>
        <w:ind w:left="0" w:right="14" w:firstLine="284"/>
      </w:pPr>
      <w:r w:rsidRPr="0013354D">
        <w:t>Paslaugų tiekėjas privalo vadovautis ne tik aukščiau išvardintais, bet ir visais kitais su Sutarties įgyvendinimu susijusiais teisės aktais, taip pat jų naujausiais pakeitimais ir papildymais. Paslaugų tiekėjas turi vadovautis vykdymo metu naujai priimtais teisės aktai, jeigu jie susiję su sutarties įgyvendinimu.</w:t>
      </w:r>
    </w:p>
    <w:p w14:paraId="0CAF5B16" w14:textId="30A6C76B" w:rsidR="00FC7FA2" w:rsidRPr="0013354D" w:rsidRDefault="00FC7FA2" w:rsidP="00AB27C0">
      <w:pPr>
        <w:spacing w:after="45" w:line="259" w:lineRule="auto"/>
        <w:ind w:right="0"/>
        <w:jc w:val="left"/>
      </w:pPr>
    </w:p>
    <w:p w14:paraId="3E4606FA" w14:textId="08AE0C36" w:rsidR="00FC7FA2" w:rsidRPr="0013354D" w:rsidRDefault="00467D12" w:rsidP="006B0A49">
      <w:pPr>
        <w:numPr>
          <w:ilvl w:val="0"/>
          <w:numId w:val="1"/>
        </w:numPr>
        <w:spacing w:after="8" w:line="266" w:lineRule="auto"/>
        <w:ind w:left="529" w:right="119" w:hanging="284"/>
        <w:jc w:val="center"/>
        <w:rPr>
          <w:bCs/>
        </w:rPr>
      </w:pPr>
      <w:r w:rsidRPr="0013354D">
        <w:rPr>
          <w:b/>
          <w:bCs/>
        </w:rPr>
        <w:t xml:space="preserve">PASLAUGOMS KELIAMI REIKALAVIMAI </w:t>
      </w:r>
    </w:p>
    <w:p w14:paraId="1F867033" w14:textId="5F752245" w:rsidR="00FC7FA2" w:rsidRPr="0013354D" w:rsidRDefault="00FC7FA2" w:rsidP="00AB27C0">
      <w:pPr>
        <w:spacing w:after="48" w:line="259" w:lineRule="auto"/>
        <w:ind w:right="0"/>
        <w:jc w:val="left"/>
      </w:pPr>
    </w:p>
    <w:p w14:paraId="5631903B" w14:textId="184F7E7F" w:rsidR="0013354D" w:rsidRPr="0013354D" w:rsidRDefault="0013354D" w:rsidP="0013354D">
      <w:pPr>
        <w:numPr>
          <w:ilvl w:val="1"/>
          <w:numId w:val="1"/>
        </w:numPr>
        <w:tabs>
          <w:tab w:val="left" w:pos="1276"/>
        </w:tabs>
        <w:ind w:left="0" w:right="14" w:firstLine="284"/>
      </w:pPr>
      <w:r w:rsidRPr="0013354D">
        <w:t>Paslaugų teikimo trukmė: per 6 mėnesius nuo Sutarties įsigaliojimo dienos. Sutarties galiojimo terminas gali būti pratęstas atsiradus objektyvioms, nuo tiekėjo nepriklausomoms aplinkybėms, kurių nebuvo galima numatyti Sutarties pasirašymo metu. Sutartis gali b</w:t>
      </w:r>
      <w:r w:rsidR="00AB27C0">
        <w:t>ūti pratęsta ne ilgesiam kaip 3</w:t>
      </w:r>
      <w:r w:rsidRPr="0013354D">
        <w:t xml:space="preserve"> mėnesių laikotarpiui. Sutarties pratęsimas įforminamas rašytiniu abiejų šalių susitarimu, kuris tampa neatskiriama Sutarties dalimi.</w:t>
      </w:r>
    </w:p>
    <w:p w14:paraId="26C84A07" w14:textId="77777777" w:rsidR="000235D9" w:rsidRPr="00DA2967" w:rsidRDefault="000235D9" w:rsidP="006B0A49">
      <w:pPr>
        <w:numPr>
          <w:ilvl w:val="1"/>
          <w:numId w:val="1"/>
        </w:numPr>
        <w:ind w:left="0" w:right="14" w:firstLine="284"/>
      </w:pPr>
      <w:r w:rsidRPr="00DA2967">
        <w:t>Paslaugų teikimo etapai:</w:t>
      </w:r>
    </w:p>
    <w:p w14:paraId="137E4A5E" w14:textId="041467C3" w:rsidR="0000191E" w:rsidRPr="00DA2967" w:rsidRDefault="0000191E" w:rsidP="000235D9">
      <w:pPr>
        <w:numPr>
          <w:ilvl w:val="2"/>
          <w:numId w:val="1"/>
        </w:numPr>
        <w:ind w:left="0" w:right="14" w:firstLine="284"/>
      </w:pPr>
      <w:r w:rsidRPr="00DA2967">
        <w:t xml:space="preserve">Veiklos modelių detali analizė, struktūrizavimas, detalizavimas – paslaugos turi būti suteiktos per 3 mėn. nuo sutarties pasirašymo dienos. </w:t>
      </w:r>
    </w:p>
    <w:p w14:paraId="7A2A3FD4" w14:textId="4188E3EF" w:rsidR="0000191E" w:rsidRPr="00DA2967" w:rsidRDefault="0000191E" w:rsidP="000235D9">
      <w:pPr>
        <w:numPr>
          <w:ilvl w:val="2"/>
          <w:numId w:val="1"/>
        </w:numPr>
        <w:ind w:left="0" w:right="14" w:firstLine="284"/>
      </w:pPr>
      <w:r w:rsidRPr="00DA2967">
        <w:t xml:space="preserve">Pirminio </w:t>
      </w:r>
      <w:r w:rsidR="00570704">
        <w:t xml:space="preserve">su </w:t>
      </w:r>
      <w:r w:rsidRPr="00DA2967">
        <w:t>ADP susijusių medicininių dokumentų ir duomenų rinkinių duomenų modeliavimo HL7 FHIR standartu rezultato Perkančiajai organizacijai pateikimas – paslaugos turi būti suteiktos per 4,5 mėn. nuo sutarties pasirašymo dienos.</w:t>
      </w:r>
    </w:p>
    <w:p w14:paraId="2326656A" w14:textId="284F3E0A" w:rsidR="000235D9" w:rsidRPr="00DA2967" w:rsidRDefault="0000191E" w:rsidP="006B0A49">
      <w:pPr>
        <w:numPr>
          <w:ilvl w:val="2"/>
          <w:numId w:val="1"/>
        </w:numPr>
        <w:ind w:left="0" w:right="14" w:firstLine="284"/>
      </w:pPr>
      <w:r w:rsidRPr="00DA2967">
        <w:t xml:space="preserve">Galutinio </w:t>
      </w:r>
      <w:r w:rsidR="00570704">
        <w:t xml:space="preserve">su </w:t>
      </w:r>
      <w:r w:rsidRPr="00DA2967">
        <w:t xml:space="preserve">ADP susijusių medicininių dokumentų ir duomenų rinkinių duomenų modeliavimo HL7 FHIR standartu rezultato Perkančiajai organizacijai pateikimas – </w:t>
      </w:r>
      <w:r w:rsidR="00EC1C79" w:rsidRPr="00DA2967">
        <w:t>paslaugos turi būti suteiktos per 6</w:t>
      </w:r>
      <w:r w:rsidRPr="00DA2967">
        <w:t xml:space="preserve"> mėn. nuo sutarties pasirašymo dienos.</w:t>
      </w:r>
    </w:p>
    <w:p w14:paraId="0BF1EFAC" w14:textId="5370B71C" w:rsidR="00FC7FA2" w:rsidRPr="0013354D" w:rsidRDefault="000235D9" w:rsidP="006B0A49">
      <w:pPr>
        <w:numPr>
          <w:ilvl w:val="1"/>
          <w:numId w:val="1"/>
        </w:numPr>
        <w:ind w:left="0" w:right="14" w:firstLine="284"/>
      </w:pPr>
      <w:r w:rsidRPr="0013354D">
        <w:t xml:space="preserve">Teikiant paslaugas </w:t>
      </w:r>
      <w:r w:rsidR="00467D12" w:rsidRPr="0013354D">
        <w:t>turi būti atsižvelgta į kitus ly</w:t>
      </w:r>
      <w:r w:rsidR="00AB27C0">
        <w:t>giagrečiai vykdomus projektus:</w:t>
      </w:r>
    </w:p>
    <w:p w14:paraId="5B8445C4" w14:textId="115CEC22" w:rsidR="00FC7FA2" w:rsidRPr="0013354D" w:rsidRDefault="00467D12" w:rsidP="006B0A49">
      <w:pPr>
        <w:numPr>
          <w:ilvl w:val="2"/>
          <w:numId w:val="1"/>
        </w:numPr>
        <w:ind w:left="0" w:right="14" w:firstLine="284"/>
      </w:pPr>
      <w:r w:rsidRPr="0013354D">
        <w:t xml:space="preserve">ESPBI IS plėtra (bendrųjų ESPBI IS komponentų modernizavimas, ESPBI IS DB optimizavimas ir greitaveikos didinimas, NGN IS funkcionalumų integravimas į ESPBI IS, ESPBI  </w:t>
      </w:r>
    </w:p>
    <w:p w14:paraId="7C755773" w14:textId="76655878" w:rsidR="00FC7FA2" w:rsidRPr="0013354D" w:rsidRDefault="002A260D" w:rsidP="006B0A49">
      <w:pPr>
        <w:numPr>
          <w:ilvl w:val="2"/>
          <w:numId w:val="1"/>
        </w:numPr>
        <w:ind w:left="0" w:right="14" w:firstLine="284"/>
      </w:pPr>
      <w:r>
        <w:t xml:space="preserve">IS modernizavimas, </w:t>
      </w:r>
      <w:r w:rsidR="00467D12" w:rsidRPr="0013354D">
        <w:t>sukuriant</w:t>
      </w:r>
      <w:r>
        <w:t xml:space="preserve"> slaugos paslaugų namuose procesus, e.recepto modernizavimas);</w:t>
      </w:r>
    </w:p>
    <w:p w14:paraId="3CA8E285" w14:textId="6438EA39" w:rsidR="00FC7FA2" w:rsidRPr="0013354D" w:rsidRDefault="00467D12" w:rsidP="006B0A49">
      <w:pPr>
        <w:numPr>
          <w:ilvl w:val="2"/>
          <w:numId w:val="1"/>
        </w:numPr>
        <w:ind w:left="0" w:right="14" w:firstLine="284"/>
      </w:pPr>
      <w:r w:rsidRPr="0013354D">
        <w:t xml:space="preserve">Laboratorinių tyrimų rezultatų ir užsakymų aprašymo naudojant tarptautines nomenklatūras elektronines paslaugos sveikatos specialistams sukūrimas; </w:t>
      </w:r>
    </w:p>
    <w:p w14:paraId="3FC039FB" w14:textId="10B88E79" w:rsidR="00FC7FA2" w:rsidRPr="0013354D" w:rsidRDefault="00467D12" w:rsidP="006B0A49">
      <w:pPr>
        <w:numPr>
          <w:ilvl w:val="2"/>
          <w:numId w:val="1"/>
        </w:numPr>
        <w:ind w:left="0" w:right="14" w:firstLine="284"/>
      </w:pPr>
      <w:r w:rsidRPr="0013354D">
        <w:t xml:space="preserve">Realiuoju laiku paciento paslaugos (klasterių ir paciento kelio) vykdymo, organizavimo, koordinavimo, veiklos kokybės užtikrinimo, stebėsenos ir analizės ESPBI IS posistemės kūrimas; </w:t>
      </w:r>
    </w:p>
    <w:p w14:paraId="4C7D2F9E" w14:textId="5F7AF2AA" w:rsidR="00FC7FA2" w:rsidRPr="0013354D" w:rsidRDefault="00467D12" w:rsidP="006B0A49">
      <w:pPr>
        <w:numPr>
          <w:ilvl w:val="2"/>
          <w:numId w:val="1"/>
        </w:numPr>
        <w:tabs>
          <w:tab w:val="left" w:pos="1276"/>
        </w:tabs>
        <w:ind w:left="0" w:right="14" w:firstLine="284"/>
      </w:pPr>
      <w:r w:rsidRPr="0013354D">
        <w:t xml:space="preserve">Nuotolinių konsultacijų (Telemedicinos plėtojimo) paslaugos diegimas ESPBI IS; </w:t>
      </w:r>
    </w:p>
    <w:p w14:paraId="00A8549A" w14:textId="06B3DD6A" w:rsidR="000235D9" w:rsidRPr="0013354D" w:rsidRDefault="00467D12" w:rsidP="006B0A49">
      <w:pPr>
        <w:numPr>
          <w:ilvl w:val="2"/>
          <w:numId w:val="1"/>
        </w:numPr>
        <w:tabs>
          <w:tab w:val="left" w:pos="1276"/>
        </w:tabs>
        <w:ind w:left="0" w:right="14" w:firstLine="284"/>
      </w:pPr>
      <w:r w:rsidRPr="0013354D">
        <w:t xml:space="preserve">Skubiosios </w:t>
      </w:r>
      <w:r w:rsidRPr="0013354D">
        <w:tab/>
        <w:t xml:space="preserve">medicinos </w:t>
      </w:r>
      <w:r w:rsidRPr="0013354D">
        <w:tab/>
        <w:t xml:space="preserve">pagalbos </w:t>
      </w:r>
      <w:r w:rsidRPr="0013354D">
        <w:tab/>
        <w:t xml:space="preserve">skyrių </w:t>
      </w:r>
      <w:r w:rsidRPr="0013354D">
        <w:tab/>
        <w:t xml:space="preserve">veiklos </w:t>
      </w:r>
      <w:r w:rsidRPr="0013354D">
        <w:tab/>
        <w:t>efekt</w:t>
      </w:r>
      <w:r w:rsidR="00AB27C0">
        <w:t xml:space="preserve">yvumo </w:t>
      </w:r>
      <w:r w:rsidR="00AB27C0">
        <w:tab/>
        <w:t xml:space="preserve">ir kokybės užtikrinimo, </w:t>
      </w:r>
      <w:r w:rsidRPr="0013354D">
        <w:t>stebėsenos ir analizės i</w:t>
      </w:r>
      <w:r w:rsidR="00AB27C0">
        <w:t>nformacinės sistemos sukūrimas;</w:t>
      </w:r>
    </w:p>
    <w:p w14:paraId="4126EB41" w14:textId="77CD1346" w:rsidR="00FC7FA2" w:rsidRPr="0013354D" w:rsidRDefault="00467D12" w:rsidP="006B0A49">
      <w:pPr>
        <w:numPr>
          <w:ilvl w:val="1"/>
          <w:numId w:val="1"/>
        </w:numPr>
        <w:tabs>
          <w:tab w:val="left" w:pos="1276"/>
        </w:tabs>
        <w:ind w:left="0" w:right="14" w:firstLine="284"/>
      </w:pPr>
      <w:r w:rsidRPr="0013354D">
        <w:t>Visi paslaugų rezultatai (ataskaitos, grafikai ir kiti dokumentai) laikomi tinkamai pateiktais tik tuo atveju, jei juos suderina ir patvirtina Perkančioji organizacija, kaip to reikalauja Pirkimo sąlygos bei teisės aktai. Projekto rezultatai suderinimui turi būti įkelti į Perkančios organizacijos</w:t>
      </w:r>
      <w:r w:rsidR="00B762DC">
        <w:t xml:space="preserve"> nurodytas dokumentų saugyklas.</w:t>
      </w:r>
    </w:p>
    <w:p w14:paraId="2EE1B102" w14:textId="4CE9A8F9" w:rsidR="00FC7FA2" w:rsidRPr="0013354D" w:rsidRDefault="00467D12" w:rsidP="00B762DC">
      <w:pPr>
        <w:numPr>
          <w:ilvl w:val="1"/>
          <w:numId w:val="1"/>
        </w:numPr>
        <w:tabs>
          <w:tab w:val="left" w:pos="1276"/>
        </w:tabs>
        <w:ind w:left="0" w:right="14" w:firstLine="284"/>
      </w:pPr>
      <w:r w:rsidRPr="0013354D">
        <w:t>Visa su paslaugų teikimu susijusi medžiaga ir dokumentai turi būti rengiami lietuvių kal</w:t>
      </w:r>
      <w:r w:rsidR="00B762DC">
        <w:t>ba pagal raštvedybos taisykles.</w:t>
      </w:r>
    </w:p>
    <w:sectPr w:rsidR="00FC7FA2" w:rsidRPr="0013354D" w:rsidSect="00DA2967">
      <w:headerReference w:type="even" r:id="rId10"/>
      <w:headerReference w:type="default" r:id="rId11"/>
      <w:headerReference w:type="first" r:id="rId12"/>
      <w:footnotePr>
        <w:numRestart w:val="eachPage"/>
      </w:footnotePr>
      <w:pgSz w:w="11906" w:h="16838"/>
      <w:pgMar w:top="1078" w:right="497" w:bottom="1133" w:left="1418" w:header="566" w:footer="567"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6D283" w14:textId="77777777" w:rsidR="00FD76A7" w:rsidRDefault="00FD76A7">
      <w:pPr>
        <w:spacing w:after="0" w:line="240" w:lineRule="auto"/>
      </w:pPr>
      <w:r>
        <w:separator/>
      </w:r>
    </w:p>
  </w:endnote>
  <w:endnote w:type="continuationSeparator" w:id="0">
    <w:p w14:paraId="552C17A6" w14:textId="77777777" w:rsidR="00FD76A7" w:rsidRDefault="00FD76A7">
      <w:pPr>
        <w:spacing w:after="0" w:line="240" w:lineRule="auto"/>
      </w:pPr>
      <w:r>
        <w:continuationSeparator/>
      </w:r>
    </w:p>
  </w:endnote>
  <w:endnote w:type="continuationNotice" w:id="1">
    <w:p w14:paraId="280FF1B3" w14:textId="77777777" w:rsidR="00FD76A7" w:rsidRDefault="00FD76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CEC8D" w14:textId="77777777" w:rsidR="00FD76A7" w:rsidRDefault="00FD76A7">
      <w:pPr>
        <w:spacing w:after="0" w:line="259" w:lineRule="auto"/>
        <w:ind w:left="15" w:right="0" w:firstLine="0"/>
        <w:jc w:val="left"/>
      </w:pPr>
      <w:r>
        <w:separator/>
      </w:r>
    </w:p>
  </w:footnote>
  <w:footnote w:type="continuationSeparator" w:id="0">
    <w:p w14:paraId="63E7D8C3" w14:textId="77777777" w:rsidR="00FD76A7" w:rsidRDefault="00FD76A7">
      <w:pPr>
        <w:spacing w:after="0" w:line="259" w:lineRule="auto"/>
        <w:ind w:left="15" w:right="0" w:firstLine="0"/>
        <w:jc w:val="left"/>
      </w:pPr>
      <w:r>
        <w:continuationSeparator/>
      </w:r>
    </w:p>
  </w:footnote>
  <w:footnote w:type="continuationNotice" w:id="1">
    <w:p w14:paraId="001F92E6" w14:textId="77777777" w:rsidR="00FD76A7" w:rsidRDefault="00FD76A7">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EB962" w14:textId="77777777" w:rsidR="00FC7FA2" w:rsidRDefault="00467D12">
    <w:pPr>
      <w:spacing w:after="177" w:line="259" w:lineRule="auto"/>
      <w:ind w:left="0" w:right="65" w:firstLine="0"/>
      <w:jc w:val="right"/>
    </w:pPr>
    <w:r>
      <w:fldChar w:fldCharType="begin"/>
    </w:r>
    <w:r>
      <w:instrText xml:space="preserve"> PAGE   \* MERGEFORMAT </w:instrText>
    </w:r>
    <w:r>
      <w:fldChar w:fldCharType="separate"/>
    </w:r>
    <w:r>
      <w:rPr>
        <w:rFonts w:ascii="Calibri" w:eastAsia="Calibri" w:hAnsi="Calibri" w:cs="Calibri"/>
        <w:color w:val="2B579A"/>
        <w:shd w:val="clear" w:color="auto" w:fill="E6E6E6"/>
      </w:rPr>
      <w:t>10</w:t>
    </w:r>
    <w:r>
      <w:rPr>
        <w:rFonts w:ascii="Calibri" w:eastAsia="Calibri" w:hAnsi="Calibri" w:cs="Calibri"/>
        <w:color w:val="2B579A"/>
        <w:shd w:val="clear" w:color="auto" w:fill="E6E6E6"/>
      </w:rPr>
      <w:fldChar w:fldCharType="end"/>
    </w:r>
    <w:r>
      <w:rPr>
        <w:rFonts w:ascii="Calibri" w:eastAsia="Calibri" w:hAnsi="Calibri" w:cs="Calibri"/>
        <w:color w:val="2B579A"/>
      </w:rPr>
      <w:t>-</w:t>
    </w:r>
    <w:r w:rsidR="00B158EF">
      <w:fldChar w:fldCharType="begin"/>
    </w:r>
    <w:r w:rsidR="00B158EF">
      <w:instrText xml:space="preserve"> NUMPAGES   \* MERGEFORMAT </w:instrText>
    </w:r>
    <w:r w:rsidR="00B158EF">
      <w:fldChar w:fldCharType="separate"/>
    </w:r>
    <w:r w:rsidR="00FC7FA2">
      <w:rPr>
        <w:rFonts w:ascii="Calibri" w:eastAsia="Calibri" w:hAnsi="Calibri" w:cs="Calibri"/>
        <w:color w:val="2B579A"/>
        <w:shd w:val="clear" w:color="auto" w:fill="E6E6E6"/>
      </w:rPr>
      <w:t>20</w:t>
    </w:r>
    <w:r w:rsidR="00B158EF">
      <w:rPr>
        <w:rFonts w:ascii="Calibri" w:eastAsia="Calibri" w:hAnsi="Calibri" w:cs="Calibri"/>
        <w:color w:val="2B579A"/>
        <w:shd w:val="clear" w:color="auto" w:fill="E6E6E6"/>
      </w:rPr>
      <w:fldChar w:fldCharType="end"/>
    </w:r>
    <w:r>
      <w:rPr>
        <w:rFonts w:ascii="Calibri" w:eastAsia="Calibri" w:hAnsi="Calibri" w:cs="Calibri"/>
      </w:rPr>
      <w:t xml:space="preserve"> </w:t>
    </w:r>
  </w:p>
  <w:p w14:paraId="637AA4AA" w14:textId="77777777" w:rsidR="00FC7FA2" w:rsidRDefault="00467D12">
    <w:pPr>
      <w:spacing w:after="0" w:line="259" w:lineRule="auto"/>
      <w:ind w:left="15" w:right="0" w:firstLine="0"/>
      <w:jc w:val="lef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E3636" w14:textId="6DDE73FB" w:rsidR="00FC7FA2" w:rsidRDefault="00467D12">
    <w:pPr>
      <w:spacing w:after="177" w:line="259" w:lineRule="auto"/>
      <w:ind w:left="0" w:right="65" w:firstLine="0"/>
      <w:jc w:val="right"/>
    </w:pPr>
    <w:r>
      <w:fldChar w:fldCharType="begin"/>
    </w:r>
    <w:r>
      <w:instrText xml:space="preserve"> PAGE   \* MERGEFORMAT </w:instrText>
    </w:r>
    <w:r>
      <w:fldChar w:fldCharType="separate"/>
    </w:r>
    <w:r w:rsidR="00B158EF" w:rsidRPr="00B158EF">
      <w:rPr>
        <w:rFonts w:ascii="Calibri" w:eastAsia="Calibri" w:hAnsi="Calibri" w:cs="Calibri"/>
        <w:noProof/>
        <w:color w:val="2B579A"/>
        <w:shd w:val="clear" w:color="auto" w:fill="E6E6E6"/>
      </w:rPr>
      <w:t>7</w:t>
    </w:r>
    <w:r>
      <w:rPr>
        <w:rFonts w:ascii="Calibri" w:eastAsia="Calibri" w:hAnsi="Calibri" w:cs="Calibri"/>
        <w:color w:val="2B579A"/>
        <w:shd w:val="clear" w:color="auto" w:fill="E6E6E6"/>
      </w:rPr>
      <w:fldChar w:fldCharType="end"/>
    </w:r>
    <w:r>
      <w:rPr>
        <w:rFonts w:ascii="Calibri" w:eastAsia="Calibri" w:hAnsi="Calibri" w:cs="Calibri"/>
        <w:color w:val="2B579A"/>
      </w:rPr>
      <w:t>-</w:t>
    </w:r>
    <w:r w:rsidR="00B158EF">
      <w:fldChar w:fldCharType="begin"/>
    </w:r>
    <w:r w:rsidR="00B158EF">
      <w:instrText xml:space="preserve"> NUMPAGES   \* MERGEFORMAT </w:instrText>
    </w:r>
    <w:r w:rsidR="00B158EF">
      <w:fldChar w:fldCharType="separate"/>
    </w:r>
    <w:r w:rsidR="00B158EF" w:rsidRPr="00B158EF">
      <w:rPr>
        <w:rFonts w:ascii="Calibri" w:eastAsia="Calibri" w:hAnsi="Calibri" w:cs="Calibri"/>
        <w:noProof/>
        <w:color w:val="2B579A"/>
        <w:shd w:val="clear" w:color="auto" w:fill="E6E6E6"/>
      </w:rPr>
      <w:t>7</w:t>
    </w:r>
    <w:r w:rsidR="00B158EF">
      <w:rPr>
        <w:rFonts w:ascii="Calibri" w:eastAsia="Calibri" w:hAnsi="Calibri" w:cs="Calibri"/>
        <w:noProof/>
        <w:color w:val="2B579A"/>
        <w:shd w:val="clear" w:color="auto" w:fill="E6E6E6"/>
      </w:rPr>
      <w:fldChar w:fldCharType="end"/>
    </w:r>
    <w:r>
      <w:rPr>
        <w:rFonts w:ascii="Calibri" w:eastAsia="Calibri" w:hAnsi="Calibri" w:cs="Calibri"/>
      </w:rPr>
      <w:t xml:space="preserve"> </w:t>
    </w:r>
  </w:p>
  <w:p w14:paraId="00F27622" w14:textId="77777777" w:rsidR="00FC7FA2" w:rsidRDefault="00467D12">
    <w:pPr>
      <w:spacing w:after="0" w:line="259" w:lineRule="auto"/>
      <w:ind w:left="15" w:right="0" w:firstLine="0"/>
      <w:jc w:val="left"/>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3C1B1" w14:textId="77777777" w:rsidR="00FC7FA2" w:rsidRDefault="00467D12">
    <w:pPr>
      <w:spacing w:after="177" w:line="259" w:lineRule="auto"/>
      <w:ind w:left="0" w:right="65" w:firstLine="0"/>
      <w:jc w:val="right"/>
    </w:pPr>
    <w:r>
      <w:fldChar w:fldCharType="begin"/>
    </w:r>
    <w:r>
      <w:instrText xml:space="preserve"> PAGE   \* MERGEFORMAT </w:instrText>
    </w:r>
    <w:r>
      <w:fldChar w:fldCharType="separate"/>
    </w:r>
    <w:r>
      <w:rPr>
        <w:rFonts w:ascii="Calibri" w:eastAsia="Calibri" w:hAnsi="Calibri" w:cs="Calibri"/>
        <w:color w:val="2B579A"/>
        <w:shd w:val="clear" w:color="auto" w:fill="E6E6E6"/>
      </w:rPr>
      <w:t>10</w:t>
    </w:r>
    <w:r>
      <w:rPr>
        <w:rFonts w:ascii="Calibri" w:eastAsia="Calibri" w:hAnsi="Calibri" w:cs="Calibri"/>
        <w:color w:val="2B579A"/>
        <w:shd w:val="clear" w:color="auto" w:fill="E6E6E6"/>
      </w:rPr>
      <w:fldChar w:fldCharType="end"/>
    </w:r>
    <w:r>
      <w:rPr>
        <w:rFonts w:ascii="Calibri" w:eastAsia="Calibri" w:hAnsi="Calibri" w:cs="Calibri"/>
        <w:color w:val="2B579A"/>
      </w:rPr>
      <w:t>-</w:t>
    </w:r>
    <w:r w:rsidR="00B158EF">
      <w:fldChar w:fldCharType="begin"/>
    </w:r>
    <w:r w:rsidR="00B158EF">
      <w:instrText xml:space="preserve"> NUMPAGES   \* MERGEFORMAT </w:instrText>
    </w:r>
    <w:r w:rsidR="00B158EF">
      <w:fldChar w:fldCharType="separate"/>
    </w:r>
    <w:r w:rsidR="00FC7FA2">
      <w:rPr>
        <w:rFonts w:ascii="Calibri" w:eastAsia="Calibri" w:hAnsi="Calibri" w:cs="Calibri"/>
        <w:color w:val="2B579A"/>
        <w:shd w:val="clear" w:color="auto" w:fill="E6E6E6"/>
      </w:rPr>
      <w:t>20</w:t>
    </w:r>
    <w:r w:rsidR="00B158EF">
      <w:rPr>
        <w:rFonts w:ascii="Calibri" w:eastAsia="Calibri" w:hAnsi="Calibri" w:cs="Calibri"/>
        <w:color w:val="2B579A"/>
        <w:shd w:val="clear" w:color="auto" w:fill="E6E6E6"/>
      </w:rPr>
      <w:fldChar w:fldCharType="end"/>
    </w:r>
    <w:r>
      <w:rPr>
        <w:rFonts w:ascii="Calibri" w:eastAsia="Calibri" w:hAnsi="Calibri" w:cs="Calibri"/>
      </w:rPr>
      <w:t xml:space="preserve"> </w:t>
    </w:r>
  </w:p>
  <w:p w14:paraId="39AA97F7" w14:textId="77777777" w:rsidR="00FC7FA2" w:rsidRDefault="00467D12">
    <w:pPr>
      <w:spacing w:after="0" w:line="259" w:lineRule="auto"/>
      <w:ind w:left="15" w:right="0" w:firstLine="0"/>
      <w:jc w:val="left"/>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137C2"/>
    <w:multiLevelType w:val="hybridMultilevel"/>
    <w:tmpl w:val="A2981498"/>
    <w:lvl w:ilvl="0" w:tplc="8FAA157C">
      <w:start w:val="1"/>
      <w:numFmt w:val="bullet"/>
      <w:lvlText w:val="•"/>
      <w:lvlJc w:val="left"/>
      <w:pPr>
        <w:ind w:left="13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C06AD2">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FCE59E">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343B3C">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9E4634">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FCFF62">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E6895C">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2623DC">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32B2D6">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B25D59"/>
    <w:multiLevelType w:val="multilevel"/>
    <w:tmpl w:val="E43672C0"/>
    <w:lvl w:ilvl="0">
      <w:start w:val="1"/>
      <w:numFmt w:val="decimal"/>
      <w:lvlText w:val="%1."/>
      <w:lvlJc w:val="left"/>
      <w:pPr>
        <w:ind w:left="528"/>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53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42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3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5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7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79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1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3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AA200D"/>
    <w:multiLevelType w:val="multilevel"/>
    <w:tmpl w:val="7BC0DB4E"/>
    <w:lvl w:ilvl="0">
      <w:start w:val="4"/>
      <w:numFmt w:val="decimal"/>
      <w:lvlText w:val="%1"/>
      <w:lvlJc w:val="left"/>
      <w:pPr>
        <w:ind w:left="3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44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5876C98"/>
    <w:multiLevelType w:val="multilevel"/>
    <w:tmpl w:val="A2228078"/>
    <w:lvl w:ilvl="0">
      <w:start w:val="3"/>
      <w:numFmt w:val="decimal"/>
      <w:lvlText w:val="%1"/>
      <w:lvlJc w:val="left"/>
      <w:pPr>
        <w:ind w:left="3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65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1B037BF"/>
    <w:multiLevelType w:val="multilevel"/>
    <w:tmpl w:val="9822F9BC"/>
    <w:lvl w:ilvl="0">
      <w:start w:val="6"/>
      <w:numFmt w:val="decimal"/>
      <w:lvlText w:val="%1."/>
      <w:lvlJc w:val="left"/>
      <w:pPr>
        <w:ind w:left="2187"/>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11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20F78A0"/>
    <w:multiLevelType w:val="multilevel"/>
    <w:tmpl w:val="9B8AA5E8"/>
    <w:lvl w:ilvl="0">
      <w:start w:val="1"/>
      <w:numFmt w:val="decimal"/>
      <w:lvlText w:val="%1."/>
      <w:lvlJc w:val="left"/>
      <w:pPr>
        <w:ind w:left="528"/>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53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789" w:hanging="360"/>
      </w:pPr>
      <w:rPr>
        <w:rFonts w:ascii="Symbol" w:hAnsi="Symbol" w:hint="default"/>
      </w:rPr>
    </w:lvl>
    <w:lvl w:ilvl="3">
      <w:start w:val="1"/>
      <w:numFmt w:val="decimal"/>
      <w:lvlText w:val="%4"/>
      <w:lvlJc w:val="left"/>
      <w:pPr>
        <w:ind w:left="163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5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7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79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1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3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B9A1FC7"/>
    <w:multiLevelType w:val="hybridMultilevel"/>
    <w:tmpl w:val="A66859F4"/>
    <w:lvl w:ilvl="0" w:tplc="399C7FD0">
      <w:start w:val="1"/>
      <w:numFmt w:val="decimal"/>
      <w:lvlText w:val="%1."/>
      <w:lvlJc w:val="left"/>
      <w:pPr>
        <w:ind w:left="705"/>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1" w:tplc="BB4A8158">
      <w:start w:val="1"/>
      <w:numFmt w:val="lowerLetter"/>
      <w:lvlText w:val="%2"/>
      <w:lvlJc w:val="left"/>
      <w:pPr>
        <w:ind w:left="1425"/>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2" w:tplc="ADF4E862">
      <w:start w:val="1"/>
      <w:numFmt w:val="lowerRoman"/>
      <w:lvlText w:val="%3"/>
      <w:lvlJc w:val="left"/>
      <w:pPr>
        <w:ind w:left="2145"/>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3" w:tplc="BE7298A6">
      <w:start w:val="1"/>
      <w:numFmt w:val="decimal"/>
      <w:lvlText w:val="%4"/>
      <w:lvlJc w:val="left"/>
      <w:pPr>
        <w:ind w:left="2865"/>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4" w:tplc="C14C1D94">
      <w:start w:val="1"/>
      <w:numFmt w:val="lowerLetter"/>
      <w:lvlText w:val="%5"/>
      <w:lvlJc w:val="left"/>
      <w:pPr>
        <w:ind w:left="3585"/>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5" w:tplc="34B8FEBA">
      <w:start w:val="1"/>
      <w:numFmt w:val="lowerRoman"/>
      <w:lvlText w:val="%6"/>
      <w:lvlJc w:val="left"/>
      <w:pPr>
        <w:ind w:left="4305"/>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6" w:tplc="DBB8A5AE">
      <w:start w:val="1"/>
      <w:numFmt w:val="decimal"/>
      <w:lvlText w:val="%7"/>
      <w:lvlJc w:val="left"/>
      <w:pPr>
        <w:ind w:left="5025"/>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7" w:tplc="A7BEA6B0">
      <w:start w:val="1"/>
      <w:numFmt w:val="lowerLetter"/>
      <w:lvlText w:val="%8"/>
      <w:lvlJc w:val="left"/>
      <w:pPr>
        <w:ind w:left="5745"/>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8" w:tplc="271844A4">
      <w:start w:val="1"/>
      <w:numFmt w:val="lowerRoman"/>
      <w:lvlText w:val="%9"/>
      <w:lvlJc w:val="left"/>
      <w:pPr>
        <w:ind w:left="6465"/>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629710F6"/>
    <w:multiLevelType w:val="hybridMultilevel"/>
    <w:tmpl w:val="E034BF5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77997BFE"/>
    <w:multiLevelType w:val="multilevel"/>
    <w:tmpl w:val="01DA4540"/>
    <w:lvl w:ilvl="0">
      <w:start w:val="3"/>
      <w:numFmt w:val="decimal"/>
      <w:lvlText w:val="%1"/>
      <w:lvlJc w:val="left"/>
      <w:pPr>
        <w:ind w:left="3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64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58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D2677EF"/>
    <w:multiLevelType w:val="hybridMultilevel"/>
    <w:tmpl w:val="9E7A4CC8"/>
    <w:lvl w:ilvl="0" w:tplc="F566E482">
      <w:start w:val="3"/>
      <w:numFmt w:val="decimal"/>
      <w:lvlText w:val="%1"/>
      <w:lvlJc w:val="left"/>
      <w:pPr>
        <w:ind w:left="46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1" w:tplc="D1E0394A">
      <w:start w:val="1"/>
      <w:numFmt w:val="lowerLetter"/>
      <w:lvlText w:val="%2"/>
      <w:lvlJc w:val="left"/>
      <w:pPr>
        <w:ind w:left="1342"/>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2" w:tplc="54525786">
      <w:start w:val="1"/>
      <w:numFmt w:val="lowerRoman"/>
      <w:lvlText w:val="%3"/>
      <w:lvlJc w:val="left"/>
      <w:pPr>
        <w:ind w:left="2062"/>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3" w:tplc="4CB88CA2">
      <w:start w:val="1"/>
      <w:numFmt w:val="decimal"/>
      <w:lvlText w:val="%4"/>
      <w:lvlJc w:val="left"/>
      <w:pPr>
        <w:ind w:left="2782"/>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4" w:tplc="89563BCC">
      <w:start w:val="1"/>
      <w:numFmt w:val="lowerLetter"/>
      <w:lvlText w:val="%5"/>
      <w:lvlJc w:val="left"/>
      <w:pPr>
        <w:ind w:left="3502"/>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5" w:tplc="7450C134">
      <w:start w:val="1"/>
      <w:numFmt w:val="lowerRoman"/>
      <w:lvlText w:val="%6"/>
      <w:lvlJc w:val="left"/>
      <w:pPr>
        <w:ind w:left="4222"/>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6" w:tplc="85069C20">
      <w:start w:val="1"/>
      <w:numFmt w:val="decimal"/>
      <w:lvlText w:val="%7"/>
      <w:lvlJc w:val="left"/>
      <w:pPr>
        <w:ind w:left="4942"/>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7" w:tplc="FB08228C">
      <w:start w:val="1"/>
      <w:numFmt w:val="lowerLetter"/>
      <w:lvlText w:val="%8"/>
      <w:lvlJc w:val="left"/>
      <w:pPr>
        <w:ind w:left="5662"/>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8" w:tplc="A976C4DE">
      <w:start w:val="1"/>
      <w:numFmt w:val="lowerRoman"/>
      <w:lvlText w:val="%9"/>
      <w:lvlJc w:val="left"/>
      <w:pPr>
        <w:ind w:left="6382"/>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abstractNum>
  <w:num w:numId="1">
    <w:abstractNumId w:val="1"/>
  </w:num>
  <w:num w:numId="2">
    <w:abstractNumId w:val="6"/>
  </w:num>
  <w:num w:numId="3">
    <w:abstractNumId w:val="0"/>
  </w:num>
  <w:num w:numId="4">
    <w:abstractNumId w:val="8"/>
  </w:num>
  <w:num w:numId="5">
    <w:abstractNumId w:val="3"/>
  </w:num>
  <w:num w:numId="6">
    <w:abstractNumId w:val="9"/>
  </w:num>
  <w:num w:numId="7">
    <w:abstractNumId w:val="2"/>
  </w:num>
  <w:num w:numId="8">
    <w:abstractNumId w:val="4"/>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FA2"/>
    <w:rsid w:val="0000191E"/>
    <w:rsid w:val="00006023"/>
    <w:rsid w:val="00007733"/>
    <w:rsid w:val="000235D9"/>
    <w:rsid w:val="00037B8E"/>
    <w:rsid w:val="00041514"/>
    <w:rsid w:val="000462C6"/>
    <w:rsid w:val="00097ECC"/>
    <w:rsid w:val="000A18BD"/>
    <w:rsid w:val="000E5A30"/>
    <w:rsid w:val="00110904"/>
    <w:rsid w:val="0013354D"/>
    <w:rsid w:val="00144ABF"/>
    <w:rsid w:val="001646D1"/>
    <w:rsid w:val="0017239C"/>
    <w:rsid w:val="0018003B"/>
    <w:rsid w:val="001B30B5"/>
    <w:rsid w:val="001B39CC"/>
    <w:rsid w:val="001B77F8"/>
    <w:rsid w:val="001C4FC3"/>
    <w:rsid w:val="001C7EB6"/>
    <w:rsid w:val="001F308A"/>
    <w:rsid w:val="001F63E2"/>
    <w:rsid w:val="002325EE"/>
    <w:rsid w:val="002352D0"/>
    <w:rsid w:val="002511FB"/>
    <w:rsid w:val="002642D8"/>
    <w:rsid w:val="002A260D"/>
    <w:rsid w:val="002A5B69"/>
    <w:rsid w:val="002E40BB"/>
    <w:rsid w:val="002F19FC"/>
    <w:rsid w:val="00303F0F"/>
    <w:rsid w:val="00310CE5"/>
    <w:rsid w:val="0033366F"/>
    <w:rsid w:val="00344EB8"/>
    <w:rsid w:val="00383274"/>
    <w:rsid w:val="003A11E5"/>
    <w:rsid w:val="003B070C"/>
    <w:rsid w:val="003B67F6"/>
    <w:rsid w:val="003D4BDA"/>
    <w:rsid w:val="003E6B76"/>
    <w:rsid w:val="003F4AB1"/>
    <w:rsid w:val="00405416"/>
    <w:rsid w:val="004070E4"/>
    <w:rsid w:val="00432B2C"/>
    <w:rsid w:val="00437CC1"/>
    <w:rsid w:val="00454844"/>
    <w:rsid w:val="00467D12"/>
    <w:rsid w:val="0047061B"/>
    <w:rsid w:val="004E5391"/>
    <w:rsid w:val="00505283"/>
    <w:rsid w:val="00537717"/>
    <w:rsid w:val="0055330A"/>
    <w:rsid w:val="00570704"/>
    <w:rsid w:val="005A09A4"/>
    <w:rsid w:val="005B22C6"/>
    <w:rsid w:val="005B3094"/>
    <w:rsid w:val="005B391F"/>
    <w:rsid w:val="005B5787"/>
    <w:rsid w:val="005B7412"/>
    <w:rsid w:val="005F567F"/>
    <w:rsid w:val="00660B96"/>
    <w:rsid w:val="006A75C5"/>
    <w:rsid w:val="006B0A49"/>
    <w:rsid w:val="006E0946"/>
    <w:rsid w:val="0070793B"/>
    <w:rsid w:val="00741997"/>
    <w:rsid w:val="007469A0"/>
    <w:rsid w:val="007A3213"/>
    <w:rsid w:val="007C4D3A"/>
    <w:rsid w:val="00803958"/>
    <w:rsid w:val="00820E23"/>
    <w:rsid w:val="00846A07"/>
    <w:rsid w:val="008542B7"/>
    <w:rsid w:val="008778DA"/>
    <w:rsid w:val="00883FBB"/>
    <w:rsid w:val="00895EB4"/>
    <w:rsid w:val="008C4200"/>
    <w:rsid w:val="008D6DFA"/>
    <w:rsid w:val="00906BB8"/>
    <w:rsid w:val="00922240"/>
    <w:rsid w:val="009509E0"/>
    <w:rsid w:val="009757CA"/>
    <w:rsid w:val="00977050"/>
    <w:rsid w:val="00980452"/>
    <w:rsid w:val="009C154B"/>
    <w:rsid w:val="009C6D60"/>
    <w:rsid w:val="009E2C48"/>
    <w:rsid w:val="00A076FB"/>
    <w:rsid w:val="00A151B0"/>
    <w:rsid w:val="00A46448"/>
    <w:rsid w:val="00A6152B"/>
    <w:rsid w:val="00A70641"/>
    <w:rsid w:val="00A94FC8"/>
    <w:rsid w:val="00AB0D07"/>
    <w:rsid w:val="00AB2079"/>
    <w:rsid w:val="00AB27C0"/>
    <w:rsid w:val="00AC0029"/>
    <w:rsid w:val="00AE0D9A"/>
    <w:rsid w:val="00AE6AA9"/>
    <w:rsid w:val="00B1321B"/>
    <w:rsid w:val="00B14314"/>
    <w:rsid w:val="00B158EF"/>
    <w:rsid w:val="00B16A9E"/>
    <w:rsid w:val="00B17AB3"/>
    <w:rsid w:val="00B3777C"/>
    <w:rsid w:val="00B47D3E"/>
    <w:rsid w:val="00B54761"/>
    <w:rsid w:val="00B762DC"/>
    <w:rsid w:val="00BC3A9C"/>
    <w:rsid w:val="00BC7669"/>
    <w:rsid w:val="00BE5225"/>
    <w:rsid w:val="00BE78D0"/>
    <w:rsid w:val="00BF48BE"/>
    <w:rsid w:val="00C03686"/>
    <w:rsid w:val="00C25117"/>
    <w:rsid w:val="00C3041A"/>
    <w:rsid w:val="00C37762"/>
    <w:rsid w:val="00C45BD9"/>
    <w:rsid w:val="00C543B3"/>
    <w:rsid w:val="00C62068"/>
    <w:rsid w:val="00C66687"/>
    <w:rsid w:val="00CA2510"/>
    <w:rsid w:val="00CD1F79"/>
    <w:rsid w:val="00CE2B6C"/>
    <w:rsid w:val="00D05FDF"/>
    <w:rsid w:val="00D42CF4"/>
    <w:rsid w:val="00D6656F"/>
    <w:rsid w:val="00D93CC4"/>
    <w:rsid w:val="00DA2967"/>
    <w:rsid w:val="00DB2011"/>
    <w:rsid w:val="00DB3EC9"/>
    <w:rsid w:val="00E817DC"/>
    <w:rsid w:val="00E906CC"/>
    <w:rsid w:val="00EB0142"/>
    <w:rsid w:val="00EC004D"/>
    <w:rsid w:val="00EC1C79"/>
    <w:rsid w:val="00ED30F2"/>
    <w:rsid w:val="00EE240F"/>
    <w:rsid w:val="00EF0C21"/>
    <w:rsid w:val="00F22888"/>
    <w:rsid w:val="00F23560"/>
    <w:rsid w:val="00F23E13"/>
    <w:rsid w:val="00F2508A"/>
    <w:rsid w:val="00F57587"/>
    <w:rsid w:val="00F80C77"/>
    <w:rsid w:val="00FA6CC9"/>
    <w:rsid w:val="00FB76F9"/>
    <w:rsid w:val="00FC0B9A"/>
    <w:rsid w:val="00FC7FA2"/>
    <w:rsid w:val="00FD76A7"/>
    <w:rsid w:val="00FE7C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F380F"/>
  <w15:docId w15:val="{D87FBF5B-6B3C-44A4-B779-DCFB6BA7D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6" w:line="270" w:lineRule="auto"/>
      <w:ind w:left="10" w:right="1" w:hanging="10"/>
      <w:jc w:val="both"/>
    </w:pPr>
    <w:rPr>
      <w:rFonts w:ascii="Tahoma" w:eastAsia="Tahoma" w:hAnsi="Tahoma" w:cs="Tahoma"/>
      <w:color w:val="000000"/>
      <w:sz w:val="22"/>
    </w:rPr>
  </w:style>
  <w:style w:type="paragraph" w:styleId="Heading1">
    <w:name w:val="heading 1"/>
    <w:next w:val="Normal"/>
    <w:link w:val="Heading1Char"/>
    <w:uiPriority w:val="9"/>
    <w:qFormat/>
    <w:pPr>
      <w:keepNext/>
      <w:keepLines/>
      <w:spacing w:after="15" w:line="259" w:lineRule="auto"/>
      <w:ind w:left="319" w:hanging="10"/>
      <w:jc w:val="center"/>
      <w:outlineLvl w:val="0"/>
    </w:pPr>
    <w:rPr>
      <w:rFonts w:ascii="Tahoma" w:eastAsia="Tahoma" w:hAnsi="Tahoma" w:cs="Tahoma"/>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paragraph" w:customStyle="1" w:styleId="footnotedescription">
    <w:name w:val="footnote description"/>
    <w:next w:val="Normal"/>
    <w:link w:val="footnotedescriptionChar"/>
    <w:hidden/>
    <w:pPr>
      <w:spacing w:after="0" w:line="259" w:lineRule="auto"/>
      <w:ind w:left="15"/>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DB3EC9"/>
    <w:pPr>
      <w:spacing w:after="0" w:line="240" w:lineRule="auto"/>
    </w:pPr>
    <w:rPr>
      <w:rFonts w:ascii="Tahoma" w:eastAsia="Tahoma" w:hAnsi="Tahoma" w:cs="Tahoma"/>
      <w:color w:val="000000"/>
      <w:sz w:val="22"/>
    </w:rPr>
  </w:style>
  <w:style w:type="character" w:styleId="CommentReference">
    <w:name w:val="annotation reference"/>
    <w:basedOn w:val="DefaultParagraphFont"/>
    <w:uiPriority w:val="99"/>
    <w:semiHidden/>
    <w:unhideWhenUsed/>
    <w:rsid w:val="00C543B3"/>
    <w:rPr>
      <w:sz w:val="16"/>
      <w:szCs w:val="16"/>
    </w:rPr>
  </w:style>
  <w:style w:type="paragraph" w:styleId="CommentText">
    <w:name w:val="annotation text"/>
    <w:basedOn w:val="Normal"/>
    <w:link w:val="CommentTextChar"/>
    <w:uiPriority w:val="99"/>
    <w:unhideWhenUsed/>
    <w:rsid w:val="00C543B3"/>
    <w:pPr>
      <w:spacing w:line="240" w:lineRule="auto"/>
    </w:pPr>
    <w:rPr>
      <w:sz w:val="20"/>
      <w:szCs w:val="20"/>
    </w:rPr>
  </w:style>
  <w:style w:type="character" w:customStyle="1" w:styleId="CommentTextChar">
    <w:name w:val="Comment Text Char"/>
    <w:basedOn w:val="DefaultParagraphFont"/>
    <w:link w:val="CommentText"/>
    <w:uiPriority w:val="99"/>
    <w:rsid w:val="00C543B3"/>
    <w:rPr>
      <w:rFonts w:ascii="Tahoma" w:eastAsia="Tahoma" w:hAnsi="Tahoma" w:cs="Tahoma"/>
      <w:color w:val="000000"/>
      <w:sz w:val="20"/>
      <w:szCs w:val="20"/>
    </w:rPr>
  </w:style>
  <w:style w:type="paragraph" w:styleId="CommentSubject">
    <w:name w:val="annotation subject"/>
    <w:basedOn w:val="CommentText"/>
    <w:next w:val="CommentText"/>
    <w:link w:val="CommentSubjectChar"/>
    <w:uiPriority w:val="99"/>
    <w:semiHidden/>
    <w:unhideWhenUsed/>
    <w:rsid w:val="00C543B3"/>
    <w:rPr>
      <w:b/>
      <w:bCs/>
    </w:rPr>
  </w:style>
  <w:style w:type="character" w:customStyle="1" w:styleId="CommentSubjectChar">
    <w:name w:val="Comment Subject Char"/>
    <w:basedOn w:val="CommentTextChar"/>
    <w:link w:val="CommentSubject"/>
    <w:uiPriority w:val="99"/>
    <w:semiHidden/>
    <w:rsid w:val="00C543B3"/>
    <w:rPr>
      <w:rFonts w:ascii="Tahoma" w:eastAsia="Tahoma" w:hAnsi="Tahoma" w:cs="Tahoma"/>
      <w:b/>
      <w:bCs/>
      <w:color w:val="000000"/>
      <w:sz w:val="20"/>
      <w:szCs w:val="20"/>
    </w:rPr>
  </w:style>
  <w:style w:type="paragraph" w:styleId="Header">
    <w:name w:val="header"/>
    <w:basedOn w:val="Normal"/>
    <w:link w:val="HeaderChar"/>
    <w:uiPriority w:val="99"/>
    <w:semiHidden/>
    <w:unhideWhenUsed/>
    <w:rsid w:val="008542B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542B7"/>
    <w:rPr>
      <w:rFonts w:ascii="Tahoma" w:eastAsia="Tahoma" w:hAnsi="Tahoma" w:cs="Tahoma"/>
      <w:color w:val="000000"/>
      <w:sz w:val="22"/>
    </w:rPr>
  </w:style>
  <w:style w:type="paragraph" w:styleId="Footer">
    <w:name w:val="footer"/>
    <w:basedOn w:val="Normal"/>
    <w:link w:val="FooterChar"/>
    <w:uiPriority w:val="99"/>
    <w:semiHidden/>
    <w:unhideWhenUsed/>
    <w:rsid w:val="008542B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542B7"/>
    <w:rPr>
      <w:rFonts w:ascii="Tahoma" w:eastAsia="Tahoma" w:hAnsi="Tahoma" w:cs="Tahoma"/>
      <w:color w:val="000000"/>
      <w:sz w:val="22"/>
    </w:rPr>
  </w:style>
  <w:style w:type="table" w:styleId="TableGrid0">
    <w:name w:val="Table Grid"/>
    <w:aliases w:val="CV table,CV1,AL Table,Smart Text Table,Table without header"/>
    <w:basedOn w:val="TableNormal"/>
    <w:uiPriority w:val="39"/>
    <w:rsid w:val="0018003B"/>
    <w:pPr>
      <w:spacing w:after="0" w:line="240" w:lineRule="auto"/>
    </w:pPr>
    <w:rPr>
      <w:rFonts w:ascii="Times New Roman" w:eastAsia="Calibri" w:hAnsi="Times New Roman" w:cs="Arial"/>
      <w:kern w:val="0"/>
      <w:szCs w:val="2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virsus">
    <w:name w:val="Lentelės virsus"/>
    <w:basedOn w:val="Normal"/>
    <w:qFormat/>
    <w:rsid w:val="0018003B"/>
    <w:pPr>
      <w:spacing w:after="0" w:line="240" w:lineRule="auto"/>
      <w:ind w:left="0" w:right="0" w:firstLine="0"/>
      <w:jc w:val="center"/>
    </w:pPr>
    <w:rPr>
      <w:rFonts w:ascii="Times New Roman" w:eastAsia="Calibri" w:hAnsi="Times New Roman" w:cs="Times New Roman"/>
      <w:b/>
      <w:color w:val="FFFFFF" w:themeColor="background1"/>
      <w:kern w:val="0"/>
      <w:szCs w:val="22"/>
      <w:lang w:eastAsia="en-US"/>
      <w14:ligatures w14:val="none"/>
    </w:rPr>
  </w:style>
  <w:style w:type="paragraph" w:customStyle="1" w:styleId="Lentelsturinys">
    <w:name w:val="Lentelės turinys"/>
    <w:basedOn w:val="Normal"/>
    <w:link w:val="LentelsturinysChar"/>
    <w:qFormat/>
    <w:rsid w:val="0018003B"/>
    <w:pPr>
      <w:spacing w:after="0" w:line="240" w:lineRule="auto"/>
      <w:ind w:left="0" w:right="0" w:firstLine="0"/>
      <w:jc w:val="left"/>
    </w:pPr>
    <w:rPr>
      <w:rFonts w:ascii="Times New Roman" w:eastAsia="Calibri" w:hAnsi="Times New Roman" w:cs="Times New Roman"/>
      <w:color w:val="auto"/>
      <w:kern w:val="0"/>
      <w:szCs w:val="22"/>
      <w:lang w:eastAsia="en-US"/>
      <w14:ligatures w14:val="none"/>
    </w:rPr>
  </w:style>
  <w:style w:type="character" w:customStyle="1" w:styleId="LentelsturinysChar">
    <w:name w:val="Lentelės turinys Char"/>
    <w:basedOn w:val="DefaultParagraphFont"/>
    <w:link w:val="Lentelsturinys"/>
    <w:rsid w:val="0018003B"/>
    <w:rPr>
      <w:rFonts w:ascii="Times New Roman" w:eastAsia="Calibri" w:hAnsi="Times New Roman" w:cs="Times New Roman"/>
      <w:kern w:val="0"/>
      <w:sz w:val="22"/>
      <w:szCs w:val="22"/>
      <w:lang w:eastAsia="en-US"/>
      <w14:ligatures w14:val="none"/>
    </w:rPr>
  </w:style>
  <w:style w:type="paragraph" w:styleId="ListParagraph">
    <w:name w:val="List Paragraph"/>
    <w:basedOn w:val="Normal"/>
    <w:uiPriority w:val="34"/>
    <w:qFormat/>
    <w:rsid w:val="00046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1925F423DEA841AE970255190EBE08" ma:contentTypeVersion="15" ma:contentTypeDescription="Create a new document." ma:contentTypeScope="" ma:versionID="4a8c755579e49e93caa27ef73b8cebed">
  <xsd:schema xmlns:xsd="http://www.w3.org/2001/XMLSchema" xmlns:xs="http://www.w3.org/2001/XMLSchema" xmlns:p="http://schemas.microsoft.com/office/2006/metadata/properties" xmlns:ns2="9e94f363-d6aa-4582-9b41-5f0076f75b6c" xmlns:ns3="b8d336a4-912e-416d-a3d9-4088160d0540" targetNamespace="http://schemas.microsoft.com/office/2006/metadata/properties" ma:root="true" ma:fieldsID="41bcb7cb0b579bebe072d82142f210ca" ns2:_="" ns3:_="">
    <xsd:import namespace="9e94f363-d6aa-4582-9b41-5f0076f75b6c"/>
    <xsd:import namespace="b8d336a4-912e-416d-a3d9-4088160d05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4f363-d6aa-4582-9b41-5f0076f75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f2ecc8c-dc35-4303-b109-72ec286161d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d336a4-912e-416d-a3d9-4088160d05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9612c0-43ff-4792-bc77-adec614a40f6}" ma:internalName="TaxCatchAll" ma:showField="CatchAllData" ma:web="b8d336a4-912e-416d-a3d9-4088160d05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94f363-d6aa-4582-9b41-5f0076f75b6c">
      <Terms xmlns="http://schemas.microsoft.com/office/infopath/2007/PartnerControls"/>
    </lcf76f155ced4ddcb4097134ff3c332f>
    <TaxCatchAll xmlns="b8d336a4-912e-416d-a3d9-4088160d0540" xsi:nil="true"/>
  </documentManagement>
</p:properties>
</file>

<file path=customXml/itemProps1.xml><?xml version="1.0" encoding="utf-8"?>
<ds:datastoreItem xmlns:ds="http://schemas.openxmlformats.org/officeDocument/2006/customXml" ds:itemID="{2E8F7639-4A19-4CA4-9770-9DC84722ECFA}">
  <ds:schemaRefs>
    <ds:schemaRef ds:uri="http://schemas.microsoft.com/sharepoint/v3/contenttype/forms"/>
  </ds:schemaRefs>
</ds:datastoreItem>
</file>

<file path=customXml/itemProps2.xml><?xml version="1.0" encoding="utf-8"?>
<ds:datastoreItem xmlns:ds="http://schemas.openxmlformats.org/officeDocument/2006/customXml" ds:itemID="{2D200451-288D-4C97-93EC-2E0D33235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4f363-d6aa-4582-9b41-5f0076f75b6c"/>
    <ds:schemaRef ds:uri="b8d336a4-912e-416d-a3d9-4088160d0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2036FF-E22C-484A-9C72-90994EE731E7}">
  <ds:schemaRefs>
    <ds:schemaRef ds:uri="http://schemas.microsoft.com/office/2006/metadata/properties"/>
    <ds:schemaRef ds:uri="http://schemas.microsoft.com/office/infopath/2007/PartnerControls"/>
    <ds:schemaRef ds:uri="9e94f363-d6aa-4582-9b41-5f0076f75b6c"/>
    <ds:schemaRef ds:uri="b8d336a4-912e-416d-a3d9-4088160d0540"/>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7</Pages>
  <Words>3496</Words>
  <Characters>19932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Vedlūga</dc:creator>
  <cp:keywords/>
  <cp:lastModifiedBy>Vaiva-PC</cp:lastModifiedBy>
  <cp:revision>17</cp:revision>
  <dcterms:created xsi:type="dcterms:W3CDTF">2025-03-07T10:17:00Z</dcterms:created>
  <dcterms:modified xsi:type="dcterms:W3CDTF">2025-03-07T14:52:00Z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0x010100B31925F423DEA841AE970255190EBE08</vt:lpwstr>
  </property>
</Properties>
</file>