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7F898AAD" w:rsidR="000D6329" w:rsidRPr="000D6329" w:rsidRDefault="000D6329" w:rsidP="000D6329">
      <w:pPr>
        <w:rPr>
          <w:lang w:val="en-US"/>
        </w:rPr>
      </w:pPr>
      <w:r w:rsidRPr="000D6329">
        <w:rPr>
          <w:noProof/>
          <w:lang w:val="en-US"/>
        </w:rPr>
        <w:drawing>
          <wp:inline distT="0" distB="0" distL="0" distR="0" wp14:anchorId="6FBE3347" wp14:editId="2BBC2774">
            <wp:extent cx="1104900" cy="1133475"/>
            <wp:effectExtent l="0" t="0" r="0" b="9525"/>
            <wp:docPr id="37929410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a:ln>
                      <a:noFill/>
                    </a:ln>
                  </pic:spPr>
                </pic:pic>
              </a:graphicData>
            </a:graphic>
          </wp:inline>
        </w:drawing>
      </w:r>
      <w:r w:rsidRPr="000D6329">
        <w:rPr>
          <w:noProof/>
          <w:lang w:val="en-US"/>
        </w:rPr>
        <w:drawing>
          <wp:inline distT="0" distB="0" distL="0" distR="0" wp14:anchorId="6EC21DBB" wp14:editId="46E71284">
            <wp:extent cx="4429125" cy="1104900"/>
            <wp:effectExtent l="0" t="0" r="9525" b="0"/>
            <wp:docPr id="132530142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429125" cy="1104900"/>
                    </a:xfrm>
                    <a:prstGeom prst="rect">
                      <a:avLst/>
                    </a:prstGeom>
                    <a:noFill/>
                    <a:ln>
                      <a:noFill/>
                    </a:ln>
                  </pic:spPr>
                </pic:pic>
              </a:graphicData>
            </a:graphic>
          </wp:inline>
        </w:drawing>
      </w:r>
    </w:p>
    <w:p w14:paraId="3AF9D581" w14:textId="77777777" w:rsidR="003610A6" w:rsidRPr="003610A6" w:rsidRDefault="003610A6" w:rsidP="003610A6">
      <w:pPr>
        <w:jc w:val="center"/>
        <w:rPr>
          <w:rFonts w:ascii="Times New Roman" w:hAnsi="Times New Roman" w:cs="Times New Roman"/>
          <w:sz w:val="22"/>
          <w:szCs w:val="22"/>
        </w:rPr>
      </w:pPr>
      <w:r w:rsidRPr="003610A6">
        <w:rPr>
          <w:rFonts w:ascii="Times New Roman" w:hAnsi="Times New Roman" w:cs="Times New Roman"/>
          <w:sz w:val="22"/>
          <w:szCs w:val="22"/>
        </w:rPr>
        <w:t>Projektas „</w:t>
      </w:r>
      <w:r w:rsidRPr="003610A6">
        <w:rPr>
          <w:rFonts w:ascii="Times New Roman" w:hAnsi="Times New Roman" w:cs="Times New Roman"/>
          <w:sz w:val="22"/>
          <w:szCs w:val="22"/>
          <w:lang w:val="en-US"/>
        </w:rPr>
        <w:t xml:space="preserve">Ugdymo prieinamumo didinimas atskirtį patiriantiems vaikams Kėdainių „Ryto“ ir Kėdainių Senamiesčio progimnazijose” </w:t>
      </w:r>
      <w:r w:rsidRPr="003610A6">
        <w:rPr>
          <w:rFonts w:ascii="Times New Roman" w:hAnsi="Times New Roman" w:cs="Times New Roman"/>
          <w:sz w:val="22"/>
          <w:szCs w:val="22"/>
        </w:rPr>
        <w:t>Nr. 22-006-P-0001</w:t>
      </w: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6A55BC59" w:rsidR="009409B8" w:rsidRPr="00E53C73" w:rsidRDefault="00610B1F" w:rsidP="00610B1F">
      <w:pPr>
        <w:spacing w:after="120" w:line="2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PATVIRTINTA </w:t>
      </w:r>
    </w:p>
    <w:p w14:paraId="6E3A0F09" w14:textId="369FB53A" w:rsidR="00610B1F" w:rsidRDefault="00610B1F" w:rsidP="00610B1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Kėdainių rajono savivaldybės administracijos </w:t>
      </w:r>
    </w:p>
    <w:p w14:paraId="3B49707C" w14:textId="10946B46" w:rsidR="009409B8" w:rsidRPr="00E53C73" w:rsidRDefault="00610B1F" w:rsidP="00610B1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Darbų viešųjų pirkimų komisijos </w:t>
      </w:r>
    </w:p>
    <w:p w14:paraId="0B6D1A18" w14:textId="2B815FA5" w:rsidR="009409B8" w:rsidRPr="00E53C73" w:rsidRDefault="00610B1F" w:rsidP="00610B1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2025 m. </w:t>
      </w:r>
      <w:r w:rsidR="0066557A">
        <w:rPr>
          <w:rFonts w:ascii="Times New Roman" w:hAnsi="Times New Roman" w:cs="Times New Roman"/>
          <w:sz w:val="24"/>
          <w:szCs w:val="24"/>
        </w:rPr>
        <w:t xml:space="preserve">kovo </w:t>
      </w:r>
      <w:r>
        <w:rPr>
          <w:rFonts w:ascii="Times New Roman" w:hAnsi="Times New Roman" w:cs="Times New Roman"/>
          <w:sz w:val="24"/>
          <w:szCs w:val="24"/>
        </w:rPr>
        <w:t>10</w:t>
      </w:r>
      <w:r w:rsidR="009409B8" w:rsidRPr="00E53C73">
        <w:rPr>
          <w:rFonts w:ascii="Times New Roman" w:hAnsi="Times New Roman" w:cs="Times New Roman"/>
          <w:sz w:val="24"/>
          <w:szCs w:val="24"/>
        </w:rPr>
        <w:t xml:space="preserve"> d.  protokolu Nr.</w:t>
      </w:r>
      <w:r>
        <w:rPr>
          <w:rFonts w:ascii="Times New Roman" w:hAnsi="Times New Roman" w:cs="Times New Roman"/>
          <w:sz w:val="24"/>
          <w:szCs w:val="24"/>
        </w:rPr>
        <w:t xml:space="preserve"> VPN (C)-81</w:t>
      </w:r>
      <w:r w:rsidR="009409B8"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49888909" w14:textId="77777777" w:rsidR="00A01DBF" w:rsidRDefault="009409B8" w:rsidP="009409B8">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SUPAPRASTINTO VIEŠOJO PIRKIMO </w:t>
      </w:r>
    </w:p>
    <w:p w14:paraId="49583089" w14:textId="77777777" w:rsidR="00A01DBF" w:rsidRDefault="009409B8" w:rsidP="009409B8">
      <w:pPr>
        <w:spacing w:after="0" w:line="240" w:lineRule="auto"/>
        <w:jc w:val="center"/>
        <w:rPr>
          <w:rFonts w:ascii="Times New Roman" w:hAnsi="Times New Roman" w:cs="Times New Roman"/>
          <w:sz w:val="28"/>
          <w:szCs w:val="28"/>
        </w:rPr>
      </w:pPr>
      <w:r w:rsidRPr="00E53C73">
        <w:rPr>
          <w:rFonts w:ascii="Times New Roman" w:hAnsi="Times New Roman" w:cs="Times New Roman"/>
          <w:b/>
          <w:bCs/>
          <w:sz w:val="28"/>
          <w:szCs w:val="28"/>
        </w:rPr>
        <w:t>„</w:t>
      </w:r>
      <w:bookmarkStart w:id="0" w:name="_Hlk189037501"/>
      <w:r w:rsidRPr="00E53C73">
        <w:rPr>
          <w:rFonts w:ascii="Times New Roman" w:hAnsi="Times New Roman" w:cs="Times New Roman"/>
          <w:b/>
          <w:bCs/>
          <w:sz w:val="28"/>
          <w:szCs w:val="28"/>
        </w:rPr>
        <w:t>MOKSLO PASKIRTIES PASTATO (KĖDAINIŲ SENAMIESČIO PROGIMNAZIJOS, ADR. VILNIAUS G. 11, KĖDAINIAI) PAPRASTOJO REMONTO DARBAI</w:t>
      </w:r>
      <w:bookmarkEnd w:id="0"/>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74AD85A" w:rsidR="009409B8" w:rsidRPr="00A01DBF" w:rsidRDefault="009409B8" w:rsidP="00A01DBF">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9409B8">
      <w:pPr>
        <w:spacing w:after="120" w:line="20" w:lineRule="atLeast"/>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37A46A80"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667A2D14"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F92745">
            <w:rPr>
              <w:rFonts w:cstheme="minorHAnsi"/>
              <w:sz w:val="24"/>
              <w:szCs w:val="24"/>
            </w:rPr>
            <w:t>C</w:t>
          </w:r>
          <w:r w:rsidRPr="003702C9">
            <w:rPr>
              <w:rFonts w:cstheme="minorHAnsi"/>
              <w:sz w:val="24"/>
              <w:szCs w:val="24"/>
            </w:rPr>
            <w:t>IA</w:t>
          </w:r>
          <w:r w:rsidR="00F92745">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6F52ECAA"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 xml:space="preserve">Pirkimo sąlygų 2 priedas „Techninė specifikacija“(Techninis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7846520" w:rsidR="003702C9" w:rsidRPr="00EE01F8" w:rsidRDefault="003702C9" w:rsidP="00EE01F8">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Pr="00EE01F8">
        <w:rPr>
          <w:sz w:val="22"/>
          <w:szCs w:val="22"/>
        </w:rPr>
        <w:t>...........................................................1</w:t>
      </w:r>
      <w:r w:rsidR="0015377C">
        <w:rPr>
          <w:sz w:val="22"/>
          <w:szCs w:val="22"/>
        </w:rPr>
        <w:t>1</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02491A84" w:rsidR="003702C9" w:rsidRPr="00EE01F8" w:rsidRDefault="003702C9" w:rsidP="00EE01F8">
      <w:pPr>
        <w:spacing w:after="0" w:line="240" w:lineRule="auto"/>
        <w:rPr>
          <w:sz w:val="22"/>
          <w:szCs w:val="22"/>
        </w:rPr>
      </w:pPr>
      <w:hyperlink w:anchor="_Toc126333949" w:history="1">
        <w:r w:rsidRPr="00EE01F8">
          <w:rPr>
            <w:rStyle w:val="Hipersaitas"/>
            <w:rFonts w:eastAsia="Calibri" w:cstheme="majorHAnsi"/>
            <w:noProof/>
            <w:sz w:val="22"/>
            <w:szCs w:val="22"/>
          </w:rPr>
          <w:t xml:space="preserve">Pirkimo sąlygų 9 priedas „Veiklų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1"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5D0FFF72" w:rsidR="009409B8" w:rsidRDefault="009409B8" w:rsidP="009409B8">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Pr>
          <w:rFonts w:eastAsia="Calibri" w:cstheme="minorHAnsi"/>
        </w:rPr>
        <w:t xml:space="preserve">     </w:t>
      </w:r>
    </w:p>
    <w:p w14:paraId="40F6A412" w14:textId="6B37B591" w:rsidR="009409B8" w:rsidRPr="009409B8" w:rsidRDefault="009409B8" w:rsidP="009409B8">
      <w:pPr>
        <w:spacing w:after="0" w:line="20" w:lineRule="atLeast"/>
        <w:jc w:val="both"/>
        <w:rPr>
          <w:rFonts w:cstheme="minorHAnsi"/>
        </w:rPr>
      </w:pPr>
      <w:r>
        <w:rPr>
          <w:rFonts w:eastAsia="Calibri" w:cstheme="minorHAnsi"/>
        </w:rPr>
        <w:t xml:space="preserve">             1.2. </w:t>
      </w:r>
      <w:r w:rsidRPr="009409B8">
        <w:rPr>
          <w:rFonts w:eastAsiaTheme="minorHAnsi" w:cstheme="minorHAnsi"/>
          <w:lang w:eastAsia="en-US"/>
        </w:rPr>
        <w:t>Perkančioji organizacija nėra PVM mokėtoja</w:t>
      </w:r>
      <w:r w:rsidRPr="009409B8">
        <w:rPr>
          <w:rFonts w:eastAsia="Calibri" w:cstheme="minorHAnsi"/>
        </w:rPr>
        <w:t>.</w:t>
      </w:r>
    </w:p>
    <w:p w14:paraId="51012CAA" w14:textId="1DEB0FA7" w:rsidR="009409B8" w:rsidRPr="00B91F82" w:rsidRDefault="009409B8" w:rsidP="009409B8">
      <w:pPr>
        <w:spacing w:after="0" w:line="240" w:lineRule="auto"/>
        <w:contextualSpacing/>
        <w:jc w:val="both"/>
        <w:rPr>
          <w:rFonts w:cstheme="minorHAnsi"/>
        </w:rPr>
      </w:pP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77777777" w:rsidR="009409B8" w:rsidRDefault="009409B8" w:rsidP="009409B8">
      <w:pPr>
        <w:pStyle w:val="Sraopastraipa"/>
        <w:spacing w:after="0" w:line="240" w:lineRule="auto"/>
        <w:ind w:left="0"/>
        <w:jc w:val="both"/>
        <w:rPr>
          <w:rFonts w:cstheme="minorHAnsi"/>
        </w:rPr>
      </w:pPr>
      <w:r>
        <w:rPr>
          <w:color w:val="000000" w:themeColor="text1"/>
        </w:rPr>
        <w:t xml:space="preserve">             1.3.</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39DF7A07" w14:textId="5F39EF71" w:rsidR="009409B8" w:rsidRDefault="009409B8" w:rsidP="009409B8">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431350">
        <w:rPr>
          <w:rFonts w:cstheme="minorHAnsi"/>
        </w:rPr>
        <w:t>1</w:t>
      </w:r>
      <w:r w:rsidRPr="009409B8">
        <w:rPr>
          <w:rFonts w:cstheme="minorHAnsi"/>
        </w:rPr>
        <w:t xml:space="preserve"> papunkčiu (reikalavimai nurodyti </w:t>
      </w:r>
      <w:r w:rsidR="00203D1E">
        <w:rPr>
          <w:rFonts w:cstheme="minorHAnsi"/>
        </w:rPr>
        <w:t>8</w:t>
      </w:r>
      <w:r w:rsidRPr="009409B8">
        <w:rPr>
          <w:rFonts w:cstheme="minorHAnsi"/>
        </w:rPr>
        <w:t xml:space="preserve"> priedo „Sutarties projektas“ </w:t>
      </w:r>
      <w:r w:rsidR="00203D1E">
        <w:rPr>
          <w:rFonts w:cstheme="minorHAnsi"/>
        </w:rPr>
        <w:t>6.2.2</w:t>
      </w:r>
      <w:r w:rsidR="002B3838">
        <w:rPr>
          <w:rFonts w:cstheme="minorHAnsi"/>
        </w:rPr>
        <w:t>0</w:t>
      </w:r>
      <w:r w:rsidR="00203D1E">
        <w:rPr>
          <w:rFonts w:cstheme="minorHAnsi"/>
        </w:rPr>
        <w:t>.</w:t>
      </w:r>
      <w:r w:rsidRPr="009409B8">
        <w:rPr>
          <w:rFonts w:cstheme="minorHAnsi"/>
        </w:rPr>
        <w:t xml:space="preserve"> punkte).</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1"/>
    <w:p w14:paraId="1040E772" w14:textId="072E1516" w:rsidR="009409B8" w:rsidRPr="00D75DED" w:rsidRDefault="00C80B02" w:rsidP="00203D1E">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1B0FF3">
        <w:rPr>
          <w:rFonts w:eastAsia="Calibri"/>
          <w:color w:val="000000" w:themeColor="text1"/>
        </w:rPr>
        <w:t xml:space="preserve">remonto darbus </w:t>
      </w:r>
      <w:r w:rsidR="006C165E">
        <w:rPr>
          <w:rFonts w:eastAsia="Calibri"/>
          <w:color w:val="000000" w:themeColor="text1"/>
        </w:rPr>
        <w:t>pagal techninį darbo projektą „</w:t>
      </w:r>
      <w:r w:rsidR="006C165E" w:rsidRPr="006C165E">
        <w:rPr>
          <w:rFonts w:eastAsia="Calibri"/>
          <w:color w:val="000000" w:themeColor="text1"/>
        </w:rPr>
        <w:t>Mokslo paskirties pastato (Kėdainių Juozo Paukštelio</w:t>
      </w:r>
      <w:r w:rsidR="006C165E">
        <w:rPr>
          <w:rFonts w:eastAsia="Calibri"/>
          <w:color w:val="000000" w:themeColor="text1"/>
        </w:rPr>
        <w:t xml:space="preserve"> </w:t>
      </w:r>
      <w:r w:rsidR="006C165E" w:rsidRPr="006C165E">
        <w:rPr>
          <w:rFonts w:eastAsia="Calibri"/>
          <w:color w:val="000000" w:themeColor="text1"/>
        </w:rPr>
        <w:t>progimn</w:t>
      </w:r>
      <w:r w:rsidR="001B0FF3">
        <w:rPr>
          <w:rFonts w:eastAsia="Calibri"/>
          <w:color w:val="000000" w:themeColor="text1"/>
        </w:rPr>
        <w:t>a</w:t>
      </w:r>
      <w:r w:rsidR="006C165E" w:rsidRPr="006C165E">
        <w:rPr>
          <w:rFonts w:eastAsia="Calibri"/>
          <w:color w:val="000000" w:themeColor="text1"/>
        </w:rPr>
        <w:t>zijos), adresu Vilniaus g. 11, Kėdainiai, paprastojo</w:t>
      </w:r>
      <w:r w:rsidR="001B0FF3">
        <w:rPr>
          <w:rFonts w:eastAsia="Calibri"/>
          <w:color w:val="000000" w:themeColor="text1"/>
        </w:rPr>
        <w:t xml:space="preserve"> </w:t>
      </w:r>
      <w:r w:rsidR="006C165E" w:rsidRPr="006C165E">
        <w:rPr>
          <w:rFonts w:eastAsia="Calibri"/>
          <w:color w:val="000000" w:themeColor="text1"/>
        </w:rPr>
        <w:t>remonto projektas</w:t>
      </w:r>
      <w:r w:rsidR="001B0FF3">
        <w:rPr>
          <w:rFonts w:eastAsia="Calibri"/>
          <w:color w:val="000000" w:themeColor="text1"/>
        </w:rPr>
        <w:t>“</w:t>
      </w:r>
      <w:r w:rsidR="00203D1E">
        <w:rPr>
          <w:rFonts w:eastAsia="Calibri"/>
          <w:color w:val="000000" w:themeColor="text1"/>
        </w:rPr>
        <w:t xml:space="preserve"> (Nr.</w:t>
      </w:r>
      <w:r w:rsidR="00203D1E" w:rsidRPr="00203D1E">
        <w:rPr>
          <w:rFonts w:ascii="Arial" w:eastAsia="Times New Roman" w:hAnsi="Arial" w:cs="Arial"/>
          <w:color w:val="000000"/>
          <w:sz w:val="18"/>
          <w:szCs w:val="18"/>
        </w:rPr>
        <w:t xml:space="preserve"> </w:t>
      </w:r>
      <w:r w:rsidR="00203D1E" w:rsidRPr="00203D1E">
        <w:rPr>
          <w:rFonts w:eastAsia="Calibri"/>
          <w:color w:val="000000" w:themeColor="text1"/>
        </w:rPr>
        <w:t>Nr. AZP-023-294</w:t>
      </w:r>
      <w:r w:rsidR="00203D1E">
        <w:rPr>
          <w:rFonts w:eastAsia="Calibri"/>
          <w:color w:val="000000" w:themeColor="text1"/>
        </w:rPr>
        <w:t>)</w:t>
      </w:r>
      <w:r w:rsidR="001B0FF3">
        <w:rPr>
          <w:rFonts w:eastAsia="Calibri"/>
          <w:color w:val="000000" w:themeColor="text1"/>
        </w:rPr>
        <w:t xml:space="preserve">. </w:t>
      </w:r>
      <w:r w:rsidR="009409B8" w:rsidRPr="00D75DED">
        <w:rPr>
          <w:rFonts w:eastAsia="Calibri"/>
          <w:color w:val="000000" w:themeColor="text1"/>
        </w:rPr>
        <w:t xml:space="preserve"> </w:t>
      </w:r>
      <w:r w:rsidR="009409B8" w:rsidRPr="00D75DED">
        <w:rPr>
          <w:rFonts w:cstheme="minorHAnsi"/>
        </w:rPr>
        <w:t>Reikalavimai pirkimo objektui nustatyti specialiųjų pirkimo sąlygų 2 priede</w:t>
      </w:r>
      <w:r w:rsidR="001B0FF3">
        <w:rPr>
          <w:rFonts w:cstheme="minorHAnsi"/>
        </w:rPr>
        <w:t xml:space="preserve"> (techninis darbo projektas)</w:t>
      </w:r>
      <w:r w:rsidR="009409B8" w:rsidRPr="00D75DED">
        <w:rPr>
          <w:rFonts w:cstheme="minorHAnsi"/>
        </w:rPr>
        <w:t>.</w:t>
      </w:r>
    </w:p>
    <w:p w14:paraId="24FBC221" w14:textId="4C7A58CE"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darbo projektas) apibrėžti</w:t>
      </w:r>
      <w:r w:rsidR="009409B8" w:rsidRPr="00D75DED">
        <w:rPr>
          <w:rFonts w:eastAsia="Calibri"/>
          <w:color w:val="000000" w:themeColor="text1"/>
        </w:rPr>
        <w:t xml:space="preserve"> </w:t>
      </w:r>
      <w:r w:rsidR="009409B8" w:rsidRPr="00D75DED">
        <w:rPr>
          <w:rFonts w:cstheme="minorHAnsi"/>
        </w:rPr>
        <w:t>specialiųjų pirkimo sąlygų 2, 3, 4, 6, 8, 9</w:t>
      </w:r>
      <w:r w:rsidR="009409B8" w:rsidRPr="00D75DED">
        <w:rPr>
          <w:rFonts w:cstheme="minorHAnsi"/>
          <w:color w:val="00B050"/>
        </w:rPr>
        <w:t xml:space="preserve"> </w:t>
      </w:r>
      <w:r w:rsidR="009409B8" w:rsidRPr="00D75DED">
        <w:rPr>
          <w:rFonts w:cstheme="minorHAnsi"/>
        </w:rPr>
        <w:t xml:space="preserve">prieduose.   </w:t>
      </w:r>
    </w:p>
    <w:p w14:paraId="69532AED" w14:textId="46C2787A"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2D0DB3FE"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37CA0B74" w14:textId="77777777" w:rsidR="009409B8" w:rsidRDefault="009409B8"/>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2" w:name="_Hlk41039660"/>
      <w:r w:rsidRPr="00D75DED">
        <w:rPr>
          <w:rFonts w:cstheme="minorHAnsi"/>
        </w:rPr>
        <w:t xml:space="preserve"> subtiekėjų (jei taikoma), ūkio subjektų, kurių pajėgumais tiekėjas remiasi, </w:t>
      </w:r>
      <w:bookmarkEnd w:id="2"/>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50409626"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224E4EB8" w:rsidR="009E2FA2" w:rsidRDefault="009E2FA2" w:rsidP="009E2FA2">
      <w:pPr>
        <w:spacing w:after="0" w:line="240" w:lineRule="auto"/>
        <w:ind w:firstLine="567"/>
        <w:jc w:val="both"/>
        <w:rPr>
          <w:b/>
          <w:bCs/>
          <w:sz w:val="28"/>
          <w:szCs w:val="28"/>
        </w:rPr>
      </w:pPr>
      <w:r w:rsidRPr="009E2FA2">
        <w:rPr>
          <w:b/>
          <w:bCs/>
          <w:sz w:val="28"/>
          <w:szCs w:val="28"/>
        </w:rPr>
        <w:t>6. SPE</w:t>
      </w:r>
      <w:r w:rsidR="00F92745">
        <w:rPr>
          <w:b/>
          <w:bCs/>
          <w:sz w:val="28"/>
          <w:szCs w:val="28"/>
        </w:rPr>
        <w:t>C</w:t>
      </w:r>
      <w:r w:rsidRPr="009E2FA2">
        <w:rPr>
          <w:b/>
          <w:bCs/>
          <w:sz w:val="28"/>
          <w:szCs w:val="28"/>
        </w:rPr>
        <w:t>IA</w:t>
      </w:r>
      <w:r w:rsidR="00F92745">
        <w:rPr>
          <w:b/>
          <w:bCs/>
          <w:sz w:val="28"/>
          <w:szCs w:val="28"/>
        </w:rPr>
        <w:t>L</w:t>
      </w:r>
      <w:r w:rsidRPr="009E2FA2">
        <w:rPr>
          <w:b/>
          <w:bCs/>
          <w:sz w:val="28"/>
          <w:szCs w:val="28"/>
        </w:rPr>
        <w:t>IEJI REIKALAVIMAI PASIŪLYMŲ RENGIMUI IR PATEIKIMUI</w:t>
      </w:r>
    </w:p>
    <w:p w14:paraId="272ABEAB" w14:textId="77777777" w:rsidR="009E2FA2" w:rsidRPr="009E2FA2" w:rsidRDefault="009E2FA2" w:rsidP="009E2FA2">
      <w:pPr>
        <w:spacing w:after="0" w:line="240" w:lineRule="auto"/>
        <w:ind w:firstLine="567"/>
        <w:jc w:val="both"/>
        <w:rPr>
          <w:b/>
          <w:bCs/>
          <w:sz w:val="28"/>
          <w:szCs w:val="28"/>
        </w:rPr>
      </w:pPr>
    </w:p>
    <w:p w14:paraId="41ADFD56" w14:textId="5B6F970C" w:rsidR="004D366C" w:rsidRDefault="004D366C" w:rsidP="009E2FA2">
      <w:pPr>
        <w:spacing w:after="0" w:line="240" w:lineRule="auto"/>
        <w:ind w:firstLine="567"/>
        <w:jc w:val="both"/>
        <w:rPr>
          <w:rFonts w:ascii="Calibri" w:hAnsi="Calibri" w:cs="Calibri"/>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ADC93A6" w14:textId="36AA5272" w:rsidR="004D366C" w:rsidRPr="004D366C" w:rsidRDefault="004D366C" w:rsidP="004D366C">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0B19251E" w14:textId="2AE3788E" w:rsidR="004D366C" w:rsidRPr="004D366C" w:rsidRDefault="004D366C" w:rsidP="004D366C">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5EB1B342" w14:textId="7DBB8F2C" w:rsidR="004D366C" w:rsidRPr="004D366C" w:rsidRDefault="004D366C" w:rsidP="004D366C">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9A62EE6" w14:textId="08695597" w:rsidR="004D366C" w:rsidRDefault="004D366C" w:rsidP="004D366C">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6BDB6411" w14:textId="0C3C7F7B" w:rsidR="004D366C" w:rsidRPr="004D366C" w:rsidRDefault="004D366C" w:rsidP="004D366C">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 nereikalaujamas;</w:t>
      </w:r>
    </w:p>
    <w:p w14:paraId="5A9AD776" w14:textId="75C5F36D" w:rsidR="004D366C" w:rsidRPr="004D366C" w:rsidRDefault="004D366C" w:rsidP="004D366C">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0148AA4E" w14:textId="12208488" w:rsidR="004D366C" w:rsidRPr="004D366C" w:rsidRDefault="004D366C" w:rsidP="004D366C">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5BBA1D0B" w14:textId="6FABA84B" w:rsidR="004D366C" w:rsidRPr="004D366C" w:rsidRDefault="004D366C" w:rsidP="004D366C">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0DF91D5F" w14:textId="46486141" w:rsidR="004D366C" w:rsidRPr="004D366C" w:rsidRDefault="004D366C" w:rsidP="004D366C">
      <w:pPr>
        <w:spacing w:after="0" w:line="240" w:lineRule="auto"/>
        <w:ind w:firstLine="567"/>
        <w:jc w:val="both"/>
        <w:rPr>
          <w:rFonts w:cstheme="minorHAnsi"/>
          <w:u w:val="single"/>
        </w:rPr>
      </w:pPr>
      <w:r>
        <w:rPr>
          <w:rFonts w:cstheme="minorHAnsi"/>
        </w:rPr>
        <w:t xml:space="preserve">6.1.9. </w:t>
      </w:r>
      <w:r w:rsidRPr="004D366C">
        <w:rPr>
          <w:rFonts w:cstheme="minorHAnsi"/>
        </w:rPr>
        <w:t>užpildytas Veiklų sąrašas, parengtas pagal specialiųjų pirkimo sąlygų 9 priedą.</w:t>
      </w:r>
    </w:p>
    <w:p w14:paraId="6E300F0A" w14:textId="77777777" w:rsidR="00B47809" w:rsidRDefault="004D366C" w:rsidP="00B47809">
      <w:pPr>
        <w:spacing w:after="0" w:line="240" w:lineRule="auto"/>
        <w:ind w:firstLine="567"/>
        <w:jc w:val="both"/>
        <w:rPr>
          <w:rFonts w:eastAsia="Calibri" w:cstheme="minorHAnsi"/>
        </w:rPr>
      </w:pPr>
      <w:r>
        <w:rPr>
          <w:rFonts w:eastAsia="Calibri" w:cstheme="minorHAnsi"/>
        </w:rPr>
        <w:t xml:space="preserve">6.2. </w:t>
      </w:r>
      <w:r w:rsidRPr="00B270B3">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5A3B653C" w14:textId="66DD15B3" w:rsidR="00B47809" w:rsidRDefault="00B47809" w:rsidP="00B47809">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5004A378" w14:textId="4DE34C0A" w:rsidR="00B47809" w:rsidRDefault="00B47809" w:rsidP="00B47809">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3FDDE4F2" w14:textId="77777777" w:rsidR="00B47809" w:rsidRDefault="00B47809" w:rsidP="00B47809">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09C8E6" w14:textId="15318AA6" w:rsidR="00B47809" w:rsidRDefault="00B47809" w:rsidP="00B47809">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387677BA" w14:textId="345B2BBB" w:rsidR="00B47809" w:rsidRPr="00B47809" w:rsidRDefault="00B47809" w:rsidP="00B47809">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35241C09" w14:textId="77777777" w:rsidR="007F036E" w:rsidRDefault="007F036E" w:rsidP="004D366C">
      <w:pPr>
        <w:spacing w:after="0" w:line="240" w:lineRule="auto"/>
        <w:ind w:firstLine="567"/>
        <w:jc w:val="both"/>
        <w:rPr>
          <w:rFonts w:eastAsia="Calibri" w:cstheme="minorHAnsi"/>
        </w:rPr>
      </w:pPr>
    </w:p>
    <w:p w14:paraId="67D12C11" w14:textId="77777777" w:rsidR="007F036E" w:rsidRDefault="007F036E" w:rsidP="004D366C">
      <w:pPr>
        <w:spacing w:after="0" w:line="240" w:lineRule="auto"/>
        <w:ind w:firstLine="567"/>
        <w:jc w:val="both"/>
        <w:rPr>
          <w:rFonts w:eastAsia="Calibri" w:cstheme="minorHAnsi"/>
        </w:rPr>
      </w:pP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lastRenderedPageBreak/>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16009CFF" w14:textId="7A6F28C1" w:rsidR="003B3E54" w:rsidRPr="00124D20" w:rsidRDefault="00124D20" w:rsidP="003B3E54">
      <w:pPr>
        <w:spacing w:after="0" w:line="240" w:lineRule="auto"/>
        <w:ind w:firstLine="567"/>
        <w:jc w:val="both"/>
        <w:rPr>
          <w:rFonts w:eastAsiaTheme="minorHAnsi" w:cstheme="minorHAnsi"/>
          <w:bCs/>
          <w:iCs/>
        </w:rPr>
      </w:pPr>
      <w:r w:rsidRPr="00124D20">
        <w:rPr>
          <w:rFonts w:eastAsia="Calibri" w:cstheme="minorHAnsi"/>
        </w:rPr>
        <w:t xml:space="preserve">9.1. </w:t>
      </w:r>
      <w:r w:rsidR="003B3E54" w:rsidRPr="00124D20">
        <w:rPr>
          <w:rFonts w:eastAsia="Calibri" w:cstheme="minorHAnsi"/>
        </w:rPr>
        <w:t>Perkančioji organizacija ekonomiškai naudingiausią pasiūlymą išrenka pagal tiekėjo pasiūlyme nurodytą kainą, kuri turi būti apskaičiuota ir nurodyta taip, kaip reikalaujama specialiųjų pirkimo sąlygų 6 priede.</w:t>
      </w:r>
      <w:r w:rsidR="003B3E54" w:rsidRPr="00124D20">
        <w:rPr>
          <w:rFonts w:eastAsia="Calibri" w:cstheme="minorHAnsi"/>
          <w:color w:val="7030A0"/>
        </w:rPr>
        <w:t xml:space="preserve"> </w:t>
      </w:r>
    </w:p>
    <w:p w14:paraId="3093901F" w14:textId="618EC256" w:rsidR="003B3E54" w:rsidRPr="00124D20" w:rsidRDefault="00124D20" w:rsidP="003B3E54">
      <w:pPr>
        <w:pStyle w:val="Sraopastraipa"/>
        <w:spacing w:after="0" w:line="20" w:lineRule="atLeast"/>
        <w:ind w:left="0" w:firstLine="567"/>
        <w:jc w:val="both"/>
        <w:rPr>
          <w:rFonts w:eastAsiaTheme="minorHAnsi" w:cstheme="minorHAnsi"/>
          <w:bCs/>
          <w:iCs/>
        </w:rPr>
      </w:pPr>
      <w:r w:rsidRPr="00124D20">
        <w:rPr>
          <w:rFonts w:cstheme="minorHAnsi"/>
          <w:color w:val="000000" w:themeColor="text1"/>
        </w:rPr>
        <w:t xml:space="preserve">9.2. </w:t>
      </w:r>
      <w:r w:rsidR="003B3E54" w:rsidRPr="00124D20">
        <w:rPr>
          <w:rFonts w:cstheme="minorHAnsi"/>
          <w:color w:val="000000" w:themeColor="text1"/>
        </w:rPr>
        <w:t xml:space="preserve">Laimėjusiu pasiūlymu galės būti pripažintas tik 1 (vienas) ekonomiškai naudingiausias pasiūlymas, esantis pasiūlymų eilės pirmojoje vietoje. </w:t>
      </w:r>
    </w:p>
    <w:p w14:paraId="280CB28E" w14:textId="6F782145" w:rsidR="003B3E54" w:rsidRPr="00124D20" w:rsidRDefault="00124D20" w:rsidP="003B3E54">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w:t>
      </w:r>
      <w:r w:rsidR="003B3E54" w:rsidRPr="00124D2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A2ABB65" w14:textId="1AC55E87" w:rsidR="003B3E54" w:rsidRPr="00124D20" w:rsidRDefault="00124D20" w:rsidP="003B3E54">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w:t>
      </w:r>
      <w:r w:rsidR="003B3E54" w:rsidRPr="00124D20">
        <w:rPr>
          <w:rStyle w:val="cf01"/>
          <w:rFonts w:asciiTheme="minorHAnsi" w:hAnsiTheme="minorHAnsi" w:cstheme="minorHAnsi"/>
          <w:sz w:val="21"/>
          <w:szCs w:val="21"/>
        </w:rPr>
        <w:t xml:space="preserve">užpildytas ir pasirašytas pasiūlymas, parengtas pagal </w:t>
      </w:r>
      <w:r w:rsidR="003B3E54" w:rsidRPr="00124D20">
        <w:rPr>
          <w:rFonts w:cstheme="minorHAnsi"/>
        </w:rPr>
        <w:t xml:space="preserve">specialiųjų pirkimo </w:t>
      </w:r>
      <w:r w:rsidR="003B3E54" w:rsidRPr="00124D20">
        <w:rPr>
          <w:rStyle w:val="cf01"/>
          <w:rFonts w:asciiTheme="minorHAnsi" w:hAnsiTheme="minorHAnsi" w:cstheme="minorHAnsi"/>
          <w:sz w:val="21"/>
          <w:szCs w:val="21"/>
        </w:rPr>
        <w:t>sąlygų 6 priedą;</w:t>
      </w:r>
    </w:p>
    <w:p w14:paraId="2463C1F2" w14:textId="22A86371" w:rsidR="003B3E54" w:rsidRPr="00124D20" w:rsidRDefault="00124D20" w:rsidP="003B3E54">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w:t>
      </w:r>
      <w:r w:rsidR="003B3E54" w:rsidRPr="00124D20">
        <w:rPr>
          <w:rStyle w:val="cf01"/>
          <w:rFonts w:asciiTheme="minorHAnsi" w:hAnsiTheme="minorHAnsi" w:cstheme="minorHAnsi"/>
          <w:sz w:val="21"/>
          <w:szCs w:val="21"/>
        </w:rPr>
        <w:t xml:space="preserve">užpildytas Veiklų sąrašas, parengtas pagal </w:t>
      </w:r>
      <w:r w:rsidR="003B3E54" w:rsidRPr="00124D20">
        <w:rPr>
          <w:rFonts w:cstheme="minorHAnsi"/>
        </w:rPr>
        <w:t>specialiųjų pirkimo</w:t>
      </w:r>
      <w:r w:rsidR="003B3E54" w:rsidRPr="00124D20">
        <w:rPr>
          <w:rStyle w:val="cf01"/>
          <w:rFonts w:asciiTheme="minorHAnsi" w:hAnsiTheme="minorHAnsi" w:cstheme="minorHAnsi"/>
          <w:sz w:val="21"/>
          <w:szCs w:val="21"/>
        </w:rPr>
        <w:t xml:space="preserve"> sąlygų 9 priedą.</w:t>
      </w:r>
    </w:p>
    <w:p w14:paraId="7A75D887" w14:textId="77777777" w:rsidR="003B3E54" w:rsidRPr="00F0499F" w:rsidRDefault="003B3E54" w:rsidP="007F036E">
      <w:pPr>
        <w:pStyle w:val="Sraopastraipa"/>
        <w:spacing w:after="0" w:line="240" w:lineRule="auto"/>
        <w:ind w:left="0" w:firstLine="567"/>
        <w:jc w:val="both"/>
      </w:pP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252280B5" w14:textId="02D269ED" w:rsidR="009B0EA5" w:rsidRDefault="009B0EA5" w:rsidP="009B0EA5">
      <w:pPr>
        <w:spacing w:after="0" w:line="240" w:lineRule="auto"/>
        <w:ind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2F05A827" w14:textId="77777777" w:rsidR="00AB2946" w:rsidRDefault="00AB2946" w:rsidP="00673BEE">
      <w:pPr>
        <w:ind w:firstLine="567"/>
        <w:jc w:val="both"/>
      </w:pPr>
    </w:p>
    <w:p w14:paraId="25C886E7" w14:textId="77777777" w:rsidR="00AB2946" w:rsidRDefault="00AB2946" w:rsidP="00673BEE">
      <w:pPr>
        <w:ind w:firstLine="567"/>
        <w:jc w:val="both"/>
      </w:pPr>
    </w:p>
    <w:p w14:paraId="3499EA5C" w14:textId="77777777" w:rsidR="00AB2946" w:rsidRDefault="00AB2946" w:rsidP="00673BEE">
      <w:pPr>
        <w:ind w:firstLine="567"/>
        <w:jc w:val="both"/>
      </w:pPr>
    </w:p>
    <w:p w14:paraId="4D5498C1" w14:textId="77777777" w:rsidR="00C16743" w:rsidRDefault="00C16743" w:rsidP="00673BEE">
      <w:pPr>
        <w:ind w:firstLine="567"/>
        <w:jc w:val="both"/>
      </w:pPr>
    </w:p>
    <w:p w14:paraId="102E45A7" w14:textId="77777777" w:rsidR="003702C9" w:rsidRDefault="003702C9"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EE01F8">
        <w:tc>
          <w:tcPr>
            <w:tcW w:w="704" w:type="dxa"/>
            <w:shd w:val="clear" w:color="auto" w:fill="D9E2F3" w:themeFill="accent1" w:themeFillTint="33"/>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D9E2F3" w:themeFill="accent1" w:themeFillTint="33"/>
          </w:tcPr>
          <w:p w14:paraId="3D7C7B8C" w14:textId="220C3229" w:rsidR="00AB2946" w:rsidRDefault="00AB2946" w:rsidP="00AB2946">
            <w:pPr>
              <w:jc w:val="both"/>
            </w:pPr>
            <w:r w:rsidRPr="004B3551">
              <w:rPr>
                <w:rFonts w:cstheme="minorHAnsi"/>
                <w:b/>
                <w:bCs/>
              </w:rPr>
              <w:t>VEIKSMAS</w:t>
            </w:r>
          </w:p>
        </w:tc>
        <w:tc>
          <w:tcPr>
            <w:tcW w:w="3119" w:type="dxa"/>
            <w:shd w:val="clear" w:color="auto" w:fill="D9E2F3" w:themeFill="accent1" w:themeFillTint="33"/>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D9E2F3" w:themeFill="accent1" w:themeFillTint="33"/>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5109775B" w14:textId="77777777" w:rsidR="00E73905" w:rsidRPr="00D67744" w:rsidRDefault="00E73905" w:rsidP="00E73905">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3C1B315" w14:textId="77777777" w:rsidR="00E73905" w:rsidRDefault="00E73905" w:rsidP="00E73905">
            <w:pPr>
              <w:jc w:val="both"/>
            </w:pP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0C0A083A" w14:textId="77777777" w:rsidR="009E76C1" w:rsidRDefault="009E76C1" w:rsidP="009E76C1">
      <w:pPr>
        <w:spacing w:after="0" w:line="240" w:lineRule="auto"/>
        <w:ind w:firstLine="567"/>
        <w:jc w:val="right"/>
        <w:rPr>
          <w:rFonts w:eastAsia="Calibri" w:cstheme="minorHAnsi"/>
        </w:rPr>
      </w:pPr>
      <w:r>
        <w:rPr>
          <w:rFonts w:eastAsia="Calibri" w:cstheme="minorHAnsi"/>
        </w:rPr>
        <w:lastRenderedPageBreak/>
        <w:t xml:space="preserve">Pirkimo </w:t>
      </w:r>
      <w:r w:rsidRPr="006B3B2A">
        <w:rPr>
          <w:rFonts w:eastAsia="Calibri" w:cstheme="minorHAnsi"/>
        </w:rPr>
        <w:t xml:space="preserve">sąlygų 4 priedas „Tiekėjų kvalifikacijos reikalavimai ir reikalaujami </w:t>
      </w:r>
    </w:p>
    <w:p w14:paraId="4B594418" w14:textId="1256C50A" w:rsidR="009E76C1" w:rsidRDefault="009E76C1" w:rsidP="00794BF3">
      <w:pPr>
        <w:spacing w:after="0" w:line="240" w:lineRule="auto"/>
        <w:ind w:firstLine="567"/>
        <w:jc w:val="right"/>
        <w:rPr>
          <w:rFonts w:eastAsia="Calibri" w:cstheme="minorHAnsi"/>
        </w:rPr>
      </w:pPr>
      <w:r w:rsidRPr="006B3B2A">
        <w:rPr>
          <w:rFonts w:eastAsia="Calibri" w:cstheme="minorHAnsi"/>
        </w:rPr>
        <w:t>kokybės bei aplinkos apsaugos vadybos sistemų standartai“</w:t>
      </w:r>
    </w:p>
    <w:p w14:paraId="12A2014D" w14:textId="77777777" w:rsidR="00794BF3" w:rsidRPr="00794BF3" w:rsidRDefault="00794BF3" w:rsidP="00794BF3">
      <w:pPr>
        <w:spacing w:after="0" w:line="240" w:lineRule="auto"/>
        <w:ind w:firstLine="567"/>
        <w:jc w:val="right"/>
        <w:rPr>
          <w:rFonts w:eastAsia="Calibri" w:cstheme="minorHAnsi"/>
        </w:rPr>
      </w:pPr>
    </w:p>
    <w:p w14:paraId="24489B7D" w14:textId="3516EB9A"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p>
    <w:p w14:paraId="5EF68143" w14:textId="77777777" w:rsidR="009E76C1" w:rsidRDefault="009E76C1" w:rsidP="009E76C1">
      <w:pPr>
        <w:spacing w:after="0" w:line="240" w:lineRule="auto"/>
        <w:ind w:firstLine="567"/>
        <w:jc w:val="both"/>
        <w:rPr>
          <w:rFonts w:eastAsia="Calibri" w:cstheme="minorHAnsi"/>
        </w:rPr>
      </w:pPr>
    </w:p>
    <w:p w14:paraId="4AB44AF2" w14:textId="504FE7F9" w:rsidR="009E76C1" w:rsidRDefault="009E76C1" w:rsidP="009E76C1">
      <w:pPr>
        <w:spacing w:after="0" w:line="240" w:lineRule="auto"/>
        <w:ind w:firstLine="567"/>
        <w:jc w:val="both"/>
        <w:rPr>
          <w:rFonts w:eastAsia="Arial" w:cstheme="minorHAnsi"/>
        </w:rPr>
      </w:pPr>
      <w:r>
        <w:rPr>
          <w:rFonts w:eastAsia="Arial" w:cstheme="minorHAnsi"/>
        </w:rPr>
        <w:t xml:space="preserve">1.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597B5AC7" w14:textId="60662637" w:rsidR="009E76C1" w:rsidRDefault="009E76C1" w:rsidP="009E76C1">
      <w:pPr>
        <w:spacing w:after="0" w:line="240" w:lineRule="auto"/>
        <w:ind w:firstLine="567"/>
        <w:jc w:val="both"/>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79B5883D" w14:textId="77777777" w:rsidR="00F542FC" w:rsidRDefault="009E76C1" w:rsidP="009E76C1">
      <w:pPr>
        <w:spacing w:after="0" w:line="240" w:lineRule="auto"/>
        <w:ind w:firstLine="567"/>
        <w:jc w:val="both"/>
        <w:rPr>
          <w:rFonts w:cstheme="minorHAnsi"/>
        </w:rPr>
      </w:pPr>
      <w:r>
        <w:rPr>
          <w:rFonts w:cstheme="minorHAnsi"/>
        </w:rPr>
        <w:t xml:space="preserve">3. </w:t>
      </w:r>
      <w:r w:rsidRPr="009E76C1">
        <w:rPr>
          <w:rFonts w:cstheme="minorHAnsi"/>
        </w:rPr>
        <w:t xml:space="preserve">Perkančioj organizacija tikrina tiekėjo patirtį ir </w:t>
      </w:r>
      <w:r w:rsidRPr="009E76C1">
        <w:rPr>
          <w:rFonts w:cstheme="minorHAnsi"/>
          <w:i/>
          <w:iCs/>
        </w:rPr>
        <w:t> </w:t>
      </w:r>
      <w:r w:rsidRPr="009E76C1">
        <w:rPr>
          <w:rFonts w:cstheme="minorHAnsi"/>
        </w:rPr>
        <w:t>tinkamai atliktais darbais laiko tokius darbus, kurie buvo atlikti ir užbaigti</w:t>
      </w:r>
      <w:r w:rsidR="00F542FC">
        <w:rPr>
          <w:rFonts w:cstheme="minorHAnsi"/>
        </w:rPr>
        <w:t>:</w:t>
      </w:r>
    </w:p>
    <w:p w14:paraId="4AEC8AFB" w14:textId="16B84F78" w:rsidR="009E76C1" w:rsidRPr="00E218A5" w:rsidRDefault="00F542FC" w:rsidP="004013E8">
      <w:pPr>
        <w:spacing w:after="0" w:line="240" w:lineRule="auto"/>
        <w:ind w:firstLine="567"/>
        <w:jc w:val="both"/>
        <w:rPr>
          <w:rFonts w:cstheme="minorHAnsi"/>
        </w:rPr>
      </w:pPr>
      <w:r>
        <w:rPr>
          <w:rFonts w:cstheme="minorHAnsi"/>
        </w:rPr>
        <w:t xml:space="preserve">3.1. </w:t>
      </w:r>
      <w:r w:rsidR="009E76C1" w:rsidRPr="009E76C1">
        <w:rPr>
          <w:rFonts w:cstheme="minorHAnsi"/>
        </w:rPr>
        <w:t xml:space="preserve">pagal darbų atlikimą </w:t>
      </w:r>
      <w:r w:rsidR="009E76C1" w:rsidRPr="0066557A">
        <w:rPr>
          <w:rFonts w:cstheme="minorHAnsi"/>
        </w:rPr>
        <w:t xml:space="preserve">reglamentuojančių teisės aktų (statinių grupė </w:t>
      </w:r>
      <w:r w:rsidR="0066557A" w:rsidRPr="0066557A">
        <w:rPr>
          <w:rFonts w:cstheme="minorHAnsi"/>
          <w:sz w:val="22"/>
          <w:szCs w:val="22"/>
        </w:rPr>
        <w:t xml:space="preserve">„gyvenamieji pastatai“ </w:t>
      </w:r>
      <w:r w:rsidR="0066557A" w:rsidRPr="0066557A">
        <w:rPr>
          <w:rStyle w:val="normaltextrun"/>
          <w:rFonts w:cstheme="minorHAnsi"/>
          <w:sz w:val="22"/>
          <w:szCs w:val="22"/>
        </w:rPr>
        <w:t xml:space="preserve">ir (ar) </w:t>
      </w:r>
      <w:r w:rsidR="009E76C1" w:rsidRPr="0066557A">
        <w:rPr>
          <w:rFonts w:cstheme="minorHAnsi"/>
        </w:rPr>
        <w:t>„negyvenamieji pastatai“</w:t>
      </w:r>
      <w:r w:rsidR="0066557A" w:rsidRPr="0066557A">
        <w:rPr>
          <w:rFonts w:cstheme="minorHAnsi"/>
        </w:rPr>
        <w:t>)</w:t>
      </w:r>
      <w:r w:rsidRPr="0066557A">
        <w:rPr>
          <w:rFonts w:cstheme="minorHAnsi"/>
        </w:rPr>
        <w:t xml:space="preserve"> </w:t>
      </w:r>
      <w:r w:rsidR="009E76C1" w:rsidRPr="0066557A">
        <w:rPr>
          <w:rFonts w:cstheme="minorHAnsi"/>
        </w:rPr>
        <w:t>reikalavimus</w:t>
      </w:r>
      <w:r w:rsidRPr="00E218A5">
        <w:rPr>
          <w:rFonts w:cstheme="minorHAnsi"/>
        </w:rPr>
        <w:t>;</w:t>
      </w:r>
    </w:p>
    <w:p w14:paraId="66BF3144" w14:textId="0652A2FA" w:rsidR="00F542FC" w:rsidRDefault="00F542FC" w:rsidP="009E76C1">
      <w:pPr>
        <w:spacing w:after="0" w:line="240" w:lineRule="auto"/>
        <w:ind w:firstLine="567"/>
        <w:jc w:val="both"/>
        <w:rPr>
          <w:rFonts w:cstheme="minorHAnsi"/>
        </w:rPr>
      </w:pPr>
      <w:r>
        <w:rPr>
          <w:rFonts w:cstheme="minorHAnsi"/>
        </w:rPr>
        <w:t>3.</w:t>
      </w:r>
      <w:r w:rsidR="004013E8">
        <w:rPr>
          <w:rFonts w:cstheme="minorHAnsi"/>
        </w:rPr>
        <w:t>2</w:t>
      </w:r>
      <w:r>
        <w:rPr>
          <w:rFonts w:cstheme="minorHAnsi"/>
        </w:rPr>
        <w:t>. atlikti užsakovo sutarty</w:t>
      </w:r>
      <w:r w:rsidR="00E62D55">
        <w:rPr>
          <w:rFonts w:cstheme="minorHAnsi"/>
        </w:rPr>
        <w:t>j</w:t>
      </w:r>
      <w:r>
        <w:rPr>
          <w:rFonts w:cstheme="minorHAnsi"/>
        </w:rPr>
        <w:t>e nustatytais terminais;</w:t>
      </w:r>
    </w:p>
    <w:p w14:paraId="46ADBD10" w14:textId="488D065E" w:rsidR="00F542FC" w:rsidRDefault="00F542FC" w:rsidP="009E76C1">
      <w:pPr>
        <w:spacing w:after="0" w:line="240" w:lineRule="auto"/>
        <w:ind w:firstLine="567"/>
        <w:jc w:val="both"/>
        <w:rPr>
          <w:rFonts w:cstheme="minorHAnsi"/>
        </w:rPr>
      </w:pPr>
      <w:r>
        <w:rPr>
          <w:rFonts w:cstheme="minorHAnsi"/>
        </w:rPr>
        <w:t>3.</w:t>
      </w:r>
      <w:r w:rsidR="004013E8">
        <w:rPr>
          <w:rFonts w:cstheme="minorHAnsi"/>
        </w:rPr>
        <w:t>3.</w:t>
      </w:r>
      <w:r>
        <w:rPr>
          <w:rFonts w:cstheme="minorHAnsi"/>
        </w:rPr>
        <w:t xml:space="preserve"> be trūkumų perduoti užsakovui</w:t>
      </w:r>
      <w:r w:rsidR="004013E8">
        <w:rPr>
          <w:rFonts w:cstheme="minorHAnsi"/>
        </w:rPr>
        <w:t>.</w:t>
      </w:r>
    </w:p>
    <w:p w14:paraId="405E8387" w14:textId="3E0A4FB2" w:rsidR="009E76C1" w:rsidRDefault="009E76C1" w:rsidP="009E76C1">
      <w:pPr>
        <w:spacing w:after="0" w:line="240" w:lineRule="auto"/>
        <w:ind w:firstLine="567"/>
        <w:jc w:val="both"/>
        <w:rPr>
          <w:rFonts w:eastAsia="Arial" w:cstheme="minorHAnsi"/>
        </w:rPr>
      </w:pPr>
      <w:r>
        <w:rPr>
          <w:rFonts w:eastAsia="Calibri"/>
          <w:lang w:eastAsia="en-US"/>
        </w:rPr>
        <w:t xml:space="preserve">4. </w:t>
      </w:r>
      <w:r w:rsidRPr="009E76C1">
        <w:rPr>
          <w:rFonts w:eastAsia="Calibri"/>
          <w:lang w:eastAsia="en-US"/>
        </w:rPr>
        <w:t>Tiekėjams keliami reikalavimai dėl aplinkos apsaugos vadybos sistemos standartų reikalavimų nurodyti 8</w:t>
      </w:r>
      <w:r w:rsidRPr="009E76C1">
        <w:rPr>
          <w:rFonts w:cstheme="minorHAnsi"/>
        </w:rPr>
        <w:t xml:space="preserve"> priedo „Sutarties projektas“ </w:t>
      </w:r>
      <w:r w:rsidR="00FD3F32">
        <w:rPr>
          <w:rFonts w:cstheme="minorHAnsi"/>
        </w:rPr>
        <w:t>6.2.2</w:t>
      </w:r>
      <w:r w:rsidR="002B3838">
        <w:rPr>
          <w:rFonts w:cstheme="minorHAnsi"/>
        </w:rPr>
        <w:t>0</w:t>
      </w:r>
      <w:r w:rsidR="00FD3F32">
        <w:rPr>
          <w:rFonts w:cstheme="minorHAnsi"/>
        </w:rPr>
        <w:t>.</w:t>
      </w:r>
      <w:r w:rsidRPr="009E76C1">
        <w:rPr>
          <w:rFonts w:cstheme="minorHAnsi"/>
        </w:rPr>
        <w:t xml:space="preserve"> papunktyje.</w:t>
      </w:r>
    </w:p>
    <w:p w14:paraId="3AFE1464" w14:textId="45B92AFB" w:rsidR="009E76C1" w:rsidRDefault="009E76C1" w:rsidP="009E76C1">
      <w:pPr>
        <w:spacing w:after="0" w:line="240" w:lineRule="auto"/>
        <w:ind w:firstLine="567"/>
        <w:jc w:val="both"/>
        <w:rPr>
          <w:rFonts w:eastAsia="Arial" w:cstheme="minorHAnsi"/>
        </w:rPr>
      </w:pPr>
      <w:r>
        <w:rPr>
          <w:rFonts w:cstheme="minorHAnsi"/>
        </w:rPr>
        <w:t xml:space="preserve">5. </w:t>
      </w:r>
      <w:r w:rsidRPr="009E76C1">
        <w:rPr>
          <w:rFonts w:cstheme="minorHAnsi"/>
        </w:rPr>
        <w:t>Kokybės vadybos sistemų standartų laikymosi reikalavimai nenustatomi.</w:t>
      </w:r>
    </w:p>
    <w:p w14:paraId="32190558" w14:textId="50ECBE81" w:rsidR="00C613EC" w:rsidRDefault="009E76C1" w:rsidP="0015377C">
      <w:pPr>
        <w:spacing w:after="0" w:line="240" w:lineRule="auto"/>
        <w:ind w:firstLine="567"/>
        <w:jc w:val="both"/>
        <w:rPr>
          <w:rFonts w:cstheme="minorHAnsi"/>
        </w:rPr>
      </w:pPr>
      <w:r>
        <w:rPr>
          <w:rFonts w:cstheme="minorHAnsi"/>
        </w:rPr>
        <w:t xml:space="preserve">6. </w:t>
      </w:r>
      <w:r w:rsidRPr="009E76C1">
        <w:rPr>
          <w:rFonts w:cstheme="minorHAnsi"/>
        </w:rPr>
        <w:t>Tiekėjų kvalifikacijos reikalavimai:</w:t>
      </w: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9"/>
        <w:gridCol w:w="3374"/>
        <w:gridCol w:w="3159"/>
        <w:gridCol w:w="2252"/>
      </w:tblGrid>
      <w:tr w:rsidR="00C613EC" w14:paraId="77AE4E47" w14:textId="77777777" w:rsidTr="00C613EC">
        <w:tc>
          <w:tcPr>
            <w:tcW w:w="562"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44"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2902"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2336"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8E1ACE">
        <w:tc>
          <w:tcPr>
            <w:tcW w:w="562"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82" w:type="dxa"/>
            <w:gridSpan w:val="3"/>
          </w:tcPr>
          <w:p w14:paraId="3839FD13" w14:textId="77777777" w:rsidR="00C613EC" w:rsidRDefault="00C613EC" w:rsidP="009E76C1">
            <w:pPr>
              <w:spacing w:line="240" w:lineRule="auto"/>
              <w:jc w:val="both"/>
              <w:rPr>
                <w:rFonts w:eastAsia="Arial" w:cstheme="minorHAnsi"/>
                <w:b/>
                <w:bCs/>
              </w:rPr>
            </w:pPr>
            <w:r w:rsidRPr="00C613EC">
              <w:rPr>
                <w:rFonts w:eastAsia="Arial" w:cstheme="minorHAnsi"/>
                <w:b/>
                <w:bCs/>
              </w:rPr>
              <w:t>Teisė verstis veikla</w:t>
            </w:r>
          </w:p>
          <w:p w14:paraId="620292A1" w14:textId="08890B00" w:rsidR="00BC6713" w:rsidRPr="00C613EC" w:rsidRDefault="00BC6713" w:rsidP="009E76C1">
            <w:pPr>
              <w:spacing w:line="240" w:lineRule="auto"/>
              <w:jc w:val="both"/>
              <w:rPr>
                <w:rFonts w:eastAsia="Arial" w:cstheme="minorHAnsi"/>
                <w:b/>
                <w:bCs/>
              </w:rPr>
            </w:pPr>
          </w:p>
        </w:tc>
      </w:tr>
      <w:tr w:rsidR="00C613EC" w14:paraId="04A46604" w14:textId="77777777" w:rsidTr="00C613EC">
        <w:tc>
          <w:tcPr>
            <w:tcW w:w="562" w:type="dxa"/>
          </w:tcPr>
          <w:p w14:paraId="3FA8F733" w14:textId="738CE5B3" w:rsidR="00C613EC" w:rsidRDefault="00C613EC" w:rsidP="009E76C1">
            <w:pPr>
              <w:spacing w:line="240" w:lineRule="auto"/>
              <w:jc w:val="both"/>
              <w:rPr>
                <w:rFonts w:eastAsia="Arial" w:cstheme="minorHAnsi"/>
              </w:rPr>
            </w:pPr>
            <w:r>
              <w:rPr>
                <w:rFonts w:eastAsia="Arial" w:cstheme="minorHAnsi"/>
              </w:rPr>
              <w:t xml:space="preserve">1.1. </w:t>
            </w:r>
          </w:p>
        </w:tc>
        <w:tc>
          <w:tcPr>
            <w:tcW w:w="3544" w:type="dxa"/>
          </w:tcPr>
          <w:p w14:paraId="5020438E" w14:textId="6DD8AD6E" w:rsidR="00C613EC" w:rsidRDefault="00C613EC" w:rsidP="009E76C1">
            <w:pPr>
              <w:spacing w:line="240" w:lineRule="auto"/>
              <w:jc w:val="both"/>
              <w:rPr>
                <w:rFonts w:eastAsia="Arial" w:cstheme="minorHAnsi"/>
              </w:rPr>
            </w:pPr>
            <w:r>
              <w:rPr>
                <w:rFonts w:eastAsia="Arial" w:cstheme="minorHAnsi"/>
              </w:rPr>
              <w:t>Nenustatoma</w:t>
            </w:r>
          </w:p>
        </w:tc>
        <w:tc>
          <w:tcPr>
            <w:tcW w:w="2902" w:type="dxa"/>
          </w:tcPr>
          <w:p w14:paraId="00CC8B3C" w14:textId="029D6C73" w:rsidR="00C613EC" w:rsidRDefault="00C613EC" w:rsidP="009E76C1">
            <w:pPr>
              <w:spacing w:line="240" w:lineRule="auto"/>
              <w:jc w:val="both"/>
              <w:rPr>
                <w:rFonts w:eastAsia="Arial" w:cstheme="minorHAnsi"/>
              </w:rPr>
            </w:pPr>
            <w:r>
              <w:rPr>
                <w:rFonts w:eastAsia="Arial" w:cstheme="minorHAnsi"/>
              </w:rPr>
              <w:t>Nereikalaujama</w:t>
            </w:r>
          </w:p>
        </w:tc>
        <w:tc>
          <w:tcPr>
            <w:tcW w:w="2336" w:type="dxa"/>
          </w:tcPr>
          <w:p w14:paraId="42063ECF" w14:textId="77777777" w:rsidR="00C613EC" w:rsidRDefault="00C613EC" w:rsidP="009E76C1">
            <w:pPr>
              <w:spacing w:line="240" w:lineRule="auto"/>
              <w:jc w:val="both"/>
              <w:rPr>
                <w:rFonts w:eastAsia="Arial" w:cstheme="minorHAnsi"/>
              </w:rPr>
            </w:pPr>
          </w:p>
        </w:tc>
      </w:tr>
      <w:tr w:rsidR="00C613EC" w14:paraId="3DDEF481" w14:textId="77777777" w:rsidTr="00D371DC">
        <w:tc>
          <w:tcPr>
            <w:tcW w:w="562"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82" w:type="dxa"/>
            <w:gridSpan w:val="3"/>
          </w:tcPr>
          <w:p w14:paraId="0A806F9D" w14:textId="77777777" w:rsidR="00C613EC" w:rsidRDefault="00C613EC" w:rsidP="009E76C1">
            <w:pPr>
              <w:spacing w:line="240" w:lineRule="auto"/>
              <w:jc w:val="both"/>
              <w:rPr>
                <w:rFonts w:cstheme="minorHAnsi"/>
                <w:b/>
                <w:bCs/>
                <w:color w:val="000000"/>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p w14:paraId="7438B0AE" w14:textId="48AF6AB1" w:rsidR="00BC6713" w:rsidRDefault="00BC6713" w:rsidP="009E76C1">
            <w:pPr>
              <w:spacing w:line="240" w:lineRule="auto"/>
              <w:jc w:val="both"/>
              <w:rPr>
                <w:rFonts w:eastAsia="Arial" w:cstheme="minorHAnsi"/>
              </w:rPr>
            </w:pPr>
          </w:p>
        </w:tc>
      </w:tr>
      <w:tr w:rsidR="00C613EC" w14:paraId="161120BD" w14:textId="77777777" w:rsidTr="00C613EC">
        <w:tc>
          <w:tcPr>
            <w:tcW w:w="562" w:type="dxa"/>
          </w:tcPr>
          <w:p w14:paraId="105A091E" w14:textId="1A25D55E" w:rsidR="00C613EC" w:rsidRPr="00C613EC" w:rsidRDefault="00C613EC" w:rsidP="00C613EC">
            <w:pPr>
              <w:spacing w:line="240" w:lineRule="auto"/>
              <w:jc w:val="both"/>
              <w:rPr>
                <w:rFonts w:eastAsia="Arial" w:cstheme="minorHAnsi"/>
              </w:rPr>
            </w:pPr>
            <w:r w:rsidRPr="00C613EC">
              <w:rPr>
                <w:rFonts w:eastAsia="Arial" w:cstheme="minorHAnsi"/>
              </w:rPr>
              <w:t>2.1.</w:t>
            </w:r>
          </w:p>
        </w:tc>
        <w:tc>
          <w:tcPr>
            <w:tcW w:w="3544" w:type="dxa"/>
          </w:tcPr>
          <w:p w14:paraId="691C8934" w14:textId="742C9481" w:rsidR="00C613EC" w:rsidRPr="00936468" w:rsidRDefault="00C613EC" w:rsidP="00C613EC">
            <w:pPr>
              <w:spacing w:line="240" w:lineRule="auto"/>
              <w:jc w:val="both"/>
              <w:rPr>
                <w:rFonts w:cstheme="minorHAnsi"/>
                <w:b/>
                <w:bCs/>
                <w:color w:val="000000"/>
              </w:rPr>
            </w:pPr>
            <w:r>
              <w:rPr>
                <w:rFonts w:eastAsia="Arial" w:cstheme="minorHAnsi"/>
              </w:rPr>
              <w:t>Nenustatoma</w:t>
            </w:r>
          </w:p>
        </w:tc>
        <w:tc>
          <w:tcPr>
            <w:tcW w:w="2902" w:type="dxa"/>
          </w:tcPr>
          <w:p w14:paraId="06C890C5" w14:textId="6D4A128B" w:rsidR="00C613EC" w:rsidRDefault="00C613EC" w:rsidP="00C613EC">
            <w:pPr>
              <w:spacing w:line="240" w:lineRule="auto"/>
              <w:jc w:val="both"/>
              <w:rPr>
                <w:rFonts w:eastAsia="Arial" w:cstheme="minorHAnsi"/>
              </w:rPr>
            </w:pPr>
            <w:r>
              <w:rPr>
                <w:rFonts w:eastAsia="Arial" w:cstheme="minorHAnsi"/>
              </w:rPr>
              <w:t>Nereikalaujama</w:t>
            </w:r>
          </w:p>
        </w:tc>
        <w:tc>
          <w:tcPr>
            <w:tcW w:w="2336" w:type="dxa"/>
          </w:tcPr>
          <w:p w14:paraId="5766993A" w14:textId="77777777" w:rsidR="00C613EC" w:rsidRDefault="00C613EC" w:rsidP="00C613EC">
            <w:pPr>
              <w:spacing w:line="240" w:lineRule="auto"/>
              <w:jc w:val="both"/>
              <w:rPr>
                <w:rFonts w:eastAsia="Arial" w:cstheme="minorHAnsi"/>
              </w:rPr>
            </w:pPr>
          </w:p>
        </w:tc>
      </w:tr>
      <w:tr w:rsidR="00C613EC" w14:paraId="4D263900" w14:textId="77777777" w:rsidTr="00FA5B77">
        <w:tc>
          <w:tcPr>
            <w:tcW w:w="562"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82" w:type="dxa"/>
            <w:gridSpan w:val="3"/>
          </w:tcPr>
          <w:p w14:paraId="7C549CCC" w14:textId="77777777" w:rsidR="00C613EC" w:rsidRDefault="00C613EC" w:rsidP="00C613EC">
            <w:pPr>
              <w:spacing w:line="240" w:lineRule="auto"/>
              <w:jc w:val="both"/>
              <w:rPr>
                <w:rFonts w:cstheme="minorHAnsi"/>
                <w:b/>
                <w:bCs/>
                <w:color w:val="000000"/>
              </w:rPr>
            </w:pPr>
            <w:r w:rsidRPr="00936468">
              <w:rPr>
                <w:rFonts w:cstheme="minorHAnsi"/>
                <w:b/>
                <w:bCs/>
                <w:color w:val="000000"/>
              </w:rPr>
              <w:t>Techninis ir profesinis pajėgumas</w:t>
            </w:r>
          </w:p>
          <w:p w14:paraId="5B2C4A2B" w14:textId="2A1BC9B7" w:rsidR="00BC6713" w:rsidRDefault="00BC6713" w:rsidP="00C613EC">
            <w:pPr>
              <w:spacing w:line="240" w:lineRule="auto"/>
              <w:jc w:val="both"/>
              <w:rPr>
                <w:rFonts w:eastAsia="Arial" w:cstheme="minorHAnsi"/>
              </w:rPr>
            </w:pPr>
          </w:p>
        </w:tc>
      </w:tr>
      <w:tr w:rsidR="0066557A" w14:paraId="698B9881" w14:textId="77777777" w:rsidTr="00C613EC">
        <w:tc>
          <w:tcPr>
            <w:tcW w:w="562" w:type="dxa"/>
          </w:tcPr>
          <w:p w14:paraId="3CCEF2D7" w14:textId="623CA398" w:rsidR="0066557A" w:rsidRPr="00C613EC" w:rsidRDefault="0066557A" w:rsidP="0066557A">
            <w:pPr>
              <w:spacing w:line="240" w:lineRule="auto"/>
              <w:jc w:val="both"/>
              <w:rPr>
                <w:rFonts w:eastAsia="Arial" w:cstheme="minorHAnsi"/>
              </w:rPr>
            </w:pPr>
            <w:r w:rsidRPr="00C613EC">
              <w:rPr>
                <w:rFonts w:eastAsia="Arial" w:cstheme="minorHAnsi"/>
              </w:rPr>
              <w:t>3.1.</w:t>
            </w:r>
          </w:p>
        </w:tc>
        <w:tc>
          <w:tcPr>
            <w:tcW w:w="3544" w:type="dxa"/>
          </w:tcPr>
          <w:p w14:paraId="2BFF78F9" w14:textId="77777777" w:rsidR="0066557A" w:rsidRDefault="0066557A" w:rsidP="0066557A">
            <w:pPr>
              <w:spacing w:line="240" w:lineRule="auto"/>
              <w:jc w:val="both"/>
              <w:rPr>
                <w:rFonts w:cstheme="minorHAnsi"/>
                <w:color w:val="000000"/>
              </w:rPr>
            </w:pPr>
            <w:r w:rsidRPr="0066557A">
              <w:rPr>
                <w:rFonts w:cstheme="minorHAnsi"/>
                <w:color w:val="000000"/>
              </w:rPr>
              <w:t xml:space="preserve">Tiekėjas per paskutinius 5 metus iki pasiūlymo pateikimo termino pabaigos yra atlikęs gyvenamuosiuose ir/ar negyvenamuosiuose pastatuose  statybos darbų </w:t>
            </w:r>
          </w:p>
          <w:p w14:paraId="6A46F08E" w14:textId="1E1879A5" w:rsidR="0066557A" w:rsidRPr="0066557A" w:rsidRDefault="0066557A" w:rsidP="0066557A">
            <w:pPr>
              <w:spacing w:line="240" w:lineRule="auto"/>
              <w:jc w:val="both"/>
              <w:rPr>
                <w:rFonts w:cstheme="minorHAnsi"/>
                <w:color w:val="000000"/>
              </w:rPr>
            </w:pPr>
            <w:r w:rsidRPr="0066557A">
              <w:rPr>
                <w:rFonts w:cstheme="minorHAnsi"/>
                <w:i/>
                <w:iCs/>
                <w:color w:val="000000"/>
              </w:rPr>
              <w:t>(statinio statybos rūšys: naujo statinio statyba ir (ar) statinio rekonstravimas ir (ar) statinio kapitalinis remontas ir (ar) statinio paprastasis remontas</w:t>
            </w:r>
            <w:r w:rsidRPr="0066557A">
              <w:rPr>
                <w:rFonts w:cstheme="minorHAnsi"/>
                <w:color w:val="000000"/>
              </w:rPr>
              <w:t>),  kurių vertė yra nemažesnė kaip 200 700 Eur be PVM ir svarbiausių darbų (svarbiausi statybos darbai yra laikomi pastato statybos darbai)  atlikimas  ir galutiniai rezultatai buvo tinkami.</w:t>
            </w:r>
          </w:p>
        </w:tc>
        <w:tc>
          <w:tcPr>
            <w:tcW w:w="2902" w:type="dxa"/>
          </w:tcPr>
          <w:p w14:paraId="4EB6795D" w14:textId="77777777" w:rsidR="0066557A" w:rsidRPr="00E253A1" w:rsidRDefault="0066557A" w:rsidP="0066557A">
            <w:pPr>
              <w:pStyle w:val="Default"/>
              <w:jc w:val="both"/>
              <w:rPr>
                <w:rFonts w:asciiTheme="minorHAnsi" w:hAnsiTheme="minorHAnsi" w:cstheme="minorHAnsi"/>
                <w:sz w:val="21"/>
                <w:szCs w:val="21"/>
              </w:rPr>
            </w:pPr>
            <w:r w:rsidRPr="00983B59">
              <w:rPr>
                <w:rFonts w:asciiTheme="minorHAnsi" w:hAnsiTheme="minorHAnsi" w:cstheme="minorHAnsi"/>
                <w:sz w:val="21"/>
                <w:szCs w:val="21"/>
              </w:rPr>
              <w:t xml:space="preserve">Pateikiamas per paskutinius 5 metus atliktų darbų sąrašas kartu su užsakovų (tiek viešųjų, tiek privačiųjų) pažymomis apie tai, kad svarbiausių darbų atlikimas ir galutiniai rezultatai buvo tinkami: </w:t>
            </w:r>
            <w:r w:rsidRPr="00E253A1">
              <w:rPr>
                <w:rFonts w:asciiTheme="minorHAnsi" w:hAnsiTheme="minorHAnsi" w:cstheme="minorHAnsi"/>
                <w:sz w:val="21"/>
                <w:szCs w:val="21"/>
              </w:rPr>
              <w:t>darbai atlikti ir užbaigti pagal darbų atlikimą reglamentuojančių teisės aktų, pirkimo sutarties (-čių) reikalavimus; atlikti užsakovo sutartyse nustatytais terminais; be trūkumų perduoti užsakovui.</w:t>
            </w:r>
          </w:p>
          <w:p w14:paraId="157B24F1" w14:textId="77777777" w:rsidR="0066557A" w:rsidRDefault="0066557A" w:rsidP="0066557A">
            <w:pPr>
              <w:pStyle w:val="Default"/>
              <w:jc w:val="both"/>
              <w:rPr>
                <w:rFonts w:asciiTheme="minorHAnsi" w:hAnsiTheme="minorHAnsi" w:cstheme="minorHAnsi"/>
                <w:sz w:val="21"/>
                <w:szCs w:val="21"/>
              </w:rPr>
            </w:pPr>
          </w:p>
          <w:p w14:paraId="495AB196" w14:textId="10407FFF" w:rsidR="0066557A" w:rsidRPr="00983B59" w:rsidRDefault="0066557A" w:rsidP="0066557A">
            <w:pPr>
              <w:pStyle w:val="Default"/>
              <w:jc w:val="both"/>
              <w:rPr>
                <w:rFonts w:asciiTheme="minorHAnsi" w:hAnsiTheme="minorHAnsi" w:cstheme="minorHAnsi"/>
                <w:sz w:val="21"/>
                <w:szCs w:val="21"/>
              </w:rPr>
            </w:pPr>
            <w:r w:rsidRPr="00983B59">
              <w:rPr>
                <w:rFonts w:asciiTheme="minorHAnsi" w:hAnsiTheme="minorHAnsi" w:cstheme="minorHAnsi"/>
                <w:sz w:val="21"/>
                <w:szCs w:val="21"/>
              </w:rPr>
              <w:t>Atliktų darbų sąraše pateikiama tik tokia informacija, kuri atitinka kvalifikacijos reikalavime nurodytus kriterijus, t. y. įvykdytos (-ų) sutarties (-čių) laikotarpis, panašaus objekto aprašymas: statinio grupės</w:t>
            </w:r>
            <w:r>
              <w:rPr>
                <w:rFonts w:asciiTheme="minorHAnsi" w:hAnsiTheme="minorHAnsi" w:cstheme="minorHAnsi"/>
                <w:sz w:val="21"/>
                <w:szCs w:val="21"/>
              </w:rPr>
              <w:t>,</w:t>
            </w:r>
            <w:r w:rsidRPr="00983B59">
              <w:rPr>
                <w:rFonts w:asciiTheme="minorHAnsi" w:hAnsiTheme="minorHAnsi" w:cstheme="minorHAnsi"/>
                <w:sz w:val="21"/>
                <w:szCs w:val="21"/>
              </w:rPr>
              <w:t xml:space="preserve"> statybos darbų rūšys</w:t>
            </w:r>
            <w:r>
              <w:rPr>
                <w:rFonts w:asciiTheme="minorHAnsi" w:hAnsiTheme="minorHAnsi" w:cstheme="minorHAnsi"/>
                <w:sz w:val="21"/>
                <w:szCs w:val="21"/>
              </w:rPr>
              <w:t>,</w:t>
            </w:r>
            <w:r w:rsidRPr="00983B59">
              <w:rPr>
                <w:rFonts w:asciiTheme="minorHAnsi" w:hAnsiTheme="minorHAnsi" w:cstheme="minorHAnsi"/>
                <w:sz w:val="21"/>
                <w:szCs w:val="21"/>
              </w:rPr>
              <w:t xml:space="preserve"> atliktų nurodytų svarbiausių darbų dalis įvykdytoje (-ose) / vykdomoje (-ose) sutartyje (-yse), paties tiekėjo atlikti darbai, jei sutartį vykdė ne vienas, o su kitais </w:t>
            </w:r>
            <w:r w:rsidRPr="00983B59">
              <w:rPr>
                <w:rFonts w:asciiTheme="minorHAnsi" w:hAnsiTheme="minorHAnsi" w:cstheme="minorHAnsi"/>
                <w:sz w:val="21"/>
                <w:szCs w:val="21"/>
              </w:rPr>
              <w:lastRenderedPageBreak/>
              <w:t xml:space="preserve">ūkio subjektais, užsakovo kontaktai. </w:t>
            </w:r>
          </w:p>
          <w:p w14:paraId="3E87583E" w14:textId="375BA84D" w:rsidR="0066557A" w:rsidRPr="00D06531" w:rsidRDefault="0066557A" w:rsidP="0066557A">
            <w:pPr>
              <w:spacing w:line="240" w:lineRule="auto"/>
              <w:jc w:val="both"/>
              <w:rPr>
                <w:rFonts w:cstheme="minorHAnsi"/>
                <w:highlight w:val="yellow"/>
              </w:rPr>
            </w:pPr>
            <w:r w:rsidRPr="00983B59">
              <w:rPr>
                <w:rFonts w:cstheme="minorHAnsi"/>
                <w:i/>
                <w:iCs/>
              </w:rPr>
              <w:t>Pateiktų dokumentų visuma turi įrodyti atitikimą kvalifikacijos reikalavimų parametrams.</w:t>
            </w:r>
          </w:p>
        </w:tc>
        <w:tc>
          <w:tcPr>
            <w:tcW w:w="2336" w:type="dxa"/>
          </w:tcPr>
          <w:p w14:paraId="52545F86" w14:textId="77777777" w:rsidR="0066557A" w:rsidRDefault="0066557A" w:rsidP="0066557A">
            <w:pPr>
              <w:spacing w:line="240" w:lineRule="auto"/>
              <w:rPr>
                <w:rFonts w:cstheme="minorHAnsi"/>
                <w:i/>
                <w:iCs/>
              </w:rPr>
            </w:pPr>
            <w:r w:rsidRPr="00983B59">
              <w:rPr>
                <w:rFonts w:cstheme="minorHAnsi"/>
                <w:i/>
                <w:iCs/>
              </w:rPr>
              <w:lastRenderedPageBreak/>
              <w:t>J</w:t>
            </w:r>
            <w:r w:rsidRPr="009A773B">
              <w:rPr>
                <w:rFonts w:cstheme="minorHAnsi"/>
                <w:i/>
                <w:iCs/>
              </w:rPr>
              <w:t xml:space="preserve">eigu pasiūlymą teikia ūkio subjektų grupė – reikalavimą turi atitikti visi ūkio subjektų grupės nariai kartu (ūkio subjektų grupės narių turima patirtis sumuojama), atsižvelgiant į jų prisiimamus įsipareigojimus; </w:t>
            </w:r>
          </w:p>
          <w:p w14:paraId="09E17173" w14:textId="77777777" w:rsidR="0066557A" w:rsidRDefault="0066557A" w:rsidP="0066557A">
            <w:pPr>
              <w:spacing w:line="240" w:lineRule="auto"/>
              <w:rPr>
                <w:rFonts w:cstheme="minorHAnsi"/>
                <w:i/>
                <w:iCs/>
              </w:rPr>
            </w:pPr>
          </w:p>
          <w:p w14:paraId="28C9ED1F" w14:textId="77777777" w:rsidR="0066557A" w:rsidRDefault="0066557A" w:rsidP="0066557A">
            <w:pPr>
              <w:spacing w:line="240" w:lineRule="auto"/>
              <w:rPr>
                <w:rFonts w:cstheme="minorHAnsi"/>
                <w:i/>
                <w:iCs/>
              </w:rPr>
            </w:pPr>
            <w:r w:rsidRPr="00983B59">
              <w:rPr>
                <w:rFonts w:cstheme="minorHAnsi"/>
                <w:i/>
                <w:iCs/>
              </w:rPr>
              <w:t>T</w:t>
            </w:r>
            <w:r w:rsidRPr="009A773B">
              <w:rPr>
                <w:rFonts w:cstheme="minorHAnsi"/>
                <w:i/>
                <w:iCs/>
              </w:rPr>
              <w:t>iekėjas gali remtis kitų ūkio subjektų pajėgumais tik tuo</w:t>
            </w:r>
            <w:r w:rsidRPr="00983B59">
              <w:rPr>
                <w:rFonts w:cstheme="minorHAnsi"/>
                <w:i/>
                <w:iCs/>
              </w:rPr>
              <w:t xml:space="preserve"> </w:t>
            </w:r>
            <w:r w:rsidRPr="009A773B">
              <w:rPr>
                <w:rFonts w:cstheme="minorHAnsi"/>
                <w:i/>
                <w:iCs/>
              </w:rPr>
              <w:t xml:space="preserve">atveju, jeigu tie subjektai patys vykdys tą pirkimo sutarties dalį, kuriai reikia jų turimų pajėgumų; </w:t>
            </w:r>
            <w:r w:rsidRPr="00983B59">
              <w:rPr>
                <w:rFonts w:cstheme="minorHAnsi"/>
                <w:i/>
                <w:iCs/>
              </w:rPr>
              <w:t xml:space="preserve">  </w:t>
            </w:r>
          </w:p>
          <w:p w14:paraId="69512880" w14:textId="659A7568" w:rsidR="0066557A" w:rsidRPr="00E131EB" w:rsidRDefault="0066557A" w:rsidP="0066557A">
            <w:pPr>
              <w:spacing w:line="240" w:lineRule="auto"/>
              <w:jc w:val="both"/>
              <w:rPr>
                <w:rFonts w:eastAsia="Arial" w:cstheme="minorHAnsi"/>
              </w:rPr>
            </w:pPr>
            <w:r w:rsidRPr="00983B59">
              <w:rPr>
                <w:rFonts w:cstheme="minorHAnsi"/>
                <w:i/>
                <w:iCs/>
              </w:rPr>
              <w:t>S</w:t>
            </w:r>
            <w:r w:rsidRPr="009A773B">
              <w:rPr>
                <w:rFonts w:cstheme="minorHAnsi"/>
                <w:i/>
                <w:iCs/>
              </w:rPr>
              <w:t>ubtiekėjams šis</w:t>
            </w:r>
            <w:r w:rsidRPr="00983B59">
              <w:rPr>
                <w:rFonts w:cstheme="minorHAnsi"/>
                <w:i/>
                <w:iCs/>
              </w:rPr>
              <w:t xml:space="preserve"> </w:t>
            </w:r>
            <w:r w:rsidRPr="009A773B">
              <w:rPr>
                <w:rFonts w:cstheme="minorHAnsi"/>
                <w:i/>
                <w:iCs/>
              </w:rPr>
              <w:t>reikalavimas nenustatomas.</w:t>
            </w:r>
          </w:p>
        </w:tc>
      </w:tr>
      <w:tr w:rsidR="0066557A" w14:paraId="3E9CCD58" w14:textId="77777777" w:rsidTr="00C613EC">
        <w:tc>
          <w:tcPr>
            <w:tcW w:w="562" w:type="dxa"/>
          </w:tcPr>
          <w:p w14:paraId="00A49E3C" w14:textId="647216EA" w:rsidR="0066557A" w:rsidRPr="00C613EC" w:rsidRDefault="0066557A" w:rsidP="0066557A">
            <w:pPr>
              <w:spacing w:line="240" w:lineRule="auto"/>
              <w:jc w:val="both"/>
              <w:rPr>
                <w:rFonts w:eastAsia="Arial" w:cstheme="minorHAnsi"/>
              </w:rPr>
            </w:pPr>
            <w:r w:rsidRPr="00C613EC">
              <w:rPr>
                <w:rFonts w:eastAsia="Arial" w:cstheme="minorHAnsi"/>
              </w:rPr>
              <w:t>3.2.</w:t>
            </w:r>
          </w:p>
        </w:tc>
        <w:tc>
          <w:tcPr>
            <w:tcW w:w="3544" w:type="dxa"/>
          </w:tcPr>
          <w:p w14:paraId="151BD7F9" w14:textId="77777777" w:rsidR="0066557A" w:rsidRPr="0066557A" w:rsidRDefault="0066557A" w:rsidP="0066557A">
            <w:pPr>
              <w:autoSpaceDE w:val="0"/>
              <w:autoSpaceDN w:val="0"/>
              <w:adjustRightInd w:val="0"/>
              <w:spacing w:line="240" w:lineRule="auto"/>
              <w:rPr>
                <w:rFonts w:cstheme="minorHAnsi"/>
                <w:color w:val="000000"/>
              </w:rPr>
            </w:pPr>
            <w:r w:rsidRPr="00983B59">
              <w:rPr>
                <w:rFonts w:cstheme="minorHAnsi"/>
                <w:color w:val="000000"/>
              </w:rPr>
              <w:t xml:space="preserve">Tiekėjas turi </w:t>
            </w:r>
            <w:r w:rsidRPr="0066557A">
              <w:rPr>
                <w:rFonts w:cstheme="minorHAnsi"/>
                <w:color w:val="000000"/>
              </w:rPr>
              <w:t>kvalifikuotą ypatingojo statinio statybos darbų vadovą;</w:t>
            </w:r>
          </w:p>
          <w:p w14:paraId="68392719" w14:textId="77777777" w:rsidR="0066557A" w:rsidRPr="00983B59" w:rsidRDefault="0066557A" w:rsidP="0066557A">
            <w:pPr>
              <w:autoSpaceDE w:val="0"/>
              <w:autoSpaceDN w:val="0"/>
              <w:adjustRightInd w:val="0"/>
              <w:spacing w:line="240" w:lineRule="auto"/>
              <w:rPr>
                <w:rFonts w:cstheme="minorHAnsi"/>
                <w:color w:val="000000"/>
              </w:rPr>
            </w:pPr>
            <w:r w:rsidRPr="0066557A">
              <w:rPr>
                <w:rFonts w:cstheme="minorHAnsi"/>
                <w:color w:val="000000"/>
              </w:rPr>
              <w:t xml:space="preserve"> Statinių grupė - negyvenamieji pastatai  </w:t>
            </w:r>
            <w:r w:rsidRPr="0066557A">
              <w:rPr>
                <w:rFonts w:cstheme="minorHAnsi"/>
                <w:color w:val="000000"/>
              </w:rPr>
              <w:br w:type="page"/>
              <w:t>„statiniai, esantys kultūros paveldo objekto teritorijoje, jo apsaugos zonoje, kultūros paveldo vietovėje“.</w:t>
            </w:r>
          </w:p>
          <w:p w14:paraId="739DDA66" w14:textId="77777777" w:rsidR="0066557A" w:rsidRPr="00983B59" w:rsidRDefault="0066557A" w:rsidP="0066557A">
            <w:pPr>
              <w:spacing w:line="240" w:lineRule="auto"/>
              <w:jc w:val="both"/>
              <w:rPr>
                <w:rFonts w:cstheme="minorHAnsi"/>
                <w:color w:val="000000"/>
              </w:rPr>
            </w:pPr>
            <w:r w:rsidRPr="00983B59">
              <w:rPr>
                <w:rFonts w:cstheme="minorHAnsi"/>
                <w:color w:val="000000"/>
              </w:rPr>
              <w:t>(teisinis pagrindas: Statybos įstatymo 12 straipsnis).</w:t>
            </w:r>
          </w:p>
          <w:p w14:paraId="09D05F9D" w14:textId="77777777" w:rsidR="0066557A" w:rsidRPr="00983B59" w:rsidRDefault="0066557A" w:rsidP="0066557A">
            <w:pPr>
              <w:spacing w:line="240" w:lineRule="auto"/>
              <w:jc w:val="both"/>
              <w:rPr>
                <w:rFonts w:cstheme="minorHAnsi"/>
                <w:b/>
                <w:bCs/>
                <w:color w:val="000000"/>
              </w:rPr>
            </w:pPr>
          </w:p>
          <w:p w14:paraId="19F0B486" w14:textId="77777777" w:rsidR="0066557A" w:rsidRPr="00983B59" w:rsidRDefault="0066557A" w:rsidP="0066557A">
            <w:pPr>
              <w:spacing w:line="240" w:lineRule="auto"/>
              <w:jc w:val="both"/>
              <w:rPr>
                <w:rFonts w:cstheme="minorHAnsi"/>
                <w:b/>
                <w:bCs/>
                <w:color w:val="000000"/>
              </w:rPr>
            </w:pPr>
          </w:p>
          <w:p w14:paraId="465705F7" w14:textId="762169E7" w:rsidR="0066557A" w:rsidRPr="00E131EB" w:rsidRDefault="0066557A" w:rsidP="0066557A">
            <w:pPr>
              <w:spacing w:line="240" w:lineRule="auto"/>
              <w:jc w:val="both"/>
              <w:rPr>
                <w:rFonts w:cstheme="minorHAnsi"/>
                <w:b/>
                <w:bCs/>
                <w:color w:val="000000"/>
              </w:rPr>
            </w:pPr>
          </w:p>
        </w:tc>
        <w:tc>
          <w:tcPr>
            <w:tcW w:w="2902" w:type="dxa"/>
          </w:tcPr>
          <w:p w14:paraId="424A2BC8" w14:textId="77777777" w:rsidR="0066557A" w:rsidRPr="00983B59" w:rsidRDefault="0066557A" w:rsidP="0066557A">
            <w:pPr>
              <w:spacing w:line="240" w:lineRule="auto"/>
              <w:jc w:val="both"/>
              <w:rPr>
                <w:rFonts w:cstheme="minorHAnsi"/>
                <w:color w:val="000000"/>
              </w:rPr>
            </w:pPr>
            <w:r w:rsidRPr="00983B59">
              <w:rPr>
                <w:rFonts w:cstheme="minorHAnsi"/>
                <w:color w:val="000000"/>
              </w:rPr>
              <w:t xml:space="preserve">Vadovo (-ų) vardas pavardė ir galiojančio kvalifikacijos atestato numeris (dokumento pateikti nereikalaujama, duomenys bus patikrinti VĮ Statybos sektoriaus vystymo agentūros interneto svetainėje </w:t>
            </w:r>
            <w:hyperlink r:id="rId13" w:history="1">
              <w:r w:rsidRPr="00983B59">
                <w:rPr>
                  <w:rStyle w:val="Hipersaitas"/>
                  <w:rFonts w:cstheme="minorHAnsi"/>
                </w:rPr>
                <w:t>https://www.ssva.lt</w:t>
              </w:r>
            </w:hyperlink>
            <w:r w:rsidRPr="00983B59">
              <w:rPr>
                <w:rFonts w:cstheme="minorHAnsi"/>
                <w:color w:val="000000"/>
              </w:rPr>
              <w:t>).</w:t>
            </w:r>
          </w:p>
          <w:p w14:paraId="327E6CDA" w14:textId="77777777" w:rsidR="0066557A" w:rsidRDefault="0066557A" w:rsidP="0066557A">
            <w:pPr>
              <w:pStyle w:val="Default"/>
              <w:jc w:val="both"/>
              <w:rPr>
                <w:rFonts w:asciiTheme="minorHAnsi" w:hAnsiTheme="minorHAnsi" w:cstheme="minorHAnsi"/>
                <w:i/>
                <w:iCs/>
                <w:sz w:val="21"/>
                <w:szCs w:val="21"/>
              </w:rPr>
            </w:pPr>
            <w:r w:rsidRPr="00983B59">
              <w:rPr>
                <w:rFonts w:asciiTheme="minorHAnsi" w:hAnsiTheme="minorHAnsi" w:cstheme="minorHAnsi"/>
                <w:sz w:val="21"/>
                <w:szCs w:val="2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983B59">
              <w:rPr>
                <w:rFonts w:asciiTheme="minorHAnsi" w:hAnsiTheme="minorHAnsi" w:cstheme="minorHAnsi"/>
                <w:i/>
                <w:iCs/>
                <w:sz w:val="21"/>
                <w:szCs w:val="21"/>
              </w:rPr>
              <w:t xml:space="preserve">. </w:t>
            </w:r>
          </w:p>
          <w:p w14:paraId="3722AED4" w14:textId="77777777" w:rsidR="0066557A" w:rsidRPr="00983B59" w:rsidRDefault="0066557A" w:rsidP="0066557A">
            <w:pPr>
              <w:pStyle w:val="Default"/>
              <w:jc w:val="both"/>
              <w:rPr>
                <w:rFonts w:asciiTheme="minorHAnsi" w:hAnsiTheme="minorHAnsi" w:cstheme="minorHAnsi"/>
                <w:sz w:val="21"/>
                <w:szCs w:val="21"/>
              </w:rPr>
            </w:pPr>
          </w:p>
          <w:p w14:paraId="4899C75E" w14:textId="77777777" w:rsidR="0066557A" w:rsidRDefault="0066557A" w:rsidP="0066557A">
            <w:pPr>
              <w:pStyle w:val="Default"/>
              <w:jc w:val="both"/>
              <w:rPr>
                <w:rFonts w:asciiTheme="minorHAnsi" w:hAnsiTheme="minorHAnsi" w:cstheme="minorHAnsi"/>
                <w:sz w:val="21"/>
                <w:szCs w:val="21"/>
              </w:rPr>
            </w:pPr>
            <w:r w:rsidRPr="00983B59">
              <w:rPr>
                <w:rFonts w:asciiTheme="minorHAnsi" w:hAnsiTheme="minorHAnsi" w:cstheme="minorHAnsi"/>
                <w:sz w:val="21"/>
                <w:szCs w:val="21"/>
              </w:rPr>
              <w:t>Užsienio šalies specialistai*</w:t>
            </w:r>
            <w:r w:rsidRPr="00983B59">
              <w:rPr>
                <w:rFonts w:asciiTheme="minorHAnsi" w:hAnsiTheme="minorHAnsi" w:cstheme="minorHAnsi"/>
                <w:b/>
                <w:bCs/>
                <w:sz w:val="21"/>
                <w:szCs w:val="21"/>
              </w:rPr>
              <w:t xml:space="preserve"> </w:t>
            </w:r>
            <w:r w:rsidRPr="00983B59">
              <w:rPr>
                <w:rFonts w:asciiTheme="minorHAnsi" w:hAnsiTheme="minorHAnsi" w:cstheme="minorHAnsi"/>
                <w:sz w:val="21"/>
                <w:szCs w:val="2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w:t>
            </w:r>
            <w:r w:rsidRPr="00E97728">
              <w:rPr>
                <w:rFonts w:asciiTheme="minorHAnsi" w:hAnsiTheme="minorHAnsi" w:cstheme="minorHAnsi"/>
                <w:sz w:val="21"/>
                <w:szCs w:val="21"/>
              </w:rPr>
              <w:t>turi teisę eiti ypatingojo statinio,  esančio kultūros paveldo objekto teritorijoje, jo apsaugos zonoje, kultūros paveldo vietovėje, statybos vadovo pareigas, pripažinus</w:t>
            </w:r>
            <w:r w:rsidRPr="00983B59">
              <w:rPr>
                <w:rFonts w:asciiTheme="minorHAnsi" w:hAnsiTheme="minorHAnsi" w:cstheme="minorHAnsi"/>
                <w:sz w:val="21"/>
                <w:szCs w:val="21"/>
              </w:rPr>
              <w:t xml:space="preserve"> jų kilmės valstybėje turimą teisę eiti analogiškų statinių statybos vadovo pareigas. </w:t>
            </w:r>
          </w:p>
          <w:p w14:paraId="5D717CAF" w14:textId="77777777" w:rsidR="00E97728" w:rsidRPr="00983B59" w:rsidRDefault="00E97728" w:rsidP="0066557A">
            <w:pPr>
              <w:pStyle w:val="Default"/>
              <w:jc w:val="both"/>
              <w:rPr>
                <w:rFonts w:asciiTheme="minorHAnsi" w:hAnsiTheme="minorHAnsi" w:cstheme="minorHAnsi"/>
                <w:sz w:val="21"/>
                <w:szCs w:val="21"/>
              </w:rPr>
            </w:pPr>
          </w:p>
          <w:p w14:paraId="4E823E82" w14:textId="77777777" w:rsidR="0066557A" w:rsidRPr="00983B59" w:rsidRDefault="0066557A" w:rsidP="0066557A">
            <w:pPr>
              <w:pStyle w:val="Default"/>
              <w:jc w:val="both"/>
              <w:rPr>
                <w:rFonts w:asciiTheme="minorHAnsi" w:hAnsiTheme="minorHAnsi" w:cstheme="minorHAnsi"/>
                <w:sz w:val="21"/>
                <w:szCs w:val="21"/>
              </w:rPr>
            </w:pPr>
            <w:r w:rsidRPr="00983B59">
              <w:rPr>
                <w:rFonts w:asciiTheme="minorHAnsi" w:hAns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w:t>
            </w:r>
            <w:r w:rsidRPr="00983B59">
              <w:rPr>
                <w:rFonts w:asciiTheme="minorHAnsi" w:hAnsiTheme="minorHAnsi" w:cstheme="minorHAnsi"/>
                <w:sz w:val="21"/>
                <w:szCs w:val="21"/>
              </w:rPr>
              <w:lastRenderedPageBreak/>
              <w:t xml:space="preserve">įgijęs iki pasiūlymų pateikimo termino pabaigos. </w:t>
            </w:r>
          </w:p>
          <w:p w14:paraId="75A4E780" w14:textId="77777777" w:rsidR="0066557A" w:rsidRPr="00983B59" w:rsidRDefault="0066557A" w:rsidP="0066557A">
            <w:pPr>
              <w:pStyle w:val="Default"/>
              <w:jc w:val="both"/>
              <w:rPr>
                <w:rFonts w:asciiTheme="minorHAnsi" w:hAnsiTheme="minorHAnsi" w:cstheme="minorHAnsi"/>
                <w:sz w:val="21"/>
                <w:szCs w:val="21"/>
              </w:rPr>
            </w:pPr>
            <w:r w:rsidRPr="00983B59">
              <w:rPr>
                <w:rFonts w:asciiTheme="minorHAnsi" w:hAnsiTheme="minorHAnsi" w:cstheme="minorHAnsi"/>
                <w:sz w:val="21"/>
                <w:szCs w:val="21"/>
              </w:rPr>
              <w:t>Teisės pripažinimo dokumentai turi būti gauti iki pirkimo sutarties pasirašymo.</w:t>
            </w:r>
          </w:p>
          <w:p w14:paraId="52521761" w14:textId="77777777" w:rsidR="0066557A" w:rsidRPr="00983B59" w:rsidRDefault="0066557A" w:rsidP="0066557A">
            <w:pPr>
              <w:pStyle w:val="Default"/>
              <w:jc w:val="both"/>
              <w:rPr>
                <w:rFonts w:asciiTheme="minorHAnsi" w:hAnsiTheme="minorHAnsi" w:cstheme="minorHAnsi"/>
                <w:sz w:val="21"/>
                <w:szCs w:val="21"/>
              </w:rPr>
            </w:pPr>
          </w:p>
          <w:p w14:paraId="3257C413" w14:textId="77777777" w:rsidR="0066557A" w:rsidRPr="00E433C4" w:rsidRDefault="0066557A" w:rsidP="0066557A">
            <w:pPr>
              <w:pStyle w:val="Default"/>
              <w:jc w:val="both"/>
              <w:rPr>
                <w:rFonts w:asciiTheme="minorHAnsi" w:hAnsiTheme="minorHAnsi" w:cstheme="minorHAnsi"/>
                <w:color w:val="1F487C"/>
                <w:sz w:val="21"/>
                <w:szCs w:val="21"/>
              </w:rPr>
            </w:pPr>
            <w:r w:rsidRPr="00983B59">
              <w:rPr>
                <w:rFonts w:asciiTheme="minorHAnsi" w:hAnsiTheme="minorHAnsi" w:cstheme="minorHAnsi"/>
                <w:sz w:val="21"/>
                <w:szCs w:val="21"/>
              </w:rPr>
              <w:t xml:space="preserve">Pirkimo vykdytojas informaciją apie Lietuvoje išduotus kvalifikacijos dokumentus pasitikrina SSVA registruose </w:t>
            </w:r>
            <w:r w:rsidRPr="00983B59">
              <w:rPr>
                <w:rFonts w:asciiTheme="minorHAnsi" w:hAnsiTheme="minorHAnsi" w:cstheme="minorHAnsi"/>
                <w:color w:val="1F487C"/>
                <w:sz w:val="21"/>
                <w:szCs w:val="21"/>
              </w:rPr>
              <w:t xml:space="preserve">https://www.ssva.lt/cms/registrai. </w:t>
            </w:r>
          </w:p>
          <w:p w14:paraId="138CA7FB" w14:textId="6C09CC97" w:rsidR="0066557A" w:rsidRPr="00E131EB" w:rsidRDefault="0066557A" w:rsidP="0066557A">
            <w:pPr>
              <w:spacing w:line="240" w:lineRule="auto"/>
              <w:jc w:val="both"/>
              <w:rPr>
                <w:rFonts w:eastAsia="Arial" w:cstheme="minorHAnsi"/>
              </w:rPr>
            </w:pPr>
            <w:r w:rsidRPr="00983B59">
              <w:rPr>
                <w:rFonts w:cstheme="minorHAnsi"/>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36" w:type="dxa"/>
          </w:tcPr>
          <w:p w14:paraId="4EFAA5D4" w14:textId="77777777" w:rsidR="0066557A" w:rsidRPr="00983B59" w:rsidRDefault="0066557A" w:rsidP="0066557A">
            <w:pPr>
              <w:pStyle w:val="Default"/>
              <w:jc w:val="both"/>
              <w:rPr>
                <w:rFonts w:asciiTheme="minorHAnsi" w:hAnsiTheme="minorHAnsi" w:cstheme="minorHAnsi"/>
                <w:i/>
                <w:iCs/>
                <w:sz w:val="21"/>
                <w:szCs w:val="21"/>
              </w:rPr>
            </w:pPr>
            <w:r w:rsidRPr="00983B59">
              <w:rPr>
                <w:rFonts w:asciiTheme="minorHAnsi" w:hAnsiTheme="minorHAnsi" w:cstheme="minorHAnsi"/>
                <w:i/>
                <w:iCs/>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00B8A24B" w14:textId="77777777" w:rsidR="0066557A" w:rsidRDefault="0066557A" w:rsidP="0066557A">
            <w:pPr>
              <w:pStyle w:val="Default"/>
              <w:jc w:val="both"/>
              <w:rPr>
                <w:rFonts w:asciiTheme="minorHAnsi" w:hAnsiTheme="minorHAnsi" w:cstheme="minorHAnsi"/>
                <w:i/>
                <w:iCs/>
                <w:sz w:val="21"/>
                <w:szCs w:val="21"/>
              </w:rPr>
            </w:pPr>
          </w:p>
          <w:p w14:paraId="4636B66B" w14:textId="77777777" w:rsidR="0066557A" w:rsidRPr="00983B59" w:rsidRDefault="0066557A" w:rsidP="0066557A">
            <w:pPr>
              <w:pStyle w:val="Default"/>
              <w:jc w:val="both"/>
              <w:rPr>
                <w:rFonts w:asciiTheme="minorHAnsi" w:hAnsiTheme="minorHAnsi" w:cstheme="minorHAnsi"/>
                <w:i/>
                <w:iCs/>
                <w:sz w:val="21"/>
                <w:szCs w:val="21"/>
              </w:rPr>
            </w:pPr>
            <w:r w:rsidRPr="00983B59">
              <w:rPr>
                <w:rFonts w:asciiTheme="minorHAnsi" w:hAnsiTheme="minorHAnsi" w:cstheme="minorHAnsi"/>
                <w:i/>
                <w:iCs/>
                <w:sz w:val="21"/>
                <w:szCs w:val="21"/>
              </w:rPr>
              <w:t xml:space="preserve">Tiekėjas gali remtis kitų ūkio subjektų pajėgumais tik tuo atveju, jeigu tie subjektai (jų darbuotojai) patys vykdys tą pirkimo sutarties dalį, kuriai reikia jų turimų pajėgumų; </w:t>
            </w:r>
          </w:p>
          <w:p w14:paraId="3C00EFEE" w14:textId="77777777" w:rsidR="0066557A" w:rsidRDefault="0066557A" w:rsidP="0066557A">
            <w:pPr>
              <w:pStyle w:val="Default"/>
              <w:jc w:val="both"/>
              <w:rPr>
                <w:rFonts w:asciiTheme="minorHAnsi" w:hAnsiTheme="minorHAnsi" w:cstheme="minorHAnsi"/>
                <w:i/>
                <w:iCs/>
                <w:sz w:val="21"/>
                <w:szCs w:val="21"/>
              </w:rPr>
            </w:pPr>
          </w:p>
          <w:p w14:paraId="0B01403A" w14:textId="77777777" w:rsidR="0066557A" w:rsidRPr="00983B59" w:rsidRDefault="0066557A" w:rsidP="0066557A">
            <w:pPr>
              <w:pStyle w:val="Default"/>
              <w:jc w:val="both"/>
              <w:rPr>
                <w:rFonts w:asciiTheme="minorHAnsi" w:hAnsiTheme="minorHAnsi" w:cstheme="minorHAnsi"/>
                <w:i/>
                <w:iCs/>
                <w:sz w:val="21"/>
                <w:szCs w:val="21"/>
              </w:rPr>
            </w:pPr>
            <w:r w:rsidRPr="00983B59">
              <w:rPr>
                <w:rFonts w:asciiTheme="minorHAnsi" w:hAnsiTheme="minorHAnsi" w:cstheme="minorHAnsi"/>
                <w:i/>
                <w:iCs/>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087B05B8" w:rsidR="0066557A" w:rsidRPr="00E131EB" w:rsidRDefault="0066557A" w:rsidP="0066557A">
            <w:pPr>
              <w:spacing w:line="240" w:lineRule="auto"/>
              <w:jc w:val="both"/>
              <w:rPr>
                <w:rFonts w:eastAsia="Arial" w:cstheme="minorHAnsi"/>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506A36C7" w14:textId="77777777" w:rsidR="004928F2" w:rsidRDefault="004928F2" w:rsidP="009E76C1">
      <w:pPr>
        <w:spacing w:after="0" w:line="240" w:lineRule="auto"/>
        <w:ind w:firstLine="567"/>
        <w:jc w:val="both"/>
        <w:rPr>
          <w:rFonts w:eastAsia="Calibri" w:cstheme="minorHAnsi"/>
        </w:rPr>
      </w:pPr>
    </w:p>
    <w:p w14:paraId="519CE602" w14:textId="77777777" w:rsidR="0015377C" w:rsidRDefault="0015377C" w:rsidP="004928F2">
      <w:pPr>
        <w:spacing w:after="0" w:line="240" w:lineRule="auto"/>
        <w:jc w:val="right"/>
        <w:rPr>
          <w:rFonts w:eastAsia="Calibri" w:cstheme="minorHAnsi"/>
        </w:rPr>
      </w:pPr>
    </w:p>
    <w:p w14:paraId="693DD14F" w14:textId="77777777" w:rsidR="0015377C" w:rsidRDefault="0015377C" w:rsidP="004928F2">
      <w:pPr>
        <w:spacing w:after="0" w:line="240" w:lineRule="auto"/>
        <w:jc w:val="right"/>
        <w:rPr>
          <w:rFonts w:eastAsia="Calibri" w:cstheme="minorHAnsi"/>
        </w:rPr>
      </w:pPr>
    </w:p>
    <w:p w14:paraId="52403B18" w14:textId="77777777" w:rsidR="0015377C" w:rsidRDefault="0015377C" w:rsidP="004928F2">
      <w:pPr>
        <w:spacing w:after="0" w:line="240" w:lineRule="auto"/>
        <w:jc w:val="right"/>
        <w:rPr>
          <w:rFonts w:eastAsia="Calibri" w:cstheme="minorHAnsi"/>
        </w:rPr>
      </w:pPr>
    </w:p>
    <w:p w14:paraId="697A54C9" w14:textId="77777777" w:rsidR="0015377C" w:rsidRDefault="0015377C" w:rsidP="004928F2">
      <w:pPr>
        <w:spacing w:after="0" w:line="240" w:lineRule="auto"/>
        <w:jc w:val="right"/>
        <w:rPr>
          <w:rFonts w:eastAsia="Calibri" w:cstheme="minorHAnsi"/>
        </w:rPr>
      </w:pPr>
    </w:p>
    <w:p w14:paraId="2CD9D9D9" w14:textId="77777777" w:rsidR="0015377C" w:rsidRDefault="0015377C" w:rsidP="004928F2">
      <w:pPr>
        <w:spacing w:after="0" w:line="240" w:lineRule="auto"/>
        <w:jc w:val="right"/>
        <w:rPr>
          <w:rFonts w:eastAsia="Calibri" w:cstheme="minorHAnsi"/>
        </w:rPr>
      </w:pPr>
    </w:p>
    <w:p w14:paraId="26274994" w14:textId="77777777" w:rsidR="0015377C" w:rsidRDefault="0015377C" w:rsidP="00680F57">
      <w:pPr>
        <w:spacing w:after="0" w:line="240" w:lineRule="auto"/>
        <w:rPr>
          <w:rFonts w:eastAsia="Calibri" w:cstheme="minorHAnsi"/>
        </w:rPr>
      </w:pPr>
    </w:p>
    <w:p w14:paraId="122CDB75" w14:textId="77777777" w:rsidR="0015377C" w:rsidRDefault="0015377C" w:rsidP="004928F2">
      <w:pPr>
        <w:spacing w:after="0" w:line="240" w:lineRule="auto"/>
        <w:jc w:val="right"/>
        <w:rPr>
          <w:rFonts w:eastAsia="Calibri" w:cstheme="minorHAnsi"/>
        </w:rPr>
      </w:pPr>
    </w:p>
    <w:p w14:paraId="385B61ED" w14:textId="77777777" w:rsidR="0015377C" w:rsidRDefault="0015377C" w:rsidP="004928F2">
      <w:pPr>
        <w:spacing w:after="0" w:line="240" w:lineRule="auto"/>
        <w:jc w:val="right"/>
        <w:rPr>
          <w:rFonts w:eastAsia="Calibri" w:cstheme="minorHAnsi"/>
        </w:rPr>
      </w:pPr>
    </w:p>
    <w:p w14:paraId="3FE3EFBD" w14:textId="77777777" w:rsidR="0015377C" w:rsidRDefault="0015377C" w:rsidP="004928F2">
      <w:pPr>
        <w:spacing w:after="0" w:line="240" w:lineRule="auto"/>
        <w:jc w:val="right"/>
        <w:rPr>
          <w:rFonts w:eastAsia="Calibri" w:cstheme="minorHAnsi"/>
        </w:rPr>
      </w:pPr>
    </w:p>
    <w:p w14:paraId="5696B3B9" w14:textId="77777777" w:rsidR="0015377C" w:rsidRDefault="0015377C" w:rsidP="004928F2">
      <w:pPr>
        <w:spacing w:after="0" w:line="240" w:lineRule="auto"/>
        <w:jc w:val="right"/>
        <w:rPr>
          <w:rFonts w:eastAsia="Calibri" w:cstheme="minorHAnsi"/>
        </w:rPr>
      </w:pPr>
    </w:p>
    <w:p w14:paraId="4E561F25" w14:textId="77777777" w:rsidR="0015377C" w:rsidRDefault="0015377C" w:rsidP="004928F2">
      <w:pPr>
        <w:spacing w:after="0" w:line="240" w:lineRule="auto"/>
        <w:jc w:val="right"/>
        <w:rPr>
          <w:rFonts w:eastAsia="Calibri" w:cstheme="minorHAnsi"/>
        </w:rPr>
      </w:pPr>
    </w:p>
    <w:p w14:paraId="65790A7A" w14:textId="77777777" w:rsidR="0015377C" w:rsidRDefault="0015377C" w:rsidP="004928F2">
      <w:pPr>
        <w:spacing w:after="0" w:line="240" w:lineRule="auto"/>
        <w:jc w:val="right"/>
        <w:rPr>
          <w:rFonts w:eastAsia="Calibri" w:cstheme="minorHAnsi"/>
        </w:rPr>
      </w:pPr>
    </w:p>
    <w:p w14:paraId="18372CC0" w14:textId="77777777" w:rsidR="0015377C" w:rsidRDefault="0015377C" w:rsidP="004928F2">
      <w:pPr>
        <w:spacing w:after="0" w:line="240" w:lineRule="auto"/>
        <w:jc w:val="right"/>
        <w:rPr>
          <w:rFonts w:eastAsia="Calibri" w:cstheme="minorHAnsi"/>
        </w:rPr>
      </w:pPr>
    </w:p>
    <w:p w14:paraId="3798D953" w14:textId="77777777" w:rsidR="0015377C" w:rsidRDefault="0015377C" w:rsidP="004928F2">
      <w:pPr>
        <w:spacing w:after="0" w:line="240" w:lineRule="auto"/>
        <w:jc w:val="right"/>
        <w:rPr>
          <w:rFonts w:eastAsia="Calibri" w:cstheme="minorHAnsi"/>
        </w:rPr>
      </w:pPr>
    </w:p>
    <w:p w14:paraId="1905983E" w14:textId="77777777" w:rsidR="0015377C" w:rsidRDefault="0015377C" w:rsidP="004928F2">
      <w:pPr>
        <w:spacing w:after="0" w:line="240" w:lineRule="auto"/>
        <w:jc w:val="right"/>
        <w:rPr>
          <w:rFonts w:eastAsia="Calibri" w:cstheme="minorHAnsi"/>
        </w:rPr>
      </w:pPr>
    </w:p>
    <w:p w14:paraId="675CCD03" w14:textId="77777777" w:rsidR="0015377C" w:rsidRDefault="0015377C" w:rsidP="004928F2">
      <w:pPr>
        <w:spacing w:after="0" w:line="240" w:lineRule="auto"/>
        <w:jc w:val="right"/>
        <w:rPr>
          <w:rFonts w:eastAsia="Calibri" w:cstheme="minorHAnsi"/>
        </w:rPr>
      </w:pPr>
    </w:p>
    <w:p w14:paraId="07A83FF2" w14:textId="77777777" w:rsidR="0015377C" w:rsidRDefault="0015377C" w:rsidP="004928F2">
      <w:pPr>
        <w:spacing w:after="0" w:line="240" w:lineRule="auto"/>
        <w:jc w:val="right"/>
        <w:rPr>
          <w:rFonts w:eastAsia="Calibri" w:cstheme="minorHAnsi"/>
        </w:rPr>
      </w:pPr>
    </w:p>
    <w:p w14:paraId="7B59FDED" w14:textId="77777777" w:rsidR="0015377C" w:rsidRDefault="0015377C" w:rsidP="004928F2">
      <w:pPr>
        <w:spacing w:after="0" w:line="240" w:lineRule="auto"/>
        <w:jc w:val="right"/>
        <w:rPr>
          <w:rFonts w:eastAsia="Calibri" w:cstheme="minorHAnsi"/>
        </w:rPr>
      </w:pPr>
    </w:p>
    <w:p w14:paraId="3D4DA2DF" w14:textId="77777777" w:rsidR="0015377C" w:rsidRDefault="0015377C" w:rsidP="004928F2">
      <w:pPr>
        <w:spacing w:after="0" w:line="240" w:lineRule="auto"/>
        <w:jc w:val="right"/>
        <w:rPr>
          <w:rFonts w:eastAsia="Calibri" w:cstheme="minorHAnsi"/>
        </w:rPr>
      </w:pPr>
    </w:p>
    <w:p w14:paraId="2B9F2BFA" w14:textId="77777777" w:rsidR="0015377C" w:rsidRDefault="0015377C" w:rsidP="004928F2">
      <w:pPr>
        <w:spacing w:after="0" w:line="240" w:lineRule="auto"/>
        <w:jc w:val="right"/>
        <w:rPr>
          <w:rFonts w:eastAsia="Calibri" w:cstheme="minorHAnsi"/>
        </w:rPr>
      </w:pPr>
    </w:p>
    <w:p w14:paraId="4BDF99BF" w14:textId="77777777" w:rsidR="0015377C" w:rsidRDefault="0015377C" w:rsidP="004928F2">
      <w:pPr>
        <w:spacing w:after="0" w:line="240" w:lineRule="auto"/>
        <w:jc w:val="right"/>
        <w:rPr>
          <w:rFonts w:eastAsia="Calibri" w:cstheme="minorHAnsi"/>
        </w:rPr>
      </w:pPr>
    </w:p>
    <w:p w14:paraId="70D6DF43" w14:textId="77777777" w:rsidR="0015377C" w:rsidRDefault="0015377C" w:rsidP="004928F2">
      <w:pPr>
        <w:spacing w:after="0" w:line="240" w:lineRule="auto"/>
        <w:jc w:val="right"/>
        <w:rPr>
          <w:rFonts w:eastAsia="Calibri" w:cstheme="minorHAnsi"/>
        </w:rPr>
      </w:pPr>
    </w:p>
    <w:p w14:paraId="3ED2E228" w14:textId="77777777" w:rsidR="0015377C" w:rsidRDefault="0015377C" w:rsidP="004928F2">
      <w:pPr>
        <w:spacing w:after="0" w:line="240" w:lineRule="auto"/>
        <w:jc w:val="right"/>
        <w:rPr>
          <w:rFonts w:eastAsia="Calibri" w:cstheme="minorHAnsi"/>
        </w:rPr>
      </w:pPr>
    </w:p>
    <w:p w14:paraId="47E7B791" w14:textId="77777777" w:rsidR="0015377C" w:rsidRDefault="0015377C" w:rsidP="004928F2">
      <w:pPr>
        <w:spacing w:after="0" w:line="240" w:lineRule="auto"/>
        <w:jc w:val="right"/>
        <w:rPr>
          <w:rFonts w:eastAsia="Calibri" w:cstheme="minorHAnsi"/>
        </w:rPr>
      </w:pPr>
    </w:p>
    <w:p w14:paraId="28788F37" w14:textId="77777777" w:rsidR="0015377C" w:rsidRDefault="0015377C" w:rsidP="004928F2">
      <w:pPr>
        <w:spacing w:after="0" w:line="240" w:lineRule="auto"/>
        <w:jc w:val="right"/>
        <w:rPr>
          <w:rFonts w:eastAsia="Calibri" w:cstheme="minorHAnsi"/>
        </w:rPr>
      </w:pPr>
    </w:p>
    <w:p w14:paraId="6C67031A" w14:textId="1F7A0E05" w:rsidR="004928F2" w:rsidRDefault="004928F2" w:rsidP="004928F2">
      <w:pPr>
        <w:spacing w:after="0" w:line="240" w:lineRule="auto"/>
        <w:jc w:val="right"/>
        <w:rPr>
          <w:rFonts w:eastAsia="Calibri" w:cstheme="minorHAnsi"/>
        </w:rPr>
      </w:pPr>
      <w:r w:rsidRPr="001E743D">
        <w:rPr>
          <w:rFonts w:eastAsia="Calibri" w:cstheme="minorHAnsi"/>
        </w:rPr>
        <w:t>Pirkimo sąlygų 7 priedas „Pasiūlymų vertinimo kriterijai ir sąlygos</w:t>
      </w:r>
      <w:r>
        <w:rPr>
          <w:rFonts w:eastAsia="Calibri" w:cstheme="minorHAnsi"/>
        </w:rPr>
        <w:t>“</w:t>
      </w:r>
    </w:p>
    <w:p w14:paraId="7EEFCEDC" w14:textId="77777777" w:rsidR="004928F2" w:rsidRDefault="004928F2" w:rsidP="004928F2">
      <w:pPr>
        <w:spacing w:after="0" w:line="240" w:lineRule="auto"/>
        <w:jc w:val="right"/>
        <w:rPr>
          <w:rFonts w:eastAsia="Calibri" w:cstheme="minorHAnsi"/>
        </w:rPr>
      </w:pPr>
    </w:p>
    <w:p w14:paraId="3186BAE4" w14:textId="77777777" w:rsidR="004928F2" w:rsidRDefault="004928F2" w:rsidP="004928F2">
      <w:pPr>
        <w:spacing w:after="0" w:line="240" w:lineRule="auto"/>
        <w:jc w:val="both"/>
        <w:rPr>
          <w:rFonts w:eastAsia="Calibri" w:cstheme="minorHAnsi"/>
        </w:rPr>
      </w:pPr>
    </w:p>
    <w:p w14:paraId="0DC9CEF1" w14:textId="51A448ED" w:rsidR="004928F2" w:rsidRPr="004928F2" w:rsidRDefault="004928F2" w:rsidP="004928F2">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F44131A" w14:textId="77777777" w:rsidR="004928F2" w:rsidRPr="004928F2" w:rsidRDefault="004928F2" w:rsidP="004928F2">
      <w:pPr>
        <w:pStyle w:val="paragrafesrasas2lygis"/>
        <w:spacing w:after="0" w:line="240" w:lineRule="auto"/>
        <w:ind w:firstLine="397"/>
        <w:rPr>
          <w:rFonts w:asciiTheme="minorHAnsi" w:hAnsiTheme="minorHAnsi" w:cstheme="minorHAnsi"/>
          <w:sz w:val="24"/>
          <w:szCs w:val="24"/>
        </w:rPr>
      </w:pPr>
    </w:p>
    <w:p w14:paraId="6CDBC012" w14:textId="7553B7EB" w:rsidR="004928F2" w:rsidRDefault="004928F2" w:rsidP="004928F2">
      <w:pPr>
        <w:pStyle w:val="paragrafesrasas2lygis"/>
        <w:spacing w:after="0" w:line="240" w:lineRule="auto"/>
        <w:ind w:firstLine="397"/>
        <w:rPr>
          <w:rFonts w:asciiTheme="minorHAnsi" w:hAnsiTheme="minorHAnsi" w:cstheme="minorHAnsi"/>
          <w:sz w:val="21"/>
          <w:szCs w:val="21"/>
        </w:rPr>
      </w:pPr>
      <w:r w:rsidRPr="001E743D">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C16743">
        <w:rPr>
          <w:rFonts w:asciiTheme="minorHAnsi" w:hAnsiTheme="minorHAnsi" w:cstheme="minorHAnsi"/>
          <w:sz w:val="21"/>
          <w:szCs w:val="21"/>
        </w:rPr>
        <w:t xml:space="preserve"> („Pasiūlymo forma“)</w:t>
      </w:r>
      <w:r w:rsidRPr="001E743D">
        <w:rPr>
          <w:rFonts w:asciiTheme="minorHAnsi" w:hAnsiTheme="minorHAnsi" w:cstheme="minorHAnsi"/>
          <w:sz w:val="21"/>
          <w:szCs w:val="21"/>
        </w:rPr>
        <w:t>. Ekonomiškai naudingiausiu pasiūlymu laikomas mažiausios kainos pasiūlyma</w:t>
      </w:r>
      <w:r>
        <w:rPr>
          <w:rFonts w:asciiTheme="minorHAnsi" w:hAnsiTheme="minorHAnsi" w:cstheme="minorHAnsi"/>
          <w:sz w:val="21"/>
          <w:szCs w:val="21"/>
        </w:rPr>
        <w:t>s.</w:t>
      </w:r>
    </w:p>
    <w:p w14:paraId="1D1940E8" w14:textId="77777777" w:rsidR="004928F2" w:rsidRPr="009E76C1" w:rsidRDefault="004928F2" w:rsidP="004928F2">
      <w:pPr>
        <w:spacing w:after="0" w:line="240" w:lineRule="auto"/>
        <w:jc w:val="both"/>
        <w:rPr>
          <w:rFonts w:eastAsia="Calibri" w:cstheme="minorHAnsi"/>
        </w:rPr>
      </w:pPr>
    </w:p>
    <w:sectPr w:rsidR="004928F2" w:rsidRPr="009E76C1" w:rsidSect="00D50065">
      <w:footerReference w:type="default" r:id="rId14"/>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E3C3" w14:textId="77777777" w:rsidR="009A7971" w:rsidRDefault="009A7971" w:rsidP="00D50065">
      <w:pPr>
        <w:spacing w:after="0" w:line="240" w:lineRule="auto"/>
      </w:pPr>
      <w:r>
        <w:separator/>
      </w:r>
    </w:p>
  </w:endnote>
  <w:endnote w:type="continuationSeparator" w:id="0">
    <w:p w14:paraId="2A4800D9" w14:textId="77777777" w:rsidR="009A7971" w:rsidRDefault="009A7971"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E91F" w14:textId="77777777" w:rsidR="009A7971" w:rsidRDefault="009A7971" w:rsidP="00D50065">
      <w:pPr>
        <w:spacing w:after="0" w:line="240" w:lineRule="auto"/>
      </w:pPr>
      <w:r>
        <w:separator/>
      </w:r>
    </w:p>
  </w:footnote>
  <w:footnote w:type="continuationSeparator" w:id="0">
    <w:p w14:paraId="754C31A7" w14:textId="77777777" w:rsidR="009A7971" w:rsidRDefault="009A7971"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2"/>
  </w:num>
  <w:num w:numId="2" w16cid:durableId="12269543">
    <w:abstractNumId w:val="5"/>
  </w:num>
  <w:num w:numId="3" w16cid:durableId="1077552739">
    <w:abstractNumId w:val="1"/>
  </w:num>
  <w:num w:numId="4" w16cid:durableId="607934237">
    <w:abstractNumId w:val="4"/>
  </w:num>
  <w:num w:numId="5" w16cid:durableId="749809940">
    <w:abstractNumId w:val="0"/>
  </w:num>
  <w:num w:numId="6" w16cid:durableId="1318921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6110"/>
    <w:rsid w:val="00055ED5"/>
    <w:rsid w:val="00073F9D"/>
    <w:rsid w:val="000D5061"/>
    <w:rsid w:val="000D6329"/>
    <w:rsid w:val="0011265D"/>
    <w:rsid w:val="00124D20"/>
    <w:rsid w:val="00142FEB"/>
    <w:rsid w:val="0015377C"/>
    <w:rsid w:val="00156D92"/>
    <w:rsid w:val="001B0FF3"/>
    <w:rsid w:val="00203D1E"/>
    <w:rsid w:val="002300BD"/>
    <w:rsid w:val="00254FE4"/>
    <w:rsid w:val="00260F31"/>
    <w:rsid w:val="00261F3A"/>
    <w:rsid w:val="002B3838"/>
    <w:rsid w:val="0035229D"/>
    <w:rsid w:val="003610A6"/>
    <w:rsid w:val="003702C9"/>
    <w:rsid w:val="00372862"/>
    <w:rsid w:val="00381C4B"/>
    <w:rsid w:val="0039636D"/>
    <w:rsid w:val="003A54DE"/>
    <w:rsid w:val="003B3E54"/>
    <w:rsid w:val="003D40CD"/>
    <w:rsid w:val="003D63E4"/>
    <w:rsid w:val="004013E8"/>
    <w:rsid w:val="00411678"/>
    <w:rsid w:val="004215AC"/>
    <w:rsid w:val="00431350"/>
    <w:rsid w:val="004717E4"/>
    <w:rsid w:val="004928F2"/>
    <w:rsid w:val="004C072F"/>
    <w:rsid w:val="004D366C"/>
    <w:rsid w:val="00610B1F"/>
    <w:rsid w:val="0066557A"/>
    <w:rsid w:val="00673BEE"/>
    <w:rsid w:val="00680F57"/>
    <w:rsid w:val="006C165E"/>
    <w:rsid w:val="00705B51"/>
    <w:rsid w:val="0074416D"/>
    <w:rsid w:val="00747EFF"/>
    <w:rsid w:val="00765C32"/>
    <w:rsid w:val="00794BF3"/>
    <w:rsid w:val="00794FDE"/>
    <w:rsid w:val="007B462F"/>
    <w:rsid w:val="007D20FB"/>
    <w:rsid w:val="007F036E"/>
    <w:rsid w:val="00805139"/>
    <w:rsid w:val="009409B8"/>
    <w:rsid w:val="009A7971"/>
    <w:rsid w:val="009B0EA5"/>
    <w:rsid w:val="009E2FA2"/>
    <w:rsid w:val="009E76C1"/>
    <w:rsid w:val="009F64CD"/>
    <w:rsid w:val="00A01DBF"/>
    <w:rsid w:val="00AB2946"/>
    <w:rsid w:val="00AC2095"/>
    <w:rsid w:val="00AF7C64"/>
    <w:rsid w:val="00B22B5F"/>
    <w:rsid w:val="00B25D12"/>
    <w:rsid w:val="00B47809"/>
    <w:rsid w:val="00B668D1"/>
    <w:rsid w:val="00BA6AC4"/>
    <w:rsid w:val="00BC1E9D"/>
    <w:rsid w:val="00BC6713"/>
    <w:rsid w:val="00BC7417"/>
    <w:rsid w:val="00BC75FB"/>
    <w:rsid w:val="00BF4446"/>
    <w:rsid w:val="00C13C2A"/>
    <w:rsid w:val="00C16743"/>
    <w:rsid w:val="00C613EC"/>
    <w:rsid w:val="00C74CD3"/>
    <w:rsid w:val="00C809AA"/>
    <w:rsid w:val="00C80B02"/>
    <w:rsid w:val="00D06531"/>
    <w:rsid w:val="00D222F9"/>
    <w:rsid w:val="00D44737"/>
    <w:rsid w:val="00D50065"/>
    <w:rsid w:val="00D7615B"/>
    <w:rsid w:val="00DE4C09"/>
    <w:rsid w:val="00DF22F1"/>
    <w:rsid w:val="00E131EB"/>
    <w:rsid w:val="00E218A5"/>
    <w:rsid w:val="00E34548"/>
    <w:rsid w:val="00E53C73"/>
    <w:rsid w:val="00E62D55"/>
    <w:rsid w:val="00E73905"/>
    <w:rsid w:val="00E97728"/>
    <w:rsid w:val="00EE01F8"/>
    <w:rsid w:val="00F539E9"/>
    <w:rsid w:val="00F542FC"/>
    <w:rsid w:val="00F92745"/>
    <w:rsid w:val="00FD3F32"/>
    <w:rsid w:val="00FF2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203D1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3D1E"/>
    <w:rPr>
      <w:rFonts w:ascii="Consolas" w:eastAsiaTheme="minorEastAsia" w:hAnsi="Consolas"/>
      <w:kern w:val="0"/>
      <w:sz w:val="20"/>
      <w:szCs w:val="20"/>
      <w:lang w:eastAsia="lt-LT"/>
      <w14:ligatures w14:val="none"/>
    </w:rPr>
  </w:style>
  <w:style w:type="character" w:customStyle="1" w:styleId="normaltextrun">
    <w:name w:val="normaltextrun"/>
    <w:basedOn w:val="Numatytasispastraiposriftas"/>
    <w:rsid w:val="0066557A"/>
  </w:style>
  <w:style w:type="paragraph" w:customStyle="1" w:styleId="Default">
    <w:name w:val="Default"/>
    <w:rsid w:val="0066557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63139638">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802890998">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jpg@01DB7257.3AEF3CC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B7257.3AEF3CC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12</Pages>
  <Words>15605</Words>
  <Characters>8896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56</cp:revision>
  <cp:lastPrinted>2025-02-24T07:25:00Z</cp:lastPrinted>
  <dcterms:created xsi:type="dcterms:W3CDTF">2025-01-29T08:49:00Z</dcterms:created>
  <dcterms:modified xsi:type="dcterms:W3CDTF">2025-03-10T08:03:00Z</dcterms:modified>
</cp:coreProperties>
</file>