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3A89F138"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5E666F">
            <w:rPr>
              <w:rFonts w:ascii="Times New Roman" w:eastAsia="Times New Roman" w:hAnsi="Times New Roman" w:cs="Times New Roman"/>
              <w:sz w:val="24"/>
              <w:szCs w:val="24"/>
            </w:rPr>
            <w:t>3</w:t>
          </w:r>
          <w:r w:rsidR="008E2FAC" w:rsidRPr="00E424C5">
            <w:rPr>
              <w:rFonts w:ascii="Times New Roman" w:eastAsia="Times New Roman" w:hAnsi="Times New Roman" w:cs="Times New Roman"/>
              <w:sz w:val="24"/>
              <w:szCs w:val="24"/>
            </w:rPr>
            <w:t>-</w:t>
          </w:r>
          <w:r w:rsidR="00E424C5" w:rsidRPr="00E424C5">
            <w:rPr>
              <w:rFonts w:ascii="Times New Roman" w:eastAsia="Times New Roman" w:hAnsi="Times New Roman" w:cs="Times New Roman"/>
              <w:sz w:val="24"/>
              <w:szCs w:val="24"/>
            </w:rPr>
            <w:t>06</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r w:rsidR="005E666F">
            <w:rPr>
              <w:rFonts w:ascii="Times New Roman" w:eastAsia="Times New Roman" w:hAnsi="Times New Roman" w:cs="Times New Roman"/>
              <w:sz w:val="24"/>
              <w:szCs w:val="24"/>
            </w:rPr>
            <w:t>42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4CD9F99A"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5E666F" w:rsidRPr="005E666F">
            <w:rPr>
              <w:rFonts w:ascii="Times New Roman" w:hAnsi="Times New Roman" w:cs="Times New Roman"/>
              <w:b/>
              <w:bCs/>
              <w:sz w:val="28"/>
              <w:szCs w:val="28"/>
            </w:rPr>
            <w:t>KITŲ INŽINERINIŲ STATINIŲ (FUTBOLO AIKŠTĖS SU ŽALIA VEJA, BĖGIMO TAKŲ, SUOLŲ, APŠVIETIMO, TVOROS ĮRENGIMAS) ŽEMĖS SKLYPE, KURIO UNIKALUS NR. 4400-6120-0513, VIENUOLYNO G. 16, MIROSLAVO K., MIROSLAVO SEN., ALYTAUS R. SAV., SUPAPRASTINTO STATYBOS PROJEKTO PARENGIMO SU PROJEKTO VYKDYMO PRIEŽIŪRA PASLAUGOS</w:t>
          </w:r>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2AA4917B" w14:textId="77777777" w:rsidR="008A2B5A" w:rsidRPr="00E424C5" w:rsidRDefault="008A2B5A" w:rsidP="008A2B5A">
              <w:pPr>
                <w:pStyle w:val="Turinys1"/>
                <w:tabs>
                  <w:tab w:val="left" w:pos="660"/>
                </w:tabs>
                <w:rPr>
                  <w:noProof/>
                  <w:sz w:val="22"/>
                  <w:szCs w:val="22"/>
                </w:rPr>
              </w:pPr>
              <w:hyperlink w:anchor="_Toc162954657" w:history="1">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hyperlink>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p w14:paraId="6061E95E" w14:textId="5BA4290F" w:rsidR="008A2B5A" w:rsidRPr="00E424C5" w:rsidRDefault="008A2B5A" w:rsidP="008A2B5A">
              <w:pPr>
                <w:pStyle w:val="Turinys2"/>
                <w:rPr>
                  <w:noProof/>
                  <w:sz w:val="22"/>
                  <w:szCs w:val="22"/>
                </w:rPr>
              </w:pPr>
              <w:hyperlink w:anchor="_Toc162954667" w:history="1">
                <w:r w:rsidRPr="00131D1D">
                  <w:rPr>
                    <w:rStyle w:val="Hipersaitas"/>
                    <w:rFonts w:eastAsia="Calibri"/>
                    <w:noProof/>
                  </w:rPr>
                  <w:t>Pirkimo sąlygų 2 priedas „Preliminari projektavimo užduotis</w:t>
                </w:r>
                <w:r w:rsidR="005E53E6" w:rsidRPr="00131D1D">
                  <w:rPr>
                    <w:rStyle w:val="Hipersaitas"/>
                    <w:rFonts w:eastAsia="Calibri"/>
                    <w:noProof/>
                  </w:rPr>
                  <w:t xml:space="preserve"> su priedais</w:t>
                </w:r>
                <w:r w:rsidRPr="00131D1D">
                  <w:rPr>
                    <w:rStyle w:val="Hipersaitas"/>
                    <w:rFonts w:eastAsia="Calibri"/>
                    <w:noProof/>
                  </w:rPr>
                  <w:t>“</w:t>
                </w:r>
              </w:hyperlink>
              <w:r w:rsidRPr="00E424C5">
                <w:rPr>
                  <w:noProof/>
                  <w:sz w:val="22"/>
                  <w:szCs w:val="22"/>
                </w:rPr>
                <w:t xml:space="preserve"> </w:t>
              </w:r>
            </w:p>
            <w:p w14:paraId="2742A181" w14:textId="77777777" w:rsidR="008A2B5A" w:rsidRPr="00E424C5" w:rsidRDefault="008A2B5A" w:rsidP="008A2B5A">
              <w:pPr>
                <w:pStyle w:val="Turinys2"/>
                <w:rPr>
                  <w:noProof/>
                  <w:sz w:val="22"/>
                  <w:szCs w:val="22"/>
                </w:rPr>
              </w:pPr>
              <w:hyperlink w:anchor="_Toc162954668" w:history="1">
                <w:r w:rsidRPr="00E424C5">
                  <w:rPr>
                    <w:rStyle w:val="Hipersaitas"/>
                    <w:rFonts w:eastAsia="Calibri"/>
                    <w:noProof/>
                  </w:rPr>
                  <w:t>Pirkimo sąlygų 3 priedas „Tiekėjų pašalinimo pagrindai“</w:t>
                </w:r>
              </w:hyperlink>
              <w:r w:rsidRPr="00E424C5">
                <w:rPr>
                  <w:noProof/>
                  <w:sz w:val="22"/>
                  <w:szCs w:val="22"/>
                </w:rPr>
                <w:t xml:space="preserve"> </w:t>
              </w:r>
            </w:p>
            <w:p w14:paraId="423A89FC" w14:textId="77777777" w:rsidR="008A2B5A" w:rsidRPr="00E424C5" w:rsidRDefault="008A2B5A" w:rsidP="008A2B5A">
              <w:pPr>
                <w:pStyle w:val="Turinys2"/>
                <w:rPr>
                  <w:noProof/>
                  <w:sz w:val="22"/>
                  <w:szCs w:val="22"/>
                </w:rPr>
              </w:pPr>
              <w:hyperlink w:anchor="_Toc162954669" w:history="1">
                <w:r w:rsidRPr="00E424C5">
                  <w:rPr>
                    <w:rStyle w:val="Hipersaitas"/>
                    <w:rFonts w:eastAsia="Calibri"/>
                    <w:noProof/>
                  </w:rPr>
                  <w:t>Pirkimo sąlygų 4 priedas „Tiekėjų kvalifikacijos reikalavimai ir reikalaujami kokybės bei aplinkos apsaugos vadybos sistemų standartai“</w:t>
                </w:r>
              </w:hyperlink>
              <w:r w:rsidRPr="00E424C5">
                <w:rPr>
                  <w:noProof/>
                  <w:sz w:val="22"/>
                  <w:szCs w:val="22"/>
                </w:rPr>
                <w:t xml:space="preserve"> </w:t>
              </w:r>
            </w:p>
            <w:p w14:paraId="5ACC6442" w14:textId="77777777"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5 priedas „EBVPD“ </w:t>
                </w:r>
                <w:r w:rsidRPr="00E424C5">
                  <w:rPr>
                    <w:rStyle w:val="Hipersaitas"/>
                    <w:noProof/>
                  </w:rPr>
                  <w:t>(XML formatu)</w:t>
                </w:r>
              </w:hyperlink>
              <w:r w:rsidRPr="00E424C5">
                <w:rPr>
                  <w:noProof/>
                  <w:sz w:val="22"/>
                  <w:szCs w:val="22"/>
                </w:rPr>
                <w:t xml:space="preserve"> </w:t>
              </w:r>
            </w:p>
            <w:p w14:paraId="6E2F1E67" w14:textId="77777777" w:rsidR="008A2B5A" w:rsidRPr="00E424C5" w:rsidRDefault="008A2B5A" w:rsidP="008A2B5A">
              <w:pPr>
                <w:pStyle w:val="Turinys2"/>
                <w:rPr>
                  <w:noProof/>
                  <w:sz w:val="22"/>
                  <w:szCs w:val="22"/>
                </w:rPr>
              </w:pPr>
              <w:hyperlink w:anchor="_Toc162954671" w:history="1">
                <w:r w:rsidRPr="00E424C5">
                  <w:rPr>
                    <w:rStyle w:val="Hipersaitas"/>
                    <w:rFonts w:eastAsia="Calibri"/>
                    <w:noProof/>
                  </w:rPr>
                  <w:t>Pirkimo sąlygų 6 priedas „Pasiūlymo forma“</w:t>
                </w:r>
              </w:hyperlink>
              <w:r w:rsidRPr="00E424C5">
                <w:rPr>
                  <w:noProof/>
                  <w:sz w:val="22"/>
                  <w:szCs w:val="22"/>
                </w:rPr>
                <w:t xml:space="preserve"> </w:t>
              </w:r>
            </w:p>
            <w:p w14:paraId="20AE3AE0" w14:textId="77777777" w:rsidR="008A2B5A" w:rsidRPr="00E424C5" w:rsidRDefault="008A2B5A" w:rsidP="008A2B5A">
              <w:pPr>
                <w:pStyle w:val="Turinys2"/>
                <w:rPr>
                  <w:rStyle w:val="Hipersaitas"/>
                  <w:noProof/>
                </w:rPr>
              </w:pPr>
              <w:hyperlink w:anchor="_Toc162954672" w:history="1">
                <w:r w:rsidRPr="00E424C5">
                  <w:rPr>
                    <w:rStyle w:val="Hipersaitas"/>
                    <w:noProof/>
                  </w:rPr>
                  <w:t>Pirkimo sąlygų 7 priedas „Sutarties projektas“</w:t>
                </w:r>
              </w:hyperlink>
            </w:p>
            <w:p w14:paraId="68613E7C" w14:textId="49C3B8DB" w:rsidR="008A2B5A" w:rsidRPr="00E424C5" w:rsidRDefault="008A2B5A" w:rsidP="008A2B5A">
              <w:pPr>
                <w:pStyle w:val="Turinys2"/>
              </w:pPr>
              <w:r w:rsidRPr="00E424C5">
                <w:t xml:space="preserve">Pirkimo sąlygų </w:t>
              </w:r>
              <w:r w:rsidR="00E424C5" w:rsidRPr="00E424C5">
                <w:t>8</w:t>
              </w:r>
              <w:r w:rsidRPr="00E424C5">
                <w:t xml:space="preserve"> priedas „Tiekėjo deklaracija dėl atitikties Reglamento nuostatoms juridiniam asmeniui“</w:t>
              </w:r>
            </w:p>
            <w:p w14:paraId="75A71B19" w14:textId="4BFF0ACB" w:rsidR="008A2B5A" w:rsidRPr="004E2019" w:rsidRDefault="008A2B5A" w:rsidP="008A2B5A">
              <w:pPr>
                <w:pStyle w:val="Turinys2"/>
              </w:pPr>
              <w:r w:rsidRPr="00E424C5">
                <w:t xml:space="preserve">Pirkimo sąlygų </w:t>
              </w:r>
              <w:r w:rsidR="00E424C5" w:rsidRPr="00E424C5">
                <w:t>9</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625AA42F" w14:textId="77777777"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B5204B">
        <w:rPr>
          <w:rFonts w:ascii="Times New Roman" w:hAnsi="Times New Roman" w:cs="Times New Roman"/>
          <w:sz w:val="24"/>
          <w:szCs w:val="24"/>
        </w:rPr>
        <w:t xml:space="preserve">Atliekamas žaliasis pirkimas. Pirkimas vykdomas vadovaujantis </w:t>
      </w:r>
      <w:hyperlink r:id="rId11" w:history="1">
        <w:r w:rsidR="005E62F0" w:rsidRPr="00B5204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5204B">
        <w:rPr>
          <w:rFonts w:ascii="Times New Roman" w:hAnsi="Times New Roman" w:cs="Times New Roman"/>
          <w:sz w:val="24"/>
          <w:szCs w:val="24"/>
        </w:rPr>
        <w:t xml:space="preserve">“ </w:t>
      </w:r>
      <w:r w:rsidR="00B5204B" w:rsidRPr="00B5204B">
        <w:rPr>
          <w:rFonts w:ascii="Times New Roman" w:hAnsi="Times New Roman" w:cs="Times New Roman"/>
          <w:sz w:val="24"/>
          <w:szCs w:val="24"/>
        </w:rPr>
        <w:t>4.4.4.1 punktu. Aplinkos apaugos kriterijai nustatyti pirkimo sąlygų 7 priede.</w:t>
      </w:r>
    </w:p>
    <w:p w14:paraId="20A61D23" w14:textId="0942CA61"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52298675" w14:textId="5933387D" w:rsidR="008A7655" w:rsidRPr="009B058B"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FE3057" w:rsidRPr="00FE3057">
        <w:rPr>
          <w:rFonts w:ascii="Times New Roman" w:eastAsia="Calibri" w:hAnsi="Times New Roman" w:cs="Times New Roman"/>
          <w:b/>
          <w:sz w:val="24"/>
          <w:szCs w:val="24"/>
        </w:rPr>
        <w:t>Kitų inžinerinių statinių (futbolo aikštės su žalia veja, bėgimo takų, suolų, apšvietimo, tvoros įrengimas) žemės sklype, kurio unikalus Nr. 4400-6120-0513, Vienuolyno g. 16, Miroslavo k., Miroslavo sen., Alytaus r. sav., supaprastinto statybos projekto parengimo su projekto vykdymo priežiūra paslaugas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9B058B">
        <w:rPr>
          <w:rFonts w:ascii="Times New Roman" w:hAnsi="Times New Roman" w:cs="Times New Roman"/>
          <w:sz w:val="24"/>
          <w:szCs w:val="24"/>
        </w:rPr>
        <w:t>2</w:t>
      </w:r>
      <w:r w:rsidR="00FA7D78" w:rsidRPr="009B058B">
        <w:rPr>
          <w:rFonts w:ascii="Times New Roman" w:hAnsi="Times New Roman" w:cs="Times New Roman"/>
          <w:sz w:val="24"/>
          <w:szCs w:val="24"/>
        </w:rPr>
        <w:t xml:space="preserve"> </w:t>
      </w:r>
      <w:r w:rsidR="00444CAF" w:rsidRPr="009B058B">
        <w:rPr>
          <w:rFonts w:ascii="Times New Roman" w:hAnsi="Times New Roman" w:cs="Times New Roman"/>
          <w:sz w:val="24"/>
          <w:szCs w:val="24"/>
        </w:rPr>
        <w:t>priede</w:t>
      </w:r>
      <w:r w:rsidRPr="009B058B">
        <w:rPr>
          <w:rFonts w:ascii="Times New Roman" w:hAnsi="Times New Roman" w:cs="Times New Roman"/>
          <w:sz w:val="24"/>
          <w:szCs w:val="24"/>
        </w:rPr>
        <w:t>.</w:t>
      </w:r>
    </w:p>
    <w:p w14:paraId="35B57A45" w14:textId="31DE8C15" w:rsidR="008A7655" w:rsidRPr="006A6833"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į </w:t>
      </w:r>
      <w:r w:rsidR="000306E8" w:rsidRPr="006A6833">
        <w:rPr>
          <w:rFonts w:ascii="Times New Roman" w:hAnsi="Times New Roman" w:cs="Times New Roman"/>
          <w:sz w:val="24"/>
          <w:szCs w:val="24"/>
        </w:rPr>
        <w:t xml:space="preserve">pirkimo </w:t>
      </w:r>
      <w:r w:rsidRPr="006A6833">
        <w:rPr>
          <w:rFonts w:ascii="Times New Roman" w:hAnsi="Times New Roman" w:cs="Times New Roman"/>
          <w:sz w:val="24"/>
          <w:szCs w:val="24"/>
        </w:rPr>
        <w:t>dalis</w:t>
      </w:r>
      <w:r w:rsidR="005C4C75" w:rsidRPr="006A6833">
        <w:rPr>
          <w:rFonts w:ascii="Times New Roman" w:hAnsi="Times New Roman" w:cs="Times New Roman"/>
          <w:sz w:val="24"/>
          <w:szCs w:val="24"/>
        </w:rPr>
        <w:t xml:space="preserve"> neskaidomas.</w:t>
      </w:r>
      <w:r w:rsidRPr="006A6833">
        <w:rPr>
          <w:rFonts w:ascii="Times New Roman" w:hAnsi="Times New Roman" w:cs="Times New Roman"/>
          <w:sz w:val="24"/>
          <w:szCs w:val="24"/>
        </w:rPr>
        <w:t xml:space="preserve"> </w:t>
      </w:r>
      <w:r w:rsidR="00B416F7" w:rsidRPr="00B416F7">
        <w:rPr>
          <w:rFonts w:ascii="Times New Roman" w:hAnsi="Times New Roman" w:cs="Times New Roman"/>
          <w:sz w:val="24"/>
          <w:szCs w:val="24"/>
        </w:rPr>
        <w:t>Pirkimo objektas apima projekto parengimo ir to paties projekto vykdymo priežiūros paslaugas. Pagal STR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w:t>
      </w:r>
      <w:r w:rsidR="00B416F7">
        <w:rPr>
          <w:rFonts w:ascii="Times New Roman" w:hAnsi="Times New Roman" w:cs="Times New Roman"/>
          <w:sz w:val="24"/>
          <w:szCs w:val="24"/>
        </w:rPr>
        <w:t xml:space="preserve"> </w:t>
      </w:r>
      <w:r w:rsidR="007554D6" w:rsidRPr="006A6833">
        <w:rPr>
          <w:rFonts w:ascii="Times New Roman" w:hAnsi="Times New Roman" w:cs="Times New Roman"/>
          <w:sz w:val="24"/>
          <w:szCs w:val="24"/>
        </w:rPr>
        <w:t xml:space="preserve">Pirkimo apimtys, reikalavimai ir techninė specifikacija apibrėžti </w:t>
      </w:r>
      <w:r w:rsidR="007204DB" w:rsidRPr="006A6833">
        <w:rPr>
          <w:rFonts w:ascii="Times New Roman" w:hAnsi="Times New Roman" w:cs="Times New Roman"/>
          <w:sz w:val="24"/>
          <w:szCs w:val="24"/>
        </w:rPr>
        <w:t xml:space="preserve">specialiųjų </w:t>
      </w:r>
      <w:r w:rsidR="007554D6" w:rsidRPr="006A6833">
        <w:rPr>
          <w:rFonts w:ascii="Times New Roman" w:hAnsi="Times New Roman" w:cs="Times New Roman"/>
          <w:sz w:val="24"/>
          <w:szCs w:val="24"/>
        </w:rPr>
        <w:t xml:space="preserve">pirkimo sąlygų </w:t>
      </w:r>
      <w:r w:rsidR="001C64EA" w:rsidRPr="006A6833">
        <w:rPr>
          <w:rFonts w:ascii="Times New Roman" w:hAnsi="Times New Roman" w:cs="Times New Roman"/>
          <w:sz w:val="24"/>
          <w:szCs w:val="24"/>
        </w:rPr>
        <w:t>2</w:t>
      </w:r>
      <w:r w:rsidR="000521C7">
        <w:rPr>
          <w:rFonts w:ascii="Times New Roman" w:hAnsi="Times New Roman" w:cs="Times New Roman"/>
          <w:sz w:val="24"/>
          <w:szCs w:val="24"/>
        </w:rPr>
        <w:t>, 7</w:t>
      </w:r>
      <w:r w:rsidR="007554D6" w:rsidRPr="006A6833">
        <w:rPr>
          <w:rFonts w:ascii="Times New Roman" w:hAnsi="Times New Roman" w:cs="Times New Roman"/>
          <w:sz w:val="24"/>
          <w:szCs w:val="24"/>
        </w:rPr>
        <w:t xml:space="preserve"> pried</w:t>
      </w:r>
      <w:r w:rsidR="000521C7">
        <w:rPr>
          <w:rFonts w:ascii="Times New Roman" w:hAnsi="Times New Roman" w:cs="Times New Roman"/>
          <w:sz w:val="24"/>
          <w:szCs w:val="24"/>
        </w:rPr>
        <w:t>uose</w:t>
      </w:r>
      <w:r w:rsidR="007554D6" w:rsidRPr="006A6833">
        <w:rPr>
          <w:rFonts w:ascii="Times New Roman" w:hAnsi="Times New Roman" w:cs="Times New Roman"/>
          <w:sz w:val="24"/>
          <w:szCs w:val="24"/>
        </w:rPr>
        <w:t>.</w:t>
      </w:r>
      <w:r w:rsidR="00C25F18" w:rsidRPr="006A6833">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w:t>
      </w:r>
      <w:r w:rsidR="00046522" w:rsidRPr="00DE4E50">
        <w:rPr>
          <w:rFonts w:ascii="Times New Roman" w:hAnsi="Times New Roman" w:cs="Times New Roman"/>
          <w:color w:val="000000"/>
          <w:sz w:val="24"/>
          <w:szCs w:val="24"/>
        </w:rPr>
        <w:lastRenderedPageBreak/>
        <w:t>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lastRenderedPageBreak/>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157DC1">
        <w:rPr>
          <w:rFonts w:ascii="Times New Roman" w:hAnsi="Times New Roman" w:cs="Times New Roman"/>
          <w:b/>
          <w:sz w:val="24"/>
          <w:szCs w:val="24"/>
        </w:rPr>
        <w:t>Pasiūlymo galiojimo užtikrinimas</w:t>
      </w:r>
      <w:bookmarkEnd w:id="23"/>
      <w:bookmarkEnd w:id="24"/>
      <w:bookmarkEnd w:id="2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33C680CE" w14:textId="4A495570" w:rsidR="0085611A" w:rsidRPr="00EA16E1" w:rsidRDefault="00D46853"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
          <w:sz w:val="24"/>
          <w:szCs w:val="24"/>
        </w:rPr>
      </w:pPr>
      <w:r w:rsidRPr="009C5F9D">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Pr>
          <w:rFonts w:ascii="Times New Roman" w:eastAsiaTheme="minorHAnsi" w:hAnsi="Times New Roman" w:cs="Times New Roman"/>
          <w:bCs/>
          <w:sz w:val="24"/>
          <w:szCs w:val="24"/>
        </w:rPr>
        <w:t xml:space="preserve"> </w:t>
      </w:r>
      <w:r w:rsidRPr="009C5F9D">
        <w:rPr>
          <w:rFonts w:ascii="Times New Roman" w:eastAsiaTheme="minorHAnsi" w:hAnsi="Times New Roman" w:cs="Times New Roman"/>
          <w:bCs/>
          <w:sz w:val="24"/>
          <w:szCs w:val="24"/>
        </w:rPr>
        <w:t>nurodyta CVP IS skiltyje „Vidiniai dokumentai“ (joje pateikiama informacija nėra viešai prieinama) prieš pateikiant skelbimą apie pirkimą Viešųjų pirkimų tarnybai (</w:t>
      </w:r>
      <w:r w:rsidRPr="00CF6FCD">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CF6FCD">
        <w:rPr>
          <w:rFonts w:ascii="Times New Roman" w:eastAsiaTheme="minorHAnsi" w:hAnsi="Times New Roman" w:cs="Times New Roman"/>
          <w:bCs/>
          <w:i/>
          <w:iCs/>
          <w:sz w:val="24"/>
          <w:szCs w:val="24"/>
          <w:vertAlign w:val="superscript"/>
        </w:rPr>
        <w:t>1</w:t>
      </w:r>
      <w:r w:rsidRPr="00CF6FCD">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w:t>
      </w:r>
      <w:r w:rsidRPr="00D46853">
        <w:rPr>
          <w:rFonts w:ascii="Times New Roman" w:eastAsiaTheme="minorHAnsi" w:hAnsi="Times New Roman" w:cs="Times New Roman"/>
          <w:bCs/>
          <w:i/>
          <w:iCs/>
          <w:sz w:val="24"/>
          <w:szCs w:val="24"/>
        </w:rPr>
        <w:t>s</w:t>
      </w:r>
      <w:r w:rsidRPr="00D46853">
        <w:rPr>
          <w:rFonts w:ascii="Times New Roman" w:eastAsiaTheme="minorHAnsi" w:hAnsi="Times New Roman" w:cs="Times New Roman"/>
          <w:bCs/>
          <w:sz w:val="24"/>
          <w:szCs w:val="24"/>
        </w:rPr>
        <w:t>))</w:t>
      </w:r>
      <w:r w:rsidR="00EA16E1" w:rsidRPr="00D46853">
        <w:rPr>
          <w:rFonts w:ascii="Times New Roman" w:eastAsiaTheme="minorHAnsi" w:hAnsi="Times New Roman" w:cs="Times New Roman"/>
          <w:bCs/>
          <w:sz w:val="24"/>
          <w:szCs w:val="24"/>
        </w:rPr>
        <w:t>.</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lastRenderedPageBreak/>
        <w:t>S</w:t>
      </w:r>
      <w:r w:rsidR="00281735" w:rsidRPr="00DE4E50">
        <w:rPr>
          <w:rFonts w:ascii="Times New Roman" w:hAnsi="Times New Roman" w:cs="Times New Roman"/>
          <w:b/>
          <w:sz w:val="24"/>
          <w:szCs w:val="24"/>
        </w:rPr>
        <w:t>utarties sudarymas</w:t>
      </w:r>
      <w:bookmarkEnd w:id="37"/>
      <w:bookmarkEnd w:id="38"/>
      <w:bookmarkEnd w:id="39"/>
    </w:p>
    <w:p w14:paraId="00540147" w14:textId="545FAD23"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p>
    <w:bookmarkEnd w:id="2"/>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40"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1"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1"/>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0"/>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1DEE1F3E"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E34D86">
        <w:rPr>
          <w:rFonts w:ascii="Times New Roman" w:eastAsia="Calibri" w:hAnsi="Times New Roman" w:cs="Times New Roman"/>
          <w:color w:val="auto"/>
          <w:sz w:val="24"/>
          <w:szCs w:val="24"/>
        </w:rPr>
        <w:t>Preliminari projektavimo užduotis</w:t>
      </w:r>
      <w:r w:rsidR="005E53E6">
        <w:rPr>
          <w:rFonts w:ascii="Times New Roman" w:eastAsia="Calibri" w:hAnsi="Times New Roman" w:cs="Times New Roman"/>
          <w:color w:val="auto"/>
          <w:sz w:val="24"/>
          <w:szCs w:val="24"/>
        </w:rPr>
        <w:t xml:space="preserve"> su priedais</w:t>
      </w:r>
      <w:r w:rsidRPr="00DE4E50">
        <w:rPr>
          <w:rFonts w:ascii="Times New Roman" w:eastAsia="Calibri" w:hAnsi="Times New Roman" w:cs="Times New Roman"/>
          <w:color w:val="auto"/>
          <w:sz w:val="24"/>
          <w:szCs w:val="24"/>
        </w:rPr>
        <w:t>“</w:t>
      </w:r>
      <w:bookmarkEnd w:id="42"/>
      <w:bookmarkEnd w:id="43"/>
      <w:bookmarkEnd w:id="44"/>
      <w:bookmarkEnd w:id="45"/>
      <w:bookmarkEnd w:id="46"/>
    </w:p>
    <w:p w14:paraId="1C50C6BF" w14:textId="77777777" w:rsidR="009D7B44" w:rsidRPr="00DE4E50" w:rsidRDefault="009D7B44" w:rsidP="00281735">
      <w:pPr>
        <w:jc w:val="center"/>
        <w:rPr>
          <w:rFonts w:cstheme="minorHAnsi"/>
          <w:b/>
          <w:bCs/>
        </w:rPr>
      </w:pPr>
    </w:p>
    <w:p w14:paraId="6A2CE48D" w14:textId="297E11D6"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47" w:name="_Ref38285444"/>
      <w:bookmarkStart w:id="48" w:name="_Ref38291496"/>
      <w:r w:rsidRPr="00972E6D">
        <w:rPr>
          <w:rFonts w:ascii="Times New Roman" w:eastAsia="Calibri" w:hAnsi="Times New Roman" w:cs="Times New Roman"/>
          <w:sz w:val="24"/>
          <w:szCs w:val="24"/>
          <w:lang w:eastAsia="en-US"/>
        </w:rPr>
        <w:t>„</w:t>
      </w:r>
      <w:r w:rsidR="00DF68B1">
        <w:rPr>
          <w:rFonts w:ascii="Times New Roman" w:eastAsia="Calibri" w:hAnsi="Times New Roman" w:cs="Times New Roman"/>
          <w:sz w:val="24"/>
          <w:szCs w:val="24"/>
          <w:lang w:eastAsia="en-US"/>
        </w:rPr>
        <w:t>Preliminari projektavimo užduotis</w:t>
      </w:r>
      <w:r w:rsidR="005E53E6">
        <w:rPr>
          <w:rFonts w:ascii="Times New Roman" w:eastAsia="Calibri" w:hAnsi="Times New Roman" w:cs="Times New Roman"/>
          <w:sz w:val="24"/>
          <w:szCs w:val="24"/>
          <w:lang w:eastAsia="en-US"/>
        </w:rPr>
        <w:t xml:space="preserve"> su priedais</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5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5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52"/>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r>
        <w:rPr>
          <w:rFonts w:ascii="Times New Roman" w:eastAsia="Calibri" w:hAnsi="Times New Roman" w:cs="Times New Roman"/>
          <w:sz w:val="24"/>
          <w:szCs w:val="24"/>
        </w:rPr>
        <w:br w:type="page"/>
      </w:r>
    </w:p>
    <w:p w14:paraId="5D0FDE6E" w14:textId="7E39AAF8" w:rsidR="008D704D" w:rsidRPr="00DE4E50" w:rsidRDefault="008D704D" w:rsidP="008D704D">
      <w:pPr>
        <w:pStyle w:val="Antrat2"/>
        <w:ind w:left="5103"/>
        <w:rPr>
          <w:rFonts w:ascii="Times New Roman" w:hAnsi="Times New Roman" w:cs="Times New Roman"/>
          <w:color w:val="auto"/>
          <w:sz w:val="24"/>
          <w:szCs w:val="24"/>
        </w:rPr>
      </w:pPr>
      <w:bookmarkStart w:id="60" w:name="_Toc162954670"/>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66"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66"/>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7777777"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33A63EC9" w14:textId="2B9A4BE5"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065D3B" w:rsidRPr="00065D3B">
        <w:rPr>
          <w:rFonts w:ascii="Times New Roman" w:eastAsia="Calibri" w:hAnsi="Times New Roman" w:cs="Times New Roman"/>
          <w:b/>
          <w:bCs/>
          <w:caps/>
          <w:sz w:val="24"/>
        </w:rPr>
        <w:t>KITŲ INŽINERINIŲ STATINIŲ (FUTBOLO AIKŠTĖS SU ŽALIA VEJA, BĖGIMO TAKŲ, SUOLŲ, APŠVIETIMO, TVOROS ĮRENGIMAS) ŽEMĖS SKLYPE, KURIO UNIKALUS NR. 4400-6120-0513, VIENUOLYNO G. 16, MIROSLAVO K., MIROSLAVO SEN., ALYTAUS R. SAV., SUPAPRASTINTO STATYBOS PROJEKTO PARENGIMO SU PROJEKTO VYKDYMO PRIEŽIŪRA PASLAUG</w:t>
      </w:r>
      <w:r w:rsidR="00065D3B">
        <w:rPr>
          <w:rFonts w:ascii="Times New Roman" w:eastAsia="Calibri" w:hAnsi="Times New Roman" w:cs="Times New Roman"/>
          <w:b/>
          <w:bCs/>
          <w:caps/>
          <w:sz w:val="24"/>
        </w:rPr>
        <w:t>Ų</w:t>
      </w:r>
      <w:r w:rsidR="00951B31" w:rsidRPr="00951B31">
        <w:rPr>
          <w:rFonts w:ascii="Times New Roman" w:eastAsia="Calibri" w:hAnsi="Times New Roman" w:cs="Times New Roman"/>
          <w:b/>
          <w:bCs/>
          <w:caps/>
          <w:sz w:val="24"/>
        </w:rPr>
        <w:t xml:space="preserve">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0208A4F9" w:rsidR="0029153E" w:rsidRPr="00A51FF2" w:rsidRDefault="00131D1D"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131D1D">
              <w:rPr>
                <w:rFonts w:ascii="Times New Roman" w:eastAsia="Calibri" w:hAnsi="Times New Roman" w:cs="Times New Roman"/>
                <w:sz w:val="24"/>
                <w:szCs w:val="24"/>
                <w:lang w:eastAsia="en-US"/>
              </w:rPr>
              <w:t>Kitų inžinerinių statinių (futbolo aikštės su žalia veja, bėgimo takų, suolų, apšvietimo, tvoros įrengimas) žemės sklype, kurio unikalus Nr. 4400-6120-0513, Vienuolyno g. 16, Miroslavo k., Miroslavo sen., Alytaus r. sav., supaprastinto statybos projekto parengimo su projekto vykdymo priežiūra paslaug</w:t>
            </w:r>
            <w:r>
              <w:rPr>
                <w:rFonts w:ascii="Times New Roman" w:eastAsia="Calibri" w:hAnsi="Times New Roman" w:cs="Times New Roman"/>
                <w:sz w:val="24"/>
                <w:szCs w:val="24"/>
                <w:lang w:eastAsia="en-US"/>
              </w:rPr>
              <w:t>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A51FF2" w14:paraId="7E2C7D7F" w14:textId="77777777" w:rsidTr="005410C9">
        <w:tc>
          <w:tcPr>
            <w:tcW w:w="850" w:type="dxa"/>
          </w:tcPr>
          <w:p w14:paraId="3A130DA8"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1.2.</w:t>
            </w:r>
          </w:p>
        </w:tc>
        <w:tc>
          <w:tcPr>
            <w:tcW w:w="4395" w:type="dxa"/>
            <w:vAlign w:val="center"/>
          </w:tcPr>
          <w:p w14:paraId="07FFAC18" w14:textId="4B9D248D"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sz w:val="24"/>
                <w:szCs w:val="24"/>
              </w:rPr>
              <w:t>Projekto vykdymo priežiūros paslaugos</w:t>
            </w:r>
            <w:r w:rsidRPr="00A51FF2">
              <w:rPr>
                <w:rFonts w:ascii="Times New Roman" w:eastAsia="Times New Roman" w:hAnsi="Times New Roman" w:cs="Times New Roman"/>
                <w:sz w:val="24"/>
                <w:szCs w:val="24"/>
              </w:rPr>
              <w:t xml:space="preserve"> </w:t>
            </w:r>
          </w:p>
        </w:tc>
        <w:tc>
          <w:tcPr>
            <w:tcW w:w="1984" w:type="dxa"/>
          </w:tcPr>
          <w:p w14:paraId="7679C1D3"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380DA2D4" w14:textId="77777777" w:rsidR="0029153E" w:rsidRPr="00A51FF2"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r w:rsidR="0029153E" w:rsidRPr="0029153E" w14:paraId="1F91E05A" w14:textId="77777777" w:rsidTr="005410C9">
        <w:trPr>
          <w:trHeight w:val="469"/>
        </w:trPr>
        <w:tc>
          <w:tcPr>
            <w:tcW w:w="850" w:type="dxa"/>
          </w:tcPr>
          <w:p w14:paraId="20877A7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2.</w:t>
            </w:r>
          </w:p>
        </w:tc>
        <w:tc>
          <w:tcPr>
            <w:tcW w:w="6379" w:type="dxa"/>
            <w:gridSpan w:val="2"/>
            <w:vAlign w:val="center"/>
          </w:tcPr>
          <w:p w14:paraId="0871A3A3" w14:textId="2DA9AE97" w:rsidR="0029153E" w:rsidRPr="00A51FF2" w:rsidRDefault="0029153E" w:rsidP="0029153E">
            <w:pPr>
              <w:spacing w:after="0" w:line="240" w:lineRule="auto"/>
              <w:jc w:val="right"/>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b/>
                <w:sz w:val="24"/>
                <w:szCs w:val="24"/>
              </w:rPr>
              <w:t>Iš viso (1.1</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+1.2</w:t>
            </w:r>
            <w:r w:rsidR="00B81FDC">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 Eur su PVM</w:t>
            </w:r>
            <w:r w:rsidR="00250F2F" w:rsidRPr="00A51FF2">
              <w:rPr>
                <w:rFonts w:ascii="Times New Roman" w:eastAsia="Times New Roman" w:hAnsi="Times New Roman" w:cs="Times New Roman"/>
                <w:b/>
                <w:sz w:val="24"/>
                <w:szCs w:val="24"/>
              </w:rPr>
              <w:t>*</w:t>
            </w:r>
            <w:r w:rsidRPr="00A51FF2">
              <w:rPr>
                <w:rFonts w:ascii="Times New Roman" w:eastAsia="Times New Roman" w:hAnsi="Times New Roman" w:cs="Times New Roman"/>
                <w:b/>
                <w:sz w:val="24"/>
                <w:szCs w:val="24"/>
              </w:rPr>
              <w:t>:</w:t>
            </w:r>
          </w:p>
        </w:tc>
        <w:tc>
          <w:tcPr>
            <w:tcW w:w="1985" w:type="dxa"/>
          </w:tcPr>
          <w:p w14:paraId="0A9F627C" w14:textId="77777777" w:rsidR="0029153E" w:rsidRPr="0029153E" w:rsidRDefault="0029153E" w:rsidP="0029153E">
            <w:pPr>
              <w:spacing w:after="0" w:line="240" w:lineRule="auto"/>
              <w:jc w:val="center"/>
              <w:rPr>
                <w:rFonts w:ascii="Times New Roman" w:eastAsia="Times New Roman" w:hAnsi="Times New Roman" w:cs="Times New Roman"/>
                <w:i/>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2A620FD5" w14:textId="77777777" w:rsidR="004978AF" w:rsidRPr="00BB6B48" w:rsidRDefault="004978AF" w:rsidP="004978AF">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F0636B9" w14:textId="326271AE" w:rsidR="004978AF" w:rsidRPr="00BB6B48" w:rsidRDefault="004978AF" w:rsidP="004978AF">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sidR="00FC509A">
        <w:rPr>
          <w:rFonts w:ascii="Times New Roman" w:eastAsia="Times New Roman" w:hAnsi="Times New Roman" w:cs="Times New Roman"/>
          <w:sz w:val="24"/>
          <w:szCs w:val="24"/>
          <w:u w:val="single"/>
          <w:lang w:eastAsia="en-US"/>
        </w:rPr>
        <w:t xml:space="preserve"> </w:t>
      </w:r>
      <w:r w:rsidR="00FC509A" w:rsidRPr="00FC509A">
        <w:rPr>
          <w:rFonts w:ascii="Times New Roman" w:eastAsia="Times New Roman" w:hAnsi="Times New Roman" w:cs="Times New Roman"/>
          <w:sz w:val="24"/>
          <w:szCs w:val="24"/>
          <w:lang w:eastAsia="en-US"/>
        </w:rPr>
        <w:t>.</w:t>
      </w:r>
    </w:p>
    <w:p w14:paraId="6E8C9D7F" w14:textId="77777777" w:rsidR="00B83939" w:rsidRPr="00DE4E50" w:rsidRDefault="00B83939" w:rsidP="00C674C6">
      <w:pPr>
        <w:spacing w:after="0" w:line="300" w:lineRule="auto"/>
        <w:ind w:right="49"/>
        <w:jc w:val="both"/>
        <w:rPr>
          <w:rFonts w:ascii="Times New Roman" w:hAnsi="Times New Roman" w:cs="Times New Roman"/>
          <w:sz w:val="24"/>
          <w:szCs w:val="24"/>
        </w:rPr>
      </w:pPr>
    </w:p>
    <w:p w14:paraId="2F28826A" w14:textId="6E35CBB1" w:rsidR="00433707" w:rsidRPr="00DE4E50" w:rsidRDefault="00BB6B48" w:rsidP="0043370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 xml:space="preserve">Pasiūlymo kaina / </w:t>
      </w:r>
      <w:r w:rsidR="00433707" w:rsidRPr="00DE4E50">
        <w:rPr>
          <w:rFonts w:ascii="Times New Roman" w:eastAsia="Times New Roman" w:hAnsi="Times New Roman" w:cs="Times New Roman"/>
          <w:sz w:val="24"/>
          <w:szCs w:val="24"/>
          <w:lang w:eastAsia="en-US"/>
        </w:rPr>
        <w:t>įkainiai turi būti apskaičiuojami dviejų skaičių po kablelio tikslumu.</w:t>
      </w: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 xml:space="preserve">Nurodyti konkrečius pagal pirkimo sutartį prisiimamus įsipareigojimus, </w:t>
            </w:r>
            <w:r w:rsidRPr="00DE4E50">
              <w:rPr>
                <w:rFonts w:ascii="Times New Roman" w:eastAsia="Calibri" w:hAnsi="Times New Roman" w:cs="Times New Roman"/>
                <w:spacing w:val="-4"/>
                <w:sz w:val="24"/>
                <w:szCs w:val="24"/>
                <w:lang w:eastAsia="en-US"/>
              </w:rPr>
              <w:lastRenderedPageBreak/>
              <w:t>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226EA7BF" w14:textId="77777777" w:rsidR="00CB2D99" w:rsidRDefault="00CB2D99">
      <w:pPr>
        <w:rPr>
          <w:rFonts w:ascii="Times New Roman" w:eastAsiaTheme="majorEastAsia" w:hAnsi="Times New Roman" w:cs="Times New Roman"/>
          <w:sz w:val="24"/>
          <w:szCs w:val="24"/>
        </w:rPr>
      </w:pPr>
      <w:bookmarkStart w:id="67" w:name="_Ref39586171"/>
      <w:bookmarkStart w:id="68" w:name="_Ref39673580"/>
      <w:bookmarkStart w:id="69" w:name="_Ref39674283"/>
      <w:bookmarkStart w:id="70" w:name="_Toc162954672"/>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72" w:name="_Toc126333946"/>
      <w:r>
        <w:rPr>
          <w:rFonts w:ascii="Times New Roman" w:hAnsi="Times New Roman" w:cs="Times New Roman"/>
          <w:sz w:val="24"/>
          <w:szCs w:val="24"/>
        </w:rPr>
        <w:br w:type="page"/>
      </w: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72"/>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73"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73"/>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2D0D9065"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105AEB" w14:textId="22B9620F" w:rsidR="00DA1032" w:rsidRPr="00A51FF2" w:rsidRDefault="00DA1032" w:rsidP="00A51FF2">
      <w:pPr>
        <w:ind w:right="333"/>
        <w:rPr>
          <w:rFonts w:ascii="Times New Roman" w:eastAsia="Times New Roman" w:hAnsi="Times New Roman" w:cs="Times New Roman"/>
          <w:sz w:val="20"/>
          <w:szCs w:val="20"/>
        </w:rPr>
        <w:sectPr w:rsidR="00DA1032" w:rsidRPr="00A51FF2"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482D" w14:textId="77777777" w:rsidR="006C0377" w:rsidRDefault="006C0377" w:rsidP="00D05666">
      <w:r>
        <w:separator/>
      </w:r>
    </w:p>
  </w:endnote>
  <w:endnote w:type="continuationSeparator" w:id="0">
    <w:p w14:paraId="0B172CED" w14:textId="77777777" w:rsidR="006C0377" w:rsidRDefault="006C0377" w:rsidP="00D05666">
      <w:r>
        <w:continuationSeparator/>
      </w:r>
    </w:p>
  </w:endnote>
  <w:endnote w:type="continuationNotice" w:id="1">
    <w:p w14:paraId="4861A15E" w14:textId="77777777" w:rsidR="006C0377" w:rsidRDefault="006C0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89F42" w14:textId="77777777" w:rsidR="006C0377" w:rsidRDefault="006C0377" w:rsidP="00D05666">
      <w:r>
        <w:separator/>
      </w:r>
    </w:p>
  </w:footnote>
  <w:footnote w:type="continuationSeparator" w:id="0">
    <w:p w14:paraId="40BA4422" w14:textId="77777777" w:rsidR="006C0377" w:rsidRDefault="006C0377" w:rsidP="00D05666">
      <w:r>
        <w:continuationSeparator/>
      </w:r>
    </w:p>
  </w:footnote>
  <w:footnote w:type="continuationNotice" w:id="1">
    <w:p w14:paraId="2A9FB281" w14:textId="77777777" w:rsidR="006C0377" w:rsidRDefault="006C0377">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057"/>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31</Pages>
  <Words>34129</Words>
  <Characters>19455</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845</cp:revision>
  <dcterms:created xsi:type="dcterms:W3CDTF">2023-04-07T07:17:00Z</dcterms:created>
  <dcterms:modified xsi:type="dcterms:W3CDTF">2025-03-10T09:52:00Z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