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3C30" w14:textId="4089D227" w:rsidR="00CF6552" w:rsidRPr="00CF6552" w:rsidRDefault="00CF6552" w:rsidP="00CF6552">
      <w:pPr>
        <w:jc w:val="right"/>
        <w:rPr>
          <w:rFonts w:ascii="Tahoma" w:hAnsi="Tahoma" w:cs="Tahoma"/>
        </w:rPr>
      </w:pPr>
      <w:r w:rsidRPr="00CF6552">
        <w:rPr>
          <w:rFonts w:ascii="Tahoma" w:hAnsi="Tahoma" w:cs="Tahoma"/>
        </w:rPr>
        <w:t>1 priedas</w:t>
      </w:r>
    </w:p>
    <w:p w14:paraId="0BC9519E" w14:textId="11C21166" w:rsidR="003B5B41" w:rsidRPr="00CF6552" w:rsidRDefault="003B5B41" w:rsidP="00CF6552">
      <w:pPr>
        <w:jc w:val="center"/>
        <w:rPr>
          <w:rFonts w:ascii="Tahoma" w:hAnsi="Tahoma" w:cs="Tahoma"/>
          <w:b/>
          <w:bCs/>
        </w:rPr>
      </w:pPr>
      <w:r w:rsidRPr="00CF6552">
        <w:rPr>
          <w:rFonts w:ascii="Tahoma" w:hAnsi="Tahoma" w:cs="Tahoma"/>
          <w:b/>
          <w:bCs/>
        </w:rPr>
        <w:t>TECHNINĖ SPECIFIKACIJA</w:t>
      </w:r>
    </w:p>
    <w:p w14:paraId="22CE188B" w14:textId="77777777" w:rsidR="003B5B41" w:rsidRPr="00CF6552" w:rsidRDefault="003B5B41" w:rsidP="003B5B41">
      <w:pPr>
        <w:jc w:val="center"/>
        <w:rPr>
          <w:rFonts w:ascii="Tahoma" w:hAnsi="Tahoma" w:cs="Tahoma"/>
          <w:b/>
          <w:bCs/>
        </w:rPr>
      </w:pPr>
    </w:p>
    <w:p w14:paraId="14B281F4" w14:textId="77777777" w:rsidR="003B5B41" w:rsidRPr="00CF6552" w:rsidRDefault="003B5B41" w:rsidP="00EB669A">
      <w:pPr>
        <w:ind w:firstLine="1296"/>
        <w:rPr>
          <w:rFonts w:ascii="Tahoma" w:hAnsi="Tahoma" w:cs="Tahoma"/>
        </w:rPr>
      </w:pPr>
      <w:r w:rsidRPr="00CF6552">
        <w:rPr>
          <w:rFonts w:ascii="Tahoma" w:hAnsi="Tahoma" w:cs="Tahoma"/>
        </w:rPr>
        <w:t xml:space="preserve">1. </w:t>
      </w:r>
      <w:r w:rsidRPr="00CF6552">
        <w:rPr>
          <w:rFonts w:ascii="Tahoma" w:hAnsi="Tahoma" w:cs="Tahoma"/>
          <w:b/>
          <w:bCs/>
        </w:rPr>
        <w:t>Sąvokos ir trumpiniai</w:t>
      </w:r>
      <w:r w:rsidRPr="00CF6552">
        <w:rPr>
          <w:rFonts w:ascii="Tahoma" w:hAnsi="Tahoma" w:cs="Tahoma"/>
        </w:rPr>
        <w:t>:</w:t>
      </w:r>
    </w:p>
    <w:p w14:paraId="157EAD0C" w14:textId="53D086AE" w:rsidR="003B5B41" w:rsidRPr="00CF6552" w:rsidRDefault="003B5B41" w:rsidP="00C0569F">
      <w:pPr>
        <w:ind w:firstLine="1296"/>
        <w:jc w:val="both"/>
        <w:rPr>
          <w:rFonts w:ascii="Tahoma" w:hAnsi="Tahoma" w:cs="Tahoma"/>
        </w:rPr>
      </w:pPr>
      <w:r w:rsidRPr="00CF6552">
        <w:rPr>
          <w:rFonts w:ascii="Tahoma" w:hAnsi="Tahoma" w:cs="Tahoma"/>
        </w:rPr>
        <w:t xml:space="preserve">1.1. Prekė – </w:t>
      </w:r>
      <w:r w:rsidRPr="00CF6552">
        <w:rPr>
          <w:rFonts w:ascii="Tahoma" w:hAnsi="Tahoma" w:cs="Tahoma"/>
          <w:b/>
          <w:bCs/>
        </w:rPr>
        <w:t xml:space="preserve">Adonis procesų valdymo </w:t>
      </w:r>
      <w:r w:rsidRPr="00CF6552">
        <w:rPr>
          <w:rFonts w:ascii="Tahoma" w:hAnsi="Tahoma" w:cs="Tahoma"/>
        </w:rPr>
        <w:t>arba lygiavertės programinės įrangos (toliau – programinė įranga) licencijos (toliau – licencija) nuoma;</w:t>
      </w:r>
    </w:p>
    <w:p w14:paraId="11A8F243" w14:textId="74E8B5CF" w:rsidR="003B5B41" w:rsidRPr="00CF6552" w:rsidRDefault="003B5B41" w:rsidP="00C0569F">
      <w:pPr>
        <w:ind w:firstLine="1296"/>
        <w:jc w:val="both"/>
        <w:rPr>
          <w:rFonts w:ascii="Tahoma" w:hAnsi="Tahoma" w:cs="Tahoma"/>
        </w:rPr>
      </w:pPr>
      <w:r w:rsidRPr="00CF6552">
        <w:rPr>
          <w:rFonts w:ascii="Tahoma" w:hAnsi="Tahoma" w:cs="Tahoma"/>
        </w:rPr>
        <w:t>1.2. Paslaugos – Programinės įrangos paruošimas, procesų architektūros užkėlimas,</w:t>
      </w:r>
      <w:r w:rsidR="00C0569F" w:rsidRPr="00CF6552">
        <w:rPr>
          <w:rFonts w:ascii="Tahoma" w:hAnsi="Tahoma" w:cs="Tahoma"/>
        </w:rPr>
        <w:t xml:space="preserve"> </w:t>
      </w:r>
      <w:r w:rsidRPr="00CF6552">
        <w:rPr>
          <w:rFonts w:ascii="Tahoma" w:hAnsi="Tahoma" w:cs="Tahoma"/>
        </w:rPr>
        <w:t>mokymai naudotis įsigyta programine įranga;</w:t>
      </w:r>
    </w:p>
    <w:p w14:paraId="1962BEAC" w14:textId="04A49F92" w:rsidR="003B5B41" w:rsidRPr="00CF6552" w:rsidRDefault="003B5B41" w:rsidP="00C0569F">
      <w:pPr>
        <w:ind w:firstLine="1296"/>
        <w:jc w:val="both"/>
        <w:rPr>
          <w:rFonts w:ascii="Tahoma" w:hAnsi="Tahoma" w:cs="Tahoma"/>
        </w:rPr>
      </w:pPr>
      <w:r w:rsidRPr="00CF6552">
        <w:rPr>
          <w:rFonts w:ascii="Tahoma" w:hAnsi="Tahoma" w:cs="Tahoma"/>
        </w:rPr>
        <w:t>1.3. Pirkėjas – viešoji įstaiga Inovacijų agentūra;</w:t>
      </w:r>
    </w:p>
    <w:p w14:paraId="736458AC" w14:textId="41BA1418" w:rsidR="003B5B41" w:rsidRPr="00CF6552" w:rsidRDefault="003B5B41" w:rsidP="00C0569F">
      <w:pPr>
        <w:ind w:firstLine="1296"/>
        <w:jc w:val="both"/>
        <w:rPr>
          <w:rFonts w:ascii="Tahoma" w:hAnsi="Tahoma" w:cs="Tahoma"/>
        </w:rPr>
      </w:pPr>
      <w:r w:rsidRPr="00CF6552">
        <w:rPr>
          <w:rFonts w:ascii="Tahoma" w:hAnsi="Tahoma" w:cs="Tahoma"/>
        </w:rPr>
        <w:t>1.4. Pardavėjas – ūkio subjektas – fizinis asmuo, privatusis juridinis asmuo, viešasis</w:t>
      </w:r>
      <w:r w:rsidR="00C0569F" w:rsidRPr="00CF6552">
        <w:rPr>
          <w:rFonts w:ascii="Tahoma" w:hAnsi="Tahoma" w:cs="Tahoma"/>
        </w:rPr>
        <w:t xml:space="preserve"> </w:t>
      </w:r>
      <w:r w:rsidRPr="00CF6552">
        <w:rPr>
          <w:rFonts w:ascii="Tahoma" w:hAnsi="Tahoma" w:cs="Tahoma"/>
        </w:rPr>
        <w:t>juridinis asmuo, kitos organizacijos ir jų padaliniai ar tokių asmenų grupė, su kuriuo Pirkėjas sudaro sutartį dėl pirkimo objekto;</w:t>
      </w:r>
    </w:p>
    <w:p w14:paraId="105F57E4" w14:textId="26EEDD59" w:rsidR="003B5B41" w:rsidRPr="00CF6552" w:rsidRDefault="003B5B41" w:rsidP="00C0569F">
      <w:pPr>
        <w:ind w:firstLine="1296"/>
        <w:jc w:val="both"/>
        <w:rPr>
          <w:rFonts w:ascii="Tahoma" w:hAnsi="Tahoma" w:cs="Tahoma"/>
        </w:rPr>
      </w:pPr>
      <w:r w:rsidRPr="00CF6552">
        <w:rPr>
          <w:rFonts w:ascii="Tahoma" w:hAnsi="Tahoma" w:cs="Tahoma"/>
        </w:rPr>
        <w:t>1.5. Procesas – nuosekli veiksmų seka, atliekama siekiant pasiekti konkretų tikslą ar rezultatą. Jis apima išteklius, laiko sąnaudas ir dalyvius, kurie atlieka nustatytas funkcijas;</w:t>
      </w:r>
    </w:p>
    <w:p w14:paraId="19CFD87D" w14:textId="1F639899" w:rsidR="003B5B41" w:rsidRPr="00CF6552" w:rsidRDefault="003B5B41" w:rsidP="00C0569F">
      <w:pPr>
        <w:ind w:firstLine="1296"/>
        <w:jc w:val="both"/>
        <w:rPr>
          <w:rFonts w:ascii="Tahoma" w:hAnsi="Tahoma" w:cs="Tahoma"/>
        </w:rPr>
      </w:pPr>
      <w:r w:rsidRPr="00CF6552">
        <w:rPr>
          <w:rFonts w:ascii="Tahoma" w:hAnsi="Tahoma" w:cs="Tahoma"/>
        </w:rPr>
        <w:t>1.6. Sutartis – Prekių pirkimo – pardavimo sutartis, sudaroma tarp Pirkėjo ir Pardavėjo dėl pirkimo objekto;</w:t>
      </w:r>
    </w:p>
    <w:p w14:paraId="55B0FF50" w14:textId="77777777" w:rsidR="003B5B41" w:rsidRPr="00CF6552" w:rsidRDefault="003B5B41" w:rsidP="00C0569F">
      <w:pPr>
        <w:ind w:firstLine="1296"/>
        <w:jc w:val="both"/>
        <w:rPr>
          <w:rFonts w:ascii="Tahoma" w:hAnsi="Tahoma" w:cs="Tahoma"/>
        </w:rPr>
      </w:pPr>
      <w:r w:rsidRPr="00CF6552">
        <w:rPr>
          <w:rFonts w:ascii="Tahoma" w:hAnsi="Tahoma" w:cs="Tahoma"/>
        </w:rPr>
        <w:t>1.7. Techninė specifikacija – šis dokumentas;</w:t>
      </w:r>
    </w:p>
    <w:p w14:paraId="023F79FB" w14:textId="77777777" w:rsidR="003B5B41" w:rsidRPr="00CF6552" w:rsidRDefault="003B5B41" w:rsidP="00C0569F">
      <w:pPr>
        <w:ind w:firstLine="1296"/>
        <w:jc w:val="both"/>
        <w:rPr>
          <w:rFonts w:ascii="Tahoma" w:hAnsi="Tahoma" w:cs="Tahoma"/>
        </w:rPr>
      </w:pPr>
      <w:r w:rsidRPr="00CF6552">
        <w:rPr>
          <w:rFonts w:ascii="Tahoma" w:hAnsi="Tahoma" w:cs="Tahoma"/>
        </w:rPr>
        <w:t>1.8. Naudotojas – Pirkėjo darbuotojas, kuris dirbs su programine įranga.</w:t>
      </w:r>
    </w:p>
    <w:p w14:paraId="58374476" w14:textId="77777777" w:rsidR="003B5B41" w:rsidRPr="00CF6552" w:rsidRDefault="003B5B41" w:rsidP="00C0569F">
      <w:pPr>
        <w:ind w:firstLine="1296"/>
        <w:jc w:val="both"/>
        <w:rPr>
          <w:rFonts w:ascii="Tahoma" w:hAnsi="Tahoma" w:cs="Tahoma"/>
        </w:rPr>
      </w:pPr>
      <w:r w:rsidRPr="00CF6552">
        <w:rPr>
          <w:rFonts w:ascii="Tahoma" w:hAnsi="Tahoma" w:cs="Tahoma"/>
        </w:rPr>
        <w:t xml:space="preserve">2. </w:t>
      </w:r>
      <w:r w:rsidRPr="00CF6552">
        <w:rPr>
          <w:rFonts w:ascii="Tahoma" w:hAnsi="Tahoma" w:cs="Tahoma"/>
          <w:b/>
          <w:bCs/>
        </w:rPr>
        <w:t>Pirkimo objekto įsigijimo poreikis</w:t>
      </w:r>
      <w:r w:rsidRPr="00CF6552">
        <w:rPr>
          <w:rFonts w:ascii="Tahoma" w:hAnsi="Tahoma" w:cs="Tahoma"/>
        </w:rPr>
        <w:t>:</w:t>
      </w:r>
    </w:p>
    <w:p w14:paraId="5B4A3823" w14:textId="77777777" w:rsidR="003B5B41" w:rsidRPr="00CF6552" w:rsidRDefault="003B5B41" w:rsidP="00C0569F">
      <w:pPr>
        <w:ind w:firstLine="1296"/>
        <w:jc w:val="both"/>
        <w:rPr>
          <w:rFonts w:ascii="Tahoma" w:hAnsi="Tahoma" w:cs="Tahoma"/>
        </w:rPr>
      </w:pPr>
      <w:r w:rsidRPr="00CF6552">
        <w:rPr>
          <w:rFonts w:ascii="Tahoma" w:hAnsi="Tahoma" w:cs="Tahoma"/>
        </w:rPr>
        <w:t>2.1. Modeliuoti Pirkėjo procesų architektūrą;</w:t>
      </w:r>
    </w:p>
    <w:p w14:paraId="62A614F4" w14:textId="26BEA924" w:rsidR="003B5B41" w:rsidRPr="00CF6552" w:rsidRDefault="003B5B41" w:rsidP="00C0569F">
      <w:pPr>
        <w:ind w:firstLine="1296"/>
        <w:jc w:val="both"/>
        <w:rPr>
          <w:rFonts w:ascii="Tahoma" w:hAnsi="Tahoma" w:cs="Tahoma"/>
        </w:rPr>
      </w:pPr>
      <w:r w:rsidRPr="00CF6552">
        <w:rPr>
          <w:rFonts w:ascii="Tahoma" w:hAnsi="Tahoma" w:cs="Tahoma"/>
        </w:rPr>
        <w:t xml:space="preserve">2.2. Vizualiai vaizduoti procesus, jų sąryšius su kitais objektais (organizacinė </w:t>
      </w:r>
      <w:r w:rsidR="004A094D" w:rsidRPr="00CF6552">
        <w:rPr>
          <w:rFonts w:ascii="Tahoma" w:hAnsi="Tahoma" w:cs="Tahoma"/>
        </w:rPr>
        <w:t>s</w:t>
      </w:r>
      <w:r w:rsidRPr="00CF6552">
        <w:rPr>
          <w:rFonts w:ascii="Tahoma" w:hAnsi="Tahoma" w:cs="Tahoma"/>
        </w:rPr>
        <w:t>truktūra,</w:t>
      </w:r>
      <w:r w:rsidR="004A094D" w:rsidRPr="00CF6552">
        <w:rPr>
          <w:rFonts w:ascii="Tahoma" w:hAnsi="Tahoma" w:cs="Tahoma"/>
        </w:rPr>
        <w:t xml:space="preserve"> </w:t>
      </w:r>
      <w:r w:rsidRPr="00CF6552">
        <w:rPr>
          <w:rFonts w:ascii="Tahoma" w:hAnsi="Tahoma" w:cs="Tahoma"/>
        </w:rPr>
        <w:t>dokumentai, informacinės sistemos ir pan.);</w:t>
      </w:r>
    </w:p>
    <w:p w14:paraId="187EB334" w14:textId="77777777" w:rsidR="003B5B41" w:rsidRPr="00CF6552" w:rsidRDefault="003B5B41" w:rsidP="00C0569F">
      <w:pPr>
        <w:ind w:firstLine="1296"/>
        <w:jc w:val="both"/>
        <w:rPr>
          <w:rFonts w:ascii="Tahoma" w:hAnsi="Tahoma" w:cs="Tahoma"/>
        </w:rPr>
      </w:pPr>
      <w:r w:rsidRPr="00CF6552">
        <w:rPr>
          <w:rFonts w:ascii="Tahoma" w:hAnsi="Tahoma" w:cs="Tahoma"/>
        </w:rPr>
        <w:t>2.3. Parengti procesų aprašymus;</w:t>
      </w:r>
    </w:p>
    <w:p w14:paraId="4FAD8E35" w14:textId="77777777" w:rsidR="003B5B41" w:rsidRPr="00CF6552" w:rsidRDefault="003B5B41" w:rsidP="00C0569F">
      <w:pPr>
        <w:ind w:firstLine="1296"/>
        <w:jc w:val="both"/>
        <w:rPr>
          <w:rFonts w:ascii="Tahoma" w:hAnsi="Tahoma" w:cs="Tahoma"/>
        </w:rPr>
      </w:pPr>
      <w:r w:rsidRPr="00CF6552">
        <w:rPr>
          <w:rFonts w:ascii="Tahoma" w:hAnsi="Tahoma" w:cs="Tahoma"/>
        </w:rPr>
        <w:t>2.4. Identifikuoti procesų efektyvumo trūkumus;</w:t>
      </w:r>
    </w:p>
    <w:p w14:paraId="5035698F" w14:textId="77777777" w:rsidR="003B5B41" w:rsidRPr="00CF6552" w:rsidRDefault="003B5B41" w:rsidP="00C0569F">
      <w:pPr>
        <w:ind w:firstLine="1296"/>
        <w:jc w:val="both"/>
        <w:rPr>
          <w:rFonts w:ascii="Tahoma" w:hAnsi="Tahoma" w:cs="Tahoma"/>
        </w:rPr>
      </w:pPr>
      <w:r w:rsidRPr="00CF6552">
        <w:rPr>
          <w:rFonts w:ascii="Tahoma" w:hAnsi="Tahoma" w:cs="Tahoma"/>
        </w:rPr>
        <w:t>2.5. Pagal identifikuotus trūkumus pagerinti procesus.</w:t>
      </w:r>
    </w:p>
    <w:p w14:paraId="785687F6" w14:textId="77777777" w:rsidR="00054884" w:rsidRPr="00CF6552" w:rsidRDefault="00054884" w:rsidP="00EB669A">
      <w:pPr>
        <w:ind w:firstLine="1296"/>
        <w:rPr>
          <w:rFonts w:ascii="Tahoma" w:hAnsi="Tahoma" w:cs="Tahoma"/>
        </w:rPr>
      </w:pPr>
    </w:p>
    <w:p w14:paraId="2C1F78C7" w14:textId="45D0DA61" w:rsidR="003B5B41" w:rsidRPr="00CF6552" w:rsidRDefault="003B5B41" w:rsidP="00303086">
      <w:pPr>
        <w:ind w:firstLine="1296"/>
        <w:jc w:val="both"/>
        <w:rPr>
          <w:rFonts w:ascii="Tahoma" w:hAnsi="Tahoma" w:cs="Tahoma"/>
        </w:rPr>
      </w:pPr>
      <w:r w:rsidRPr="00CF6552">
        <w:rPr>
          <w:rFonts w:ascii="Tahoma" w:hAnsi="Tahoma" w:cs="Tahoma"/>
          <w:b/>
          <w:bCs/>
        </w:rPr>
        <w:t>3.</w:t>
      </w:r>
      <w:r w:rsidRPr="00CF6552">
        <w:rPr>
          <w:rFonts w:ascii="Tahoma" w:hAnsi="Tahoma" w:cs="Tahoma"/>
        </w:rPr>
        <w:t xml:space="preserve"> </w:t>
      </w:r>
      <w:r w:rsidRPr="00CF6552">
        <w:rPr>
          <w:rFonts w:ascii="Tahoma" w:hAnsi="Tahoma" w:cs="Tahoma"/>
          <w:b/>
          <w:bCs/>
        </w:rPr>
        <w:t>Pirkimo objektas, kiekiai (apimtys) ir detalus pirkimo objekto aprašymas</w:t>
      </w:r>
      <w:r w:rsidRPr="00CF6552">
        <w:rPr>
          <w:rFonts w:ascii="Tahoma" w:hAnsi="Tahoma" w:cs="Tahoma"/>
        </w:rPr>
        <w:t>:</w:t>
      </w:r>
    </w:p>
    <w:p w14:paraId="5D8800A6" w14:textId="21D0F477" w:rsidR="003B5B41" w:rsidRPr="00CF6552" w:rsidRDefault="003B5B41" w:rsidP="00303086">
      <w:pPr>
        <w:ind w:firstLine="1296"/>
        <w:jc w:val="both"/>
        <w:rPr>
          <w:rFonts w:ascii="Tahoma" w:hAnsi="Tahoma" w:cs="Tahoma"/>
        </w:rPr>
      </w:pPr>
      <w:r w:rsidRPr="00CF6552">
        <w:rPr>
          <w:rFonts w:ascii="Tahoma" w:hAnsi="Tahoma" w:cs="Tahoma"/>
        </w:rPr>
        <w:t xml:space="preserve">3.1. Pirkėjas numato įsigyti </w:t>
      </w:r>
      <w:r w:rsidR="00A4677E" w:rsidRPr="00CF6552">
        <w:rPr>
          <w:rFonts w:ascii="Tahoma" w:hAnsi="Tahoma" w:cs="Tahoma"/>
        </w:rPr>
        <w:t xml:space="preserve">programinės įrangos </w:t>
      </w:r>
      <w:r w:rsidRPr="00CF6552">
        <w:rPr>
          <w:rFonts w:ascii="Tahoma" w:hAnsi="Tahoma" w:cs="Tahoma"/>
        </w:rPr>
        <w:t>licencijos nuomą, kuri padėtų Pirkėjui modeliuoti, analizuoti ir optimizuoti vidinius procesus, sistemos paruošimą (esamos procesų architektūros užkėlimo, mokymų dirbti su programine įranga ir konsultavimo paslaugas). Techniniai reikalavimai Prekei ir Paslaugoms pateikiami šioje Techninėje specifikacijoje.</w:t>
      </w:r>
    </w:p>
    <w:p w14:paraId="372E8F65" w14:textId="3C847006" w:rsidR="003B5B41" w:rsidRPr="00CF6552" w:rsidRDefault="003B5B41" w:rsidP="00303086">
      <w:pPr>
        <w:ind w:firstLine="1296"/>
        <w:jc w:val="both"/>
        <w:rPr>
          <w:rFonts w:ascii="Tahoma" w:hAnsi="Tahoma" w:cs="Tahoma"/>
        </w:rPr>
      </w:pPr>
      <w:r w:rsidRPr="00CF6552">
        <w:rPr>
          <w:rFonts w:ascii="Tahoma" w:hAnsi="Tahoma" w:cs="Tahoma"/>
        </w:rPr>
        <w:lastRenderedPageBreak/>
        <w:t>3.2. Sąvoka „lygiavertė programinė įranga“ reiškia tai, kad ji funkcionalumo ir</w:t>
      </w:r>
      <w:r w:rsidR="0063742B" w:rsidRPr="00CF6552">
        <w:rPr>
          <w:rFonts w:ascii="Tahoma" w:hAnsi="Tahoma" w:cs="Tahoma"/>
        </w:rPr>
        <w:t xml:space="preserve"> </w:t>
      </w:r>
      <w:r w:rsidRPr="00CF6552">
        <w:rPr>
          <w:rFonts w:ascii="Tahoma" w:hAnsi="Tahoma" w:cs="Tahoma"/>
        </w:rPr>
        <w:t>suderinamumo prasme yra visiškai lygiavertė Techninėje specifikacijoje nurodytai Adonis procesų valdymo programinei įrangai. Jeigu Pardavėjas siūlo nuomotis lygiavertę programinę įrangą, jos lygiavertiškumo įrodymas tenka Pardavėjui.</w:t>
      </w:r>
    </w:p>
    <w:p w14:paraId="103FE69E" w14:textId="77777777" w:rsidR="003B5B41" w:rsidRPr="00CF6552" w:rsidRDefault="003B5B41" w:rsidP="00303086">
      <w:pPr>
        <w:ind w:firstLine="1296"/>
        <w:jc w:val="both"/>
        <w:rPr>
          <w:rFonts w:ascii="Tahoma" w:hAnsi="Tahoma" w:cs="Tahoma"/>
        </w:rPr>
      </w:pPr>
      <w:r w:rsidRPr="00CF6552">
        <w:rPr>
          <w:rFonts w:ascii="Tahoma" w:hAnsi="Tahoma" w:cs="Tahoma"/>
        </w:rPr>
        <w:t>3.3. Licencijos rūšis, kiekis ir nuomos laikotarpis:</w:t>
      </w:r>
    </w:p>
    <w:p w14:paraId="09CAFFD1" w14:textId="77777777" w:rsidR="000F33E0" w:rsidRPr="00CF6552" w:rsidRDefault="000F33E0" w:rsidP="000F33E0">
      <w:pPr>
        <w:rPr>
          <w:rFonts w:ascii="Tahoma" w:hAnsi="Tahoma" w:cs="Tahoma"/>
        </w:rPr>
      </w:pPr>
      <w:r w:rsidRPr="00CF6552">
        <w:rPr>
          <w:rFonts w:ascii="Tahoma" w:hAnsi="Tahoma" w:cs="Tahoma"/>
        </w:rPr>
        <w:tab/>
      </w:r>
      <w:r w:rsidRPr="00CF6552">
        <w:rPr>
          <w:rFonts w:ascii="Tahoma" w:hAnsi="Tahoma" w:cs="Tahoma"/>
        </w:rPr>
        <w:tab/>
      </w:r>
      <w:r w:rsidRPr="00CF6552">
        <w:rPr>
          <w:rFonts w:ascii="Tahoma" w:hAnsi="Tahoma" w:cs="Tahoma"/>
        </w:rPr>
        <w:tab/>
      </w:r>
      <w:r w:rsidRPr="00CF6552">
        <w:rPr>
          <w:rFonts w:ascii="Tahoma" w:hAnsi="Tahoma" w:cs="Tahoma"/>
        </w:rPr>
        <w:tab/>
      </w:r>
      <w:r w:rsidRPr="00CF6552">
        <w:rPr>
          <w:rFonts w:ascii="Tahoma" w:hAnsi="Tahoma" w:cs="Tahoma"/>
        </w:rPr>
        <w:tab/>
      </w:r>
      <w:r w:rsidRPr="00CF6552">
        <w:rPr>
          <w:rFonts w:ascii="Tahoma" w:hAnsi="Tahoma" w:cs="Tahoma"/>
        </w:rPr>
        <w:tab/>
        <w:t>Lentelė Nr. 1</w:t>
      </w:r>
    </w:p>
    <w:tbl>
      <w:tblPr>
        <w:tblStyle w:val="TableGrid"/>
        <w:tblW w:w="10485" w:type="dxa"/>
        <w:tblLook w:val="04A0" w:firstRow="1" w:lastRow="0" w:firstColumn="1" w:lastColumn="0" w:noHBand="0" w:noVBand="1"/>
      </w:tblPr>
      <w:tblGrid>
        <w:gridCol w:w="1008"/>
        <w:gridCol w:w="2970"/>
        <w:gridCol w:w="3204"/>
        <w:gridCol w:w="3303"/>
      </w:tblGrid>
      <w:tr w:rsidR="000F33E0" w:rsidRPr="00CF6552" w14:paraId="6165297D" w14:textId="77777777" w:rsidTr="00D22A0A">
        <w:tc>
          <w:tcPr>
            <w:tcW w:w="1008" w:type="dxa"/>
          </w:tcPr>
          <w:p w14:paraId="4E8E33A7" w14:textId="010C4998" w:rsidR="000F33E0" w:rsidRPr="00CF6552" w:rsidRDefault="000F33E0" w:rsidP="003B5B41">
            <w:pPr>
              <w:rPr>
                <w:rFonts w:ascii="Tahoma" w:hAnsi="Tahoma" w:cs="Tahoma"/>
                <w:b/>
                <w:bCs/>
              </w:rPr>
            </w:pPr>
            <w:r w:rsidRPr="00CF6552">
              <w:rPr>
                <w:rFonts w:ascii="Tahoma" w:hAnsi="Tahoma" w:cs="Tahoma"/>
                <w:b/>
                <w:bCs/>
              </w:rPr>
              <w:t>Eil.nr.</w:t>
            </w:r>
          </w:p>
        </w:tc>
        <w:tc>
          <w:tcPr>
            <w:tcW w:w="2970" w:type="dxa"/>
          </w:tcPr>
          <w:p w14:paraId="4060766B" w14:textId="5450F660" w:rsidR="000F33E0" w:rsidRPr="00CF6552" w:rsidRDefault="00364A17" w:rsidP="003B5B41">
            <w:pPr>
              <w:rPr>
                <w:rFonts w:ascii="Tahoma" w:hAnsi="Tahoma" w:cs="Tahoma"/>
                <w:b/>
                <w:bCs/>
              </w:rPr>
            </w:pPr>
            <w:r w:rsidRPr="00CF6552">
              <w:rPr>
                <w:rFonts w:ascii="Tahoma" w:hAnsi="Tahoma" w:cs="Tahoma"/>
                <w:b/>
                <w:bCs/>
              </w:rPr>
              <w:t>Licencijos rūšis</w:t>
            </w:r>
          </w:p>
        </w:tc>
        <w:tc>
          <w:tcPr>
            <w:tcW w:w="3204" w:type="dxa"/>
          </w:tcPr>
          <w:p w14:paraId="1B49D54A" w14:textId="77777777" w:rsidR="00364A17" w:rsidRPr="00CF6552" w:rsidRDefault="00364A17" w:rsidP="00364A17">
            <w:pPr>
              <w:rPr>
                <w:rFonts w:ascii="Tahoma" w:hAnsi="Tahoma" w:cs="Tahoma"/>
                <w:b/>
                <w:bCs/>
              </w:rPr>
            </w:pPr>
            <w:r w:rsidRPr="00CF6552">
              <w:rPr>
                <w:rFonts w:ascii="Tahoma" w:hAnsi="Tahoma" w:cs="Tahoma"/>
                <w:b/>
                <w:bCs/>
              </w:rPr>
              <w:t>Licencijų kiekis</w:t>
            </w:r>
          </w:p>
          <w:p w14:paraId="7A8849C7" w14:textId="77777777" w:rsidR="00364A17" w:rsidRPr="00CF6552" w:rsidRDefault="00364A17" w:rsidP="00364A17">
            <w:pPr>
              <w:rPr>
                <w:rFonts w:ascii="Tahoma" w:hAnsi="Tahoma" w:cs="Tahoma"/>
                <w:b/>
                <w:bCs/>
              </w:rPr>
            </w:pPr>
            <w:r w:rsidRPr="00CF6552">
              <w:rPr>
                <w:rFonts w:ascii="Tahoma" w:hAnsi="Tahoma" w:cs="Tahoma"/>
                <w:b/>
                <w:bCs/>
              </w:rPr>
              <w:t>nuomos</w:t>
            </w:r>
          </w:p>
          <w:p w14:paraId="4FABBE29" w14:textId="59834596" w:rsidR="000F33E0" w:rsidRPr="00CF6552" w:rsidRDefault="00364A17" w:rsidP="00364A17">
            <w:pPr>
              <w:rPr>
                <w:rFonts w:ascii="Tahoma" w:hAnsi="Tahoma" w:cs="Tahoma"/>
              </w:rPr>
            </w:pPr>
            <w:r w:rsidRPr="00CF6552">
              <w:rPr>
                <w:rFonts w:ascii="Tahoma" w:hAnsi="Tahoma" w:cs="Tahoma"/>
                <w:b/>
                <w:bCs/>
              </w:rPr>
              <w:t>laikotarpiui</w:t>
            </w:r>
          </w:p>
        </w:tc>
        <w:tc>
          <w:tcPr>
            <w:tcW w:w="3303" w:type="dxa"/>
          </w:tcPr>
          <w:p w14:paraId="4563FC51" w14:textId="77777777" w:rsidR="00364A17" w:rsidRPr="00CF6552" w:rsidRDefault="00364A17" w:rsidP="00364A17">
            <w:pPr>
              <w:rPr>
                <w:rFonts w:ascii="Tahoma" w:hAnsi="Tahoma" w:cs="Tahoma"/>
                <w:b/>
                <w:bCs/>
              </w:rPr>
            </w:pPr>
            <w:r w:rsidRPr="00CF6552">
              <w:rPr>
                <w:rFonts w:ascii="Tahoma" w:hAnsi="Tahoma" w:cs="Tahoma"/>
                <w:b/>
                <w:bCs/>
              </w:rPr>
              <w:t>Licencijos nuomos</w:t>
            </w:r>
          </w:p>
          <w:p w14:paraId="0AAB1C31" w14:textId="27D39B8D" w:rsidR="000F33E0" w:rsidRPr="00CF6552" w:rsidRDefault="00364A17" w:rsidP="00364A17">
            <w:pPr>
              <w:rPr>
                <w:rFonts w:ascii="Tahoma" w:hAnsi="Tahoma" w:cs="Tahoma"/>
              </w:rPr>
            </w:pPr>
            <w:r w:rsidRPr="00CF6552">
              <w:rPr>
                <w:rFonts w:ascii="Tahoma" w:hAnsi="Tahoma" w:cs="Tahoma"/>
                <w:b/>
                <w:bCs/>
              </w:rPr>
              <w:t>laikotarpis</w:t>
            </w:r>
          </w:p>
        </w:tc>
      </w:tr>
      <w:tr w:rsidR="000F33E0" w:rsidRPr="00CF6552" w14:paraId="6E21FB29" w14:textId="77777777" w:rsidTr="00D22A0A">
        <w:tc>
          <w:tcPr>
            <w:tcW w:w="1008" w:type="dxa"/>
          </w:tcPr>
          <w:p w14:paraId="00F58844" w14:textId="4F700D7B" w:rsidR="000F33E0" w:rsidRPr="00CF6552" w:rsidRDefault="000F33E0" w:rsidP="003B5B41">
            <w:pPr>
              <w:rPr>
                <w:rFonts w:ascii="Tahoma" w:hAnsi="Tahoma" w:cs="Tahoma"/>
                <w:i/>
                <w:iCs/>
              </w:rPr>
            </w:pPr>
            <w:r w:rsidRPr="00CF6552">
              <w:rPr>
                <w:rFonts w:ascii="Tahoma" w:hAnsi="Tahoma" w:cs="Tahoma"/>
                <w:i/>
                <w:iCs/>
              </w:rPr>
              <w:t>1</w:t>
            </w:r>
          </w:p>
        </w:tc>
        <w:tc>
          <w:tcPr>
            <w:tcW w:w="2970" w:type="dxa"/>
          </w:tcPr>
          <w:p w14:paraId="667942BC" w14:textId="18C2098B" w:rsidR="000F33E0" w:rsidRPr="00CF6552" w:rsidRDefault="000F33E0" w:rsidP="003B5B41">
            <w:pPr>
              <w:rPr>
                <w:rFonts w:ascii="Tahoma" w:hAnsi="Tahoma" w:cs="Tahoma"/>
                <w:i/>
                <w:iCs/>
              </w:rPr>
            </w:pPr>
            <w:r w:rsidRPr="00CF6552">
              <w:rPr>
                <w:rFonts w:ascii="Tahoma" w:hAnsi="Tahoma" w:cs="Tahoma"/>
                <w:i/>
                <w:iCs/>
              </w:rPr>
              <w:t>2</w:t>
            </w:r>
          </w:p>
        </w:tc>
        <w:tc>
          <w:tcPr>
            <w:tcW w:w="3204" w:type="dxa"/>
          </w:tcPr>
          <w:p w14:paraId="550222AE" w14:textId="66F4E0FA" w:rsidR="000F33E0" w:rsidRPr="00CF6552" w:rsidRDefault="000F33E0" w:rsidP="003B5B41">
            <w:pPr>
              <w:rPr>
                <w:rFonts w:ascii="Tahoma" w:hAnsi="Tahoma" w:cs="Tahoma"/>
                <w:i/>
                <w:iCs/>
              </w:rPr>
            </w:pPr>
            <w:r w:rsidRPr="00CF6552">
              <w:rPr>
                <w:rFonts w:ascii="Tahoma" w:hAnsi="Tahoma" w:cs="Tahoma"/>
                <w:i/>
                <w:iCs/>
              </w:rPr>
              <w:t>3</w:t>
            </w:r>
          </w:p>
        </w:tc>
        <w:tc>
          <w:tcPr>
            <w:tcW w:w="3303" w:type="dxa"/>
          </w:tcPr>
          <w:p w14:paraId="4DF9403B" w14:textId="5B67BB99" w:rsidR="000F33E0" w:rsidRPr="00CF6552" w:rsidRDefault="000F33E0" w:rsidP="003B5B41">
            <w:pPr>
              <w:rPr>
                <w:rFonts w:ascii="Tahoma" w:hAnsi="Tahoma" w:cs="Tahoma"/>
                <w:i/>
                <w:iCs/>
              </w:rPr>
            </w:pPr>
            <w:r w:rsidRPr="00CF6552">
              <w:rPr>
                <w:rFonts w:ascii="Tahoma" w:hAnsi="Tahoma" w:cs="Tahoma"/>
                <w:i/>
                <w:iCs/>
              </w:rPr>
              <w:t>4</w:t>
            </w:r>
          </w:p>
        </w:tc>
      </w:tr>
      <w:tr w:rsidR="000F33E0" w:rsidRPr="00CF6552" w14:paraId="5EDEDADD" w14:textId="77777777" w:rsidTr="00D22A0A">
        <w:tc>
          <w:tcPr>
            <w:tcW w:w="1008" w:type="dxa"/>
          </w:tcPr>
          <w:p w14:paraId="28AD4B08" w14:textId="016A5B8C" w:rsidR="000F33E0" w:rsidRPr="00CF6552" w:rsidRDefault="000F33E0" w:rsidP="000F33E0">
            <w:pPr>
              <w:pStyle w:val="ListParagraph"/>
              <w:numPr>
                <w:ilvl w:val="0"/>
                <w:numId w:val="1"/>
              </w:numPr>
              <w:rPr>
                <w:rFonts w:ascii="Tahoma" w:hAnsi="Tahoma" w:cs="Tahoma"/>
                <w:i/>
                <w:iCs/>
              </w:rPr>
            </w:pPr>
          </w:p>
        </w:tc>
        <w:tc>
          <w:tcPr>
            <w:tcW w:w="2970" w:type="dxa"/>
          </w:tcPr>
          <w:p w14:paraId="7E13D8E4" w14:textId="4AF8E6D1" w:rsidR="000F33E0" w:rsidRPr="00CF6552" w:rsidRDefault="007E3BCB" w:rsidP="000F33E0">
            <w:pPr>
              <w:rPr>
                <w:rFonts w:ascii="Tahoma" w:hAnsi="Tahoma" w:cs="Tahoma"/>
                <w:i/>
                <w:iCs/>
              </w:rPr>
            </w:pPr>
            <w:r>
              <w:rPr>
                <w:rFonts w:ascii="Tahoma" w:hAnsi="Tahoma" w:cs="Tahoma"/>
                <w:i/>
                <w:iCs/>
              </w:rPr>
              <w:t>P</w:t>
            </w:r>
            <w:r w:rsidR="000F33E0" w:rsidRPr="00CF6552">
              <w:rPr>
                <w:rFonts w:ascii="Tahoma" w:hAnsi="Tahoma" w:cs="Tahoma"/>
                <w:i/>
                <w:iCs/>
              </w:rPr>
              <w:t>rocesų valdymo programinės įrangos</w:t>
            </w:r>
          </w:p>
          <w:p w14:paraId="1B24448E" w14:textId="5A748D00" w:rsidR="000F33E0" w:rsidRPr="00CF6552" w:rsidRDefault="000F33E0" w:rsidP="000F33E0">
            <w:pPr>
              <w:rPr>
                <w:rFonts w:ascii="Tahoma" w:hAnsi="Tahoma" w:cs="Tahoma"/>
                <w:i/>
                <w:iCs/>
              </w:rPr>
            </w:pPr>
            <w:r w:rsidRPr="00CF6552">
              <w:rPr>
                <w:rFonts w:ascii="Tahoma" w:hAnsi="Tahoma" w:cs="Tahoma"/>
                <w:i/>
                <w:iCs/>
              </w:rPr>
              <w:t>licencija</w:t>
            </w:r>
          </w:p>
        </w:tc>
        <w:tc>
          <w:tcPr>
            <w:tcW w:w="3204" w:type="dxa"/>
          </w:tcPr>
          <w:p w14:paraId="5966BC79" w14:textId="2886698C" w:rsidR="000F33E0" w:rsidRPr="00CF6552" w:rsidRDefault="000F33E0" w:rsidP="003B5B41">
            <w:pPr>
              <w:rPr>
                <w:rFonts w:ascii="Tahoma" w:hAnsi="Tahoma" w:cs="Tahoma"/>
                <w:i/>
                <w:iCs/>
                <w:highlight w:val="yellow"/>
              </w:rPr>
            </w:pPr>
            <w:r w:rsidRPr="00CF6552">
              <w:rPr>
                <w:rFonts w:ascii="Tahoma" w:hAnsi="Tahoma" w:cs="Tahoma"/>
                <w:i/>
                <w:iCs/>
              </w:rPr>
              <w:t xml:space="preserve">1 </w:t>
            </w:r>
            <w:r w:rsidR="009E618D" w:rsidRPr="00CF6552">
              <w:rPr>
                <w:rFonts w:ascii="Tahoma" w:hAnsi="Tahoma" w:cs="Tahoma"/>
                <w:i/>
                <w:iCs/>
              </w:rPr>
              <w:t>kompl</w:t>
            </w:r>
            <w:r w:rsidRPr="00CF6552">
              <w:rPr>
                <w:rFonts w:ascii="Tahoma" w:hAnsi="Tahoma" w:cs="Tahoma"/>
                <w:i/>
                <w:iCs/>
              </w:rPr>
              <w:t>.</w:t>
            </w:r>
          </w:p>
        </w:tc>
        <w:tc>
          <w:tcPr>
            <w:tcW w:w="3303" w:type="dxa"/>
          </w:tcPr>
          <w:p w14:paraId="55595356" w14:textId="76E0D14B" w:rsidR="000F33E0" w:rsidRPr="00CF6552" w:rsidRDefault="009E618D" w:rsidP="003B5B41">
            <w:pPr>
              <w:rPr>
                <w:rFonts w:ascii="Tahoma" w:hAnsi="Tahoma" w:cs="Tahoma"/>
                <w:i/>
                <w:iCs/>
                <w:highlight w:val="yellow"/>
              </w:rPr>
            </w:pPr>
            <w:r w:rsidRPr="00CF6552">
              <w:rPr>
                <w:rFonts w:ascii="Tahoma" w:hAnsi="Tahoma" w:cs="Tahoma"/>
                <w:i/>
                <w:iCs/>
              </w:rPr>
              <w:t>36</w:t>
            </w:r>
            <w:r w:rsidR="000F33E0" w:rsidRPr="00CF6552">
              <w:rPr>
                <w:rFonts w:ascii="Tahoma" w:hAnsi="Tahoma" w:cs="Tahoma"/>
                <w:i/>
                <w:iCs/>
              </w:rPr>
              <w:t xml:space="preserve"> mėn.</w:t>
            </w:r>
          </w:p>
        </w:tc>
      </w:tr>
    </w:tbl>
    <w:p w14:paraId="2C2DB012" w14:textId="5900EED4" w:rsidR="003B5B41" w:rsidRPr="00CF6552" w:rsidRDefault="003B5B41" w:rsidP="003B5B41">
      <w:pPr>
        <w:rPr>
          <w:rFonts w:ascii="Tahoma" w:hAnsi="Tahoma" w:cs="Tahoma"/>
          <w:sz w:val="18"/>
          <w:szCs w:val="18"/>
        </w:rPr>
      </w:pPr>
      <w:r w:rsidRPr="00CF6552">
        <w:rPr>
          <w:rFonts w:ascii="Tahoma" w:hAnsi="Tahoma" w:cs="Tahoma"/>
          <w:sz w:val="18"/>
          <w:szCs w:val="18"/>
        </w:rPr>
        <w:t xml:space="preserve">* Nuo Pirkėjo ir Pardavėjo pasirašytame Prekių perdavimo–priėmimo akte nurodytos Prekės </w:t>
      </w:r>
      <w:r w:rsidR="0063742B" w:rsidRPr="00CF6552">
        <w:rPr>
          <w:rFonts w:ascii="Tahoma" w:hAnsi="Tahoma" w:cs="Tahoma"/>
          <w:sz w:val="18"/>
          <w:szCs w:val="18"/>
        </w:rPr>
        <w:t>a</w:t>
      </w:r>
      <w:r w:rsidRPr="00CF6552">
        <w:rPr>
          <w:rFonts w:ascii="Tahoma" w:hAnsi="Tahoma" w:cs="Tahoma"/>
          <w:sz w:val="18"/>
          <w:szCs w:val="18"/>
        </w:rPr>
        <w:t>ktyvavimo dienos.</w:t>
      </w:r>
    </w:p>
    <w:p w14:paraId="7C281539" w14:textId="004D76D2" w:rsidR="003B5B41" w:rsidRPr="00CF6552" w:rsidRDefault="003B5B41" w:rsidP="00524B10">
      <w:pPr>
        <w:ind w:firstLine="1296"/>
        <w:rPr>
          <w:rFonts w:ascii="Tahoma" w:hAnsi="Tahoma" w:cs="Tahoma"/>
        </w:rPr>
      </w:pPr>
      <w:r w:rsidRPr="00CF6552">
        <w:rPr>
          <w:rFonts w:ascii="Tahoma" w:hAnsi="Tahoma" w:cs="Tahoma"/>
        </w:rPr>
        <w:t>3.4. Viena programinės įrangos licencija turi suteikti galimybę palaikyti ne mažiau kaip 2</w:t>
      </w:r>
      <w:r w:rsidR="000F33E0" w:rsidRPr="00CF6552">
        <w:rPr>
          <w:rFonts w:ascii="Tahoma" w:hAnsi="Tahoma" w:cs="Tahoma"/>
        </w:rPr>
        <w:t xml:space="preserve"> </w:t>
      </w:r>
      <w:r w:rsidRPr="00CF6552">
        <w:rPr>
          <w:rFonts w:ascii="Tahoma" w:hAnsi="Tahoma" w:cs="Tahoma"/>
        </w:rPr>
        <w:t>(dvi) pagrindines Naudotojų roles: 1) modeliuotojo rolę ir 2) skaitytojo rolę. Naudotojo</w:t>
      </w:r>
      <w:r w:rsidR="000F33E0" w:rsidRPr="00CF6552">
        <w:rPr>
          <w:rFonts w:ascii="Tahoma" w:hAnsi="Tahoma" w:cs="Tahoma"/>
        </w:rPr>
        <w:t xml:space="preserve"> </w:t>
      </w:r>
      <w:r w:rsidRPr="00CF6552">
        <w:rPr>
          <w:rFonts w:ascii="Tahoma" w:hAnsi="Tahoma" w:cs="Tahoma"/>
        </w:rPr>
        <w:t>(modeliuotojo) rolė turi leisti kurti ir redaguoti diagramas ne mažiau kaip 5 (penkiems) Naudotojams.</w:t>
      </w:r>
      <w:r w:rsidR="00524B10" w:rsidRPr="00CF6552">
        <w:rPr>
          <w:rFonts w:ascii="Tahoma" w:hAnsi="Tahoma" w:cs="Tahoma"/>
        </w:rPr>
        <w:t xml:space="preserve"> </w:t>
      </w:r>
      <w:r w:rsidRPr="00CF6552">
        <w:rPr>
          <w:rFonts w:ascii="Tahoma" w:hAnsi="Tahoma" w:cs="Tahoma"/>
        </w:rPr>
        <w:t>Naudotojo (skaitytojo) rolė turi leisti peržiūrėti sumodeliuotą turinį, bet neleisti jo keisti ne mažiau</w:t>
      </w:r>
      <w:r w:rsidR="000F33E0" w:rsidRPr="00CF6552">
        <w:rPr>
          <w:rFonts w:ascii="Tahoma" w:hAnsi="Tahoma" w:cs="Tahoma"/>
        </w:rPr>
        <w:t xml:space="preserve"> </w:t>
      </w:r>
      <w:r w:rsidRPr="00CF6552">
        <w:rPr>
          <w:rFonts w:ascii="Tahoma" w:hAnsi="Tahoma" w:cs="Tahoma"/>
        </w:rPr>
        <w:t xml:space="preserve">kaip </w:t>
      </w:r>
      <w:r w:rsidR="00524B10" w:rsidRPr="00CF6552">
        <w:rPr>
          <w:rFonts w:ascii="Tahoma" w:hAnsi="Tahoma" w:cs="Tahoma"/>
        </w:rPr>
        <w:t>350</w:t>
      </w:r>
      <w:r w:rsidRPr="00CF6552">
        <w:rPr>
          <w:rFonts w:ascii="Tahoma" w:hAnsi="Tahoma" w:cs="Tahoma"/>
        </w:rPr>
        <w:t xml:space="preserve"> </w:t>
      </w:r>
      <w:r w:rsidR="00524B10" w:rsidRPr="00CF6552">
        <w:rPr>
          <w:rFonts w:ascii="Tahoma" w:hAnsi="Tahoma" w:cs="Tahoma"/>
        </w:rPr>
        <w:t xml:space="preserve">(trys šimtai </w:t>
      </w:r>
      <w:r w:rsidRPr="00CF6552">
        <w:rPr>
          <w:rFonts w:ascii="Tahoma" w:hAnsi="Tahoma" w:cs="Tahoma"/>
        </w:rPr>
        <w:t>penkiasdešimt) Naudotojų.</w:t>
      </w:r>
    </w:p>
    <w:p w14:paraId="28C31A61" w14:textId="77777777" w:rsidR="003B5B41" w:rsidRPr="00CF6552" w:rsidRDefault="003B5B41" w:rsidP="00C22ACC">
      <w:pPr>
        <w:ind w:firstLine="1296"/>
        <w:jc w:val="both"/>
        <w:rPr>
          <w:rFonts w:ascii="Tahoma" w:hAnsi="Tahoma" w:cs="Tahoma"/>
        </w:rPr>
      </w:pPr>
      <w:r w:rsidRPr="00CF6552">
        <w:rPr>
          <w:rFonts w:ascii="Tahoma" w:hAnsi="Tahoma" w:cs="Tahoma"/>
        </w:rPr>
        <w:t xml:space="preserve">3.5. </w:t>
      </w:r>
      <w:r w:rsidRPr="00CF6552">
        <w:rPr>
          <w:rFonts w:ascii="Tahoma" w:hAnsi="Tahoma" w:cs="Tahoma"/>
          <w:b/>
          <w:bCs/>
        </w:rPr>
        <w:t>Reikalavimai programinei įrangai</w:t>
      </w:r>
      <w:r w:rsidRPr="00CF6552">
        <w:rPr>
          <w:rFonts w:ascii="Tahoma" w:hAnsi="Tahoma" w:cs="Tahoma"/>
        </w:rPr>
        <w:t>:</w:t>
      </w:r>
    </w:p>
    <w:p w14:paraId="71FA2145" w14:textId="79BAF632" w:rsidR="003B5B41" w:rsidRPr="00CF6552" w:rsidRDefault="003B5B41" w:rsidP="00C22ACC">
      <w:pPr>
        <w:ind w:firstLine="1296"/>
        <w:jc w:val="both"/>
        <w:rPr>
          <w:rFonts w:ascii="Tahoma" w:hAnsi="Tahoma" w:cs="Tahoma"/>
        </w:rPr>
      </w:pPr>
      <w:r w:rsidRPr="00CF6552">
        <w:rPr>
          <w:rFonts w:ascii="Tahoma" w:hAnsi="Tahoma" w:cs="Tahoma"/>
        </w:rPr>
        <w:t>3.5.1. Programinė įranga turi veikti debesijos pagrindu ir būti pasiekiama per interneto</w:t>
      </w:r>
      <w:r w:rsidR="000F33E0" w:rsidRPr="00CF6552">
        <w:rPr>
          <w:rFonts w:ascii="Tahoma" w:hAnsi="Tahoma" w:cs="Tahoma"/>
        </w:rPr>
        <w:t xml:space="preserve"> </w:t>
      </w:r>
      <w:r w:rsidRPr="00CF6552">
        <w:rPr>
          <w:rFonts w:ascii="Tahoma" w:hAnsi="Tahoma" w:cs="Tahoma"/>
        </w:rPr>
        <w:t>naršyklę, nediegiant papildomų įskiepių;</w:t>
      </w:r>
    </w:p>
    <w:p w14:paraId="48D346D8" w14:textId="477A44B0" w:rsidR="003B5B41" w:rsidRPr="00CF6552" w:rsidRDefault="003B5B41" w:rsidP="00C22ACC">
      <w:pPr>
        <w:ind w:firstLine="1296"/>
        <w:jc w:val="both"/>
        <w:rPr>
          <w:rFonts w:ascii="Tahoma" w:hAnsi="Tahoma" w:cs="Tahoma"/>
        </w:rPr>
      </w:pPr>
      <w:r w:rsidRPr="00CF6552">
        <w:rPr>
          <w:rFonts w:ascii="Tahoma" w:hAnsi="Tahoma" w:cs="Tahoma"/>
        </w:rPr>
        <w:t>3.5.2. Programinė įranga turi leisti sumodeliuoti pagrindinių organizacijos architektūros</w:t>
      </w:r>
      <w:r w:rsidR="000F33E0" w:rsidRPr="00CF6552">
        <w:rPr>
          <w:rFonts w:ascii="Tahoma" w:hAnsi="Tahoma" w:cs="Tahoma"/>
        </w:rPr>
        <w:t xml:space="preserve"> </w:t>
      </w:r>
      <w:r w:rsidRPr="00CF6552">
        <w:rPr>
          <w:rFonts w:ascii="Tahoma" w:hAnsi="Tahoma" w:cs="Tahoma"/>
        </w:rPr>
        <w:t>dimensijų diagramas (veiklos procesų, organizacinės struktūros, informacinių sistemų);</w:t>
      </w:r>
    </w:p>
    <w:p w14:paraId="459D718F" w14:textId="795082EE" w:rsidR="003B5B41" w:rsidRPr="00CF6552" w:rsidRDefault="003B5B41" w:rsidP="00C22ACC">
      <w:pPr>
        <w:ind w:firstLine="1296"/>
        <w:jc w:val="both"/>
        <w:rPr>
          <w:rFonts w:ascii="Tahoma" w:hAnsi="Tahoma" w:cs="Tahoma"/>
        </w:rPr>
      </w:pPr>
      <w:r w:rsidRPr="00CF6552">
        <w:rPr>
          <w:rFonts w:ascii="Tahoma" w:hAnsi="Tahoma" w:cs="Tahoma"/>
        </w:rPr>
        <w:t>3.5.3. Programinė įranga turi būti skirta ne tik grafiniam diagramų rengimui, bet ir turėti</w:t>
      </w:r>
      <w:r w:rsidR="000F33E0" w:rsidRPr="00CF6552">
        <w:rPr>
          <w:rFonts w:ascii="Tahoma" w:hAnsi="Tahoma" w:cs="Tahoma"/>
        </w:rPr>
        <w:t xml:space="preserve"> </w:t>
      </w:r>
      <w:r w:rsidRPr="00CF6552">
        <w:rPr>
          <w:rFonts w:ascii="Tahoma" w:hAnsi="Tahoma" w:cs="Tahoma"/>
        </w:rPr>
        <w:t>repozitoriją, kurioje būtų saugomi visų diagramų, jų elementų bei tarpusavio sąsajos</w:t>
      </w:r>
      <w:r w:rsidR="000F33E0" w:rsidRPr="00CF6552">
        <w:rPr>
          <w:rFonts w:ascii="Tahoma" w:hAnsi="Tahoma" w:cs="Tahoma"/>
        </w:rPr>
        <w:t xml:space="preserve"> </w:t>
      </w:r>
      <w:r w:rsidRPr="00CF6552">
        <w:rPr>
          <w:rFonts w:ascii="Tahoma" w:hAnsi="Tahoma" w:cs="Tahoma"/>
        </w:rPr>
        <w:t>duomenys;</w:t>
      </w:r>
    </w:p>
    <w:p w14:paraId="1AF218B8" w14:textId="7B529518" w:rsidR="003B5B41" w:rsidRPr="00CF6552" w:rsidRDefault="003B5B41" w:rsidP="00C22ACC">
      <w:pPr>
        <w:ind w:firstLine="1296"/>
        <w:jc w:val="both"/>
        <w:rPr>
          <w:rFonts w:ascii="Tahoma" w:hAnsi="Tahoma" w:cs="Tahoma"/>
        </w:rPr>
      </w:pPr>
      <w:r w:rsidRPr="00CF6552">
        <w:rPr>
          <w:rFonts w:ascii="Tahoma" w:hAnsi="Tahoma" w:cs="Tahoma"/>
        </w:rPr>
        <w:t>3.5.4. Programinė įranga turi leisti nurodyti sąsajas tarp repozitorijos elementų ir leisti</w:t>
      </w:r>
      <w:r w:rsidR="000F33E0" w:rsidRPr="00CF6552">
        <w:rPr>
          <w:rFonts w:ascii="Tahoma" w:hAnsi="Tahoma" w:cs="Tahoma"/>
        </w:rPr>
        <w:t xml:space="preserve"> </w:t>
      </w:r>
      <w:r w:rsidRPr="00CF6552">
        <w:rPr>
          <w:rFonts w:ascii="Tahoma" w:hAnsi="Tahoma" w:cs="Tahoma"/>
        </w:rPr>
        <w:t>naudojant šiuos ryšius formuoti įvairias suvestines (pvz., peržiūrėti, už kokius procesus</w:t>
      </w:r>
      <w:r w:rsidR="000F33E0" w:rsidRPr="00CF6552">
        <w:rPr>
          <w:rFonts w:ascii="Tahoma" w:hAnsi="Tahoma" w:cs="Tahoma"/>
        </w:rPr>
        <w:t xml:space="preserve"> </w:t>
      </w:r>
      <w:r w:rsidRPr="00CF6552">
        <w:rPr>
          <w:rFonts w:ascii="Tahoma" w:hAnsi="Tahoma" w:cs="Tahoma"/>
        </w:rPr>
        <w:t>yra atsakingos organizacinės struktūros pareigybės);</w:t>
      </w:r>
    </w:p>
    <w:p w14:paraId="3F02606D" w14:textId="35590521" w:rsidR="003B5B41" w:rsidRPr="00CF6552" w:rsidRDefault="003B5B41" w:rsidP="00C22ACC">
      <w:pPr>
        <w:ind w:firstLine="1296"/>
        <w:jc w:val="both"/>
        <w:rPr>
          <w:rFonts w:ascii="Tahoma" w:hAnsi="Tahoma" w:cs="Tahoma"/>
        </w:rPr>
      </w:pPr>
      <w:r w:rsidRPr="00CF6552">
        <w:rPr>
          <w:rFonts w:ascii="Tahoma" w:hAnsi="Tahoma" w:cs="Tahoma"/>
        </w:rPr>
        <w:t>3.5.5. Prie procesų ir kitų diagramų bei jų elementų turi būti galima nurodyti pagrindines jų</w:t>
      </w:r>
      <w:r w:rsidR="000F33E0" w:rsidRPr="00CF6552">
        <w:rPr>
          <w:rFonts w:ascii="Tahoma" w:hAnsi="Tahoma" w:cs="Tahoma"/>
        </w:rPr>
        <w:t xml:space="preserve"> </w:t>
      </w:r>
      <w:r w:rsidRPr="00CF6552">
        <w:rPr>
          <w:rFonts w:ascii="Tahoma" w:hAnsi="Tahoma" w:cs="Tahoma"/>
        </w:rPr>
        <w:t>savybes: pavadinimą, trumpą aprašymą, sąsajas su kitais modelio elementais;</w:t>
      </w:r>
    </w:p>
    <w:p w14:paraId="6487A898" w14:textId="09224CE8" w:rsidR="003B5B41" w:rsidRPr="00CF6552" w:rsidRDefault="003B5B41" w:rsidP="00C22ACC">
      <w:pPr>
        <w:ind w:firstLine="1296"/>
        <w:jc w:val="both"/>
        <w:rPr>
          <w:rFonts w:ascii="Tahoma" w:hAnsi="Tahoma" w:cs="Tahoma"/>
        </w:rPr>
      </w:pPr>
      <w:r w:rsidRPr="00CF6552">
        <w:rPr>
          <w:rFonts w:ascii="Tahoma" w:hAnsi="Tahoma" w:cs="Tahoma"/>
        </w:rPr>
        <w:t>3.5.6. Programinė įranga turi leisti formuoti hierarchinę (medžio principo) repozitorijos</w:t>
      </w:r>
      <w:r w:rsidR="000F33E0" w:rsidRPr="00CF6552">
        <w:rPr>
          <w:rFonts w:ascii="Tahoma" w:hAnsi="Tahoma" w:cs="Tahoma"/>
        </w:rPr>
        <w:t xml:space="preserve"> </w:t>
      </w:r>
      <w:r w:rsidRPr="00CF6552">
        <w:rPr>
          <w:rFonts w:ascii="Tahoma" w:hAnsi="Tahoma" w:cs="Tahoma"/>
        </w:rPr>
        <w:t>struktūrą. Šioje repozitorijoje turi būti galimybė išsaugoti ir matyti visas modelyje</w:t>
      </w:r>
      <w:r w:rsidR="000F33E0" w:rsidRPr="00CF6552">
        <w:rPr>
          <w:rFonts w:ascii="Tahoma" w:hAnsi="Tahoma" w:cs="Tahoma"/>
        </w:rPr>
        <w:t xml:space="preserve"> </w:t>
      </w:r>
      <w:r w:rsidRPr="00CF6552">
        <w:rPr>
          <w:rFonts w:ascii="Tahoma" w:hAnsi="Tahoma" w:cs="Tahoma"/>
        </w:rPr>
        <w:t>esančias diagramas;</w:t>
      </w:r>
    </w:p>
    <w:p w14:paraId="30687F7E" w14:textId="3BAB2DAA" w:rsidR="003B5B41" w:rsidRPr="00CF6552" w:rsidRDefault="003B5B41" w:rsidP="00C22ACC">
      <w:pPr>
        <w:ind w:firstLine="1296"/>
        <w:jc w:val="both"/>
        <w:rPr>
          <w:rFonts w:ascii="Tahoma" w:hAnsi="Tahoma" w:cs="Tahoma"/>
        </w:rPr>
      </w:pPr>
      <w:r w:rsidRPr="00CF6552">
        <w:rPr>
          <w:rFonts w:ascii="Tahoma" w:hAnsi="Tahoma" w:cs="Tahoma"/>
        </w:rPr>
        <w:t>3.5.7. Programinė įranga turi leisti nustatyti naudotojų prieigos teisės repozitorijos šakos</w:t>
      </w:r>
      <w:r w:rsidR="000F33E0" w:rsidRPr="00CF6552">
        <w:rPr>
          <w:rFonts w:ascii="Tahoma" w:hAnsi="Tahoma" w:cs="Tahoma"/>
        </w:rPr>
        <w:t xml:space="preserve"> </w:t>
      </w:r>
      <w:r w:rsidRPr="00CF6552">
        <w:rPr>
          <w:rFonts w:ascii="Tahoma" w:hAnsi="Tahoma" w:cs="Tahoma"/>
        </w:rPr>
        <w:t>lygyje;</w:t>
      </w:r>
    </w:p>
    <w:p w14:paraId="33EFBF85" w14:textId="77777777" w:rsidR="003B5B41" w:rsidRPr="00CF6552" w:rsidRDefault="003B5B41" w:rsidP="00C22ACC">
      <w:pPr>
        <w:ind w:firstLine="1296"/>
        <w:jc w:val="both"/>
        <w:rPr>
          <w:rFonts w:ascii="Tahoma" w:hAnsi="Tahoma" w:cs="Tahoma"/>
        </w:rPr>
      </w:pPr>
      <w:r w:rsidRPr="00CF6552">
        <w:rPr>
          <w:rFonts w:ascii="Tahoma" w:hAnsi="Tahoma" w:cs="Tahoma"/>
        </w:rPr>
        <w:t>3.5.8. Programinė įranga turi leisti modeliuoti BPMN standartą atitinkančias procesų</w:t>
      </w:r>
    </w:p>
    <w:p w14:paraId="0F931461" w14:textId="77777777" w:rsidR="003B5B41" w:rsidRPr="00CF6552" w:rsidRDefault="003B5B41" w:rsidP="00C22ACC">
      <w:pPr>
        <w:jc w:val="both"/>
        <w:rPr>
          <w:rFonts w:ascii="Tahoma" w:hAnsi="Tahoma" w:cs="Tahoma"/>
        </w:rPr>
      </w:pPr>
      <w:r w:rsidRPr="00CF6552">
        <w:rPr>
          <w:rFonts w:ascii="Tahoma" w:hAnsi="Tahoma" w:cs="Tahoma"/>
        </w:rPr>
        <w:t>diagramas;</w:t>
      </w:r>
    </w:p>
    <w:p w14:paraId="18819685" w14:textId="77777777" w:rsidR="003B5B41" w:rsidRPr="00CF6552" w:rsidRDefault="003B5B41" w:rsidP="00C22ACC">
      <w:pPr>
        <w:ind w:firstLine="1296"/>
        <w:jc w:val="both"/>
        <w:rPr>
          <w:rFonts w:ascii="Tahoma" w:hAnsi="Tahoma" w:cs="Tahoma"/>
        </w:rPr>
      </w:pPr>
      <w:r w:rsidRPr="00CF6552">
        <w:rPr>
          <w:rFonts w:ascii="Tahoma" w:hAnsi="Tahoma" w:cs="Tahoma"/>
        </w:rPr>
        <w:lastRenderedPageBreak/>
        <w:t>3.5.9. BPMN proceso diagramai turi būti galima priskirti savininką iš organizacinės</w:t>
      </w:r>
    </w:p>
    <w:p w14:paraId="3E783885" w14:textId="77777777" w:rsidR="003B5B41" w:rsidRPr="00CF6552" w:rsidRDefault="003B5B41" w:rsidP="00C22ACC">
      <w:pPr>
        <w:jc w:val="both"/>
        <w:rPr>
          <w:rFonts w:ascii="Tahoma" w:hAnsi="Tahoma" w:cs="Tahoma"/>
        </w:rPr>
      </w:pPr>
      <w:r w:rsidRPr="00CF6552">
        <w:rPr>
          <w:rFonts w:ascii="Tahoma" w:hAnsi="Tahoma" w:cs="Tahoma"/>
        </w:rPr>
        <w:t>struktūros;</w:t>
      </w:r>
    </w:p>
    <w:p w14:paraId="67D7E22D" w14:textId="5A1144E4" w:rsidR="003B5B41" w:rsidRPr="00CF6552" w:rsidRDefault="003B5B41" w:rsidP="00C22ACC">
      <w:pPr>
        <w:ind w:firstLine="1296"/>
        <w:jc w:val="both"/>
        <w:rPr>
          <w:rFonts w:ascii="Tahoma" w:hAnsi="Tahoma" w:cs="Tahoma"/>
        </w:rPr>
      </w:pPr>
      <w:r w:rsidRPr="00CF6552">
        <w:rPr>
          <w:rFonts w:ascii="Tahoma" w:hAnsi="Tahoma" w:cs="Tahoma"/>
        </w:rPr>
        <w:t>3.5.10. Prie BPMN procesų diagramos turi būti galima nurodyti vykdytoją iš organizacinės</w:t>
      </w:r>
      <w:r w:rsidR="006F3867" w:rsidRPr="00CF6552">
        <w:rPr>
          <w:rFonts w:ascii="Tahoma" w:hAnsi="Tahoma" w:cs="Tahoma"/>
        </w:rPr>
        <w:t xml:space="preserve"> </w:t>
      </w:r>
      <w:r w:rsidRPr="00CF6552">
        <w:rPr>
          <w:rFonts w:ascii="Tahoma" w:hAnsi="Tahoma" w:cs="Tahoma"/>
        </w:rPr>
        <w:t>struktūros, priskirti naudojamą informacinę sistemą, veiklos rodiklį;</w:t>
      </w:r>
    </w:p>
    <w:p w14:paraId="600CD57A" w14:textId="77777777" w:rsidR="003B5B41" w:rsidRPr="00CF6552" w:rsidRDefault="003B5B41" w:rsidP="00C22ACC">
      <w:pPr>
        <w:ind w:firstLine="1296"/>
        <w:jc w:val="both"/>
        <w:rPr>
          <w:rFonts w:ascii="Tahoma" w:hAnsi="Tahoma" w:cs="Tahoma"/>
        </w:rPr>
      </w:pPr>
      <w:r w:rsidRPr="00CF6552">
        <w:rPr>
          <w:rFonts w:ascii="Tahoma" w:hAnsi="Tahoma" w:cs="Tahoma"/>
        </w:rPr>
        <w:t>3.5.11. Prie BPMN procesų diagramos elemento turi būti galima prisegti dokumentą (failą);</w:t>
      </w:r>
    </w:p>
    <w:p w14:paraId="5099C60A" w14:textId="1AD3E0ED" w:rsidR="003B5B41" w:rsidRPr="00CF6552" w:rsidRDefault="003B5B41" w:rsidP="00C22ACC">
      <w:pPr>
        <w:ind w:firstLine="1296"/>
        <w:jc w:val="both"/>
        <w:rPr>
          <w:rFonts w:ascii="Tahoma" w:hAnsi="Tahoma" w:cs="Tahoma"/>
        </w:rPr>
      </w:pPr>
      <w:r w:rsidRPr="00CF6552">
        <w:rPr>
          <w:rFonts w:ascii="Tahoma" w:hAnsi="Tahoma" w:cs="Tahoma"/>
        </w:rPr>
        <w:t>3.5.12. Programinė įranga turi leisti naudoti parengtų BPMN veiklos procesų diagramų</w:t>
      </w:r>
      <w:r w:rsidR="006F3867" w:rsidRPr="00CF6552">
        <w:rPr>
          <w:rFonts w:ascii="Tahoma" w:hAnsi="Tahoma" w:cs="Tahoma"/>
        </w:rPr>
        <w:t xml:space="preserve"> </w:t>
      </w:r>
      <w:r w:rsidRPr="00CF6552">
        <w:rPr>
          <w:rFonts w:ascii="Tahoma" w:hAnsi="Tahoma" w:cs="Tahoma"/>
        </w:rPr>
        <w:t>tvirtinimo, versijų valdymo funkcijas (leisti analitikui baigus proceso diagramos</w:t>
      </w:r>
      <w:r w:rsidR="006F3867" w:rsidRPr="00CF6552">
        <w:rPr>
          <w:rFonts w:ascii="Tahoma" w:hAnsi="Tahoma" w:cs="Tahoma"/>
        </w:rPr>
        <w:t xml:space="preserve"> </w:t>
      </w:r>
      <w:r w:rsidRPr="00CF6552">
        <w:rPr>
          <w:rFonts w:ascii="Tahoma" w:hAnsi="Tahoma" w:cs="Tahoma"/>
        </w:rPr>
        <w:t>rengimą pateikti ją peržiūrėti ir patvirtinti vadovui);</w:t>
      </w:r>
    </w:p>
    <w:p w14:paraId="1CBD4461" w14:textId="721B9C9E" w:rsidR="003B5B41" w:rsidRPr="00CF6552" w:rsidRDefault="003B5B41" w:rsidP="00C22ACC">
      <w:pPr>
        <w:ind w:firstLine="1296"/>
        <w:jc w:val="both"/>
        <w:rPr>
          <w:rFonts w:ascii="Tahoma" w:hAnsi="Tahoma" w:cs="Tahoma"/>
        </w:rPr>
      </w:pPr>
      <w:r w:rsidRPr="00CF6552">
        <w:rPr>
          <w:rFonts w:ascii="Tahoma" w:hAnsi="Tahoma" w:cs="Tahoma"/>
        </w:rPr>
        <w:t>3.5.13. Programinė įranga turi leisti eksportuoti BPMN procesų diagramas .pdf, BPMN DI, jpg</w:t>
      </w:r>
      <w:r w:rsidR="000F33E0" w:rsidRPr="00CF6552">
        <w:rPr>
          <w:rFonts w:ascii="Tahoma" w:hAnsi="Tahoma" w:cs="Tahoma"/>
        </w:rPr>
        <w:t xml:space="preserve"> </w:t>
      </w:r>
      <w:r w:rsidRPr="00CF6552">
        <w:rPr>
          <w:rFonts w:ascii="Tahoma" w:hAnsi="Tahoma" w:cs="Tahoma"/>
        </w:rPr>
        <w:t>formatu; sąrašus – .xls formatu.</w:t>
      </w:r>
    </w:p>
    <w:p w14:paraId="21FA1F64" w14:textId="10B816AE" w:rsidR="003B5B41" w:rsidRPr="00CF6552" w:rsidRDefault="003B5B41" w:rsidP="00C22ACC">
      <w:pPr>
        <w:ind w:firstLine="1296"/>
        <w:jc w:val="both"/>
        <w:rPr>
          <w:rFonts w:ascii="Tahoma" w:hAnsi="Tahoma" w:cs="Tahoma"/>
        </w:rPr>
      </w:pPr>
      <w:r w:rsidRPr="00CF6552">
        <w:rPr>
          <w:rFonts w:ascii="Tahoma" w:hAnsi="Tahoma" w:cs="Tahoma"/>
        </w:rPr>
        <w:t>3.5.14. Programinė įranga turi palaikyti bent dvi pagrindines naudotojų roles: modeliuotojo</w:t>
      </w:r>
      <w:r w:rsidR="000F33E0" w:rsidRPr="00CF6552">
        <w:rPr>
          <w:rFonts w:ascii="Tahoma" w:hAnsi="Tahoma" w:cs="Tahoma"/>
        </w:rPr>
        <w:t xml:space="preserve"> </w:t>
      </w:r>
      <w:r w:rsidRPr="00CF6552">
        <w:rPr>
          <w:rFonts w:ascii="Tahoma" w:hAnsi="Tahoma" w:cs="Tahoma"/>
        </w:rPr>
        <w:t>rolė, kuri leidžia kurti ir redaguoti diagramas ir skaitytojo rolė, kuri leidžia peržiūrėti</w:t>
      </w:r>
      <w:r w:rsidR="000F33E0" w:rsidRPr="00CF6552">
        <w:rPr>
          <w:rFonts w:ascii="Tahoma" w:hAnsi="Tahoma" w:cs="Tahoma"/>
        </w:rPr>
        <w:t xml:space="preserve"> </w:t>
      </w:r>
      <w:r w:rsidRPr="00CF6552">
        <w:rPr>
          <w:rFonts w:ascii="Tahoma" w:hAnsi="Tahoma" w:cs="Tahoma"/>
        </w:rPr>
        <w:t>sumodeliuotą turinį, bet neleidžia jo keisti.</w:t>
      </w:r>
    </w:p>
    <w:p w14:paraId="0AF4B26C" w14:textId="22543328" w:rsidR="003B5B41" w:rsidRPr="00CF6552" w:rsidRDefault="003B5B41" w:rsidP="00C22ACC">
      <w:pPr>
        <w:ind w:firstLine="1296"/>
        <w:jc w:val="both"/>
        <w:rPr>
          <w:rFonts w:ascii="Tahoma" w:hAnsi="Tahoma" w:cs="Tahoma"/>
        </w:rPr>
      </w:pPr>
      <w:r w:rsidRPr="00CF6552">
        <w:rPr>
          <w:rFonts w:ascii="Tahoma" w:hAnsi="Tahoma" w:cs="Tahoma"/>
        </w:rPr>
        <w:t xml:space="preserve">3.6. </w:t>
      </w:r>
      <w:r w:rsidRPr="00CF6552">
        <w:rPr>
          <w:rFonts w:ascii="Tahoma" w:hAnsi="Tahoma" w:cs="Tahoma"/>
          <w:b/>
          <w:bCs/>
        </w:rPr>
        <w:t xml:space="preserve">Reikalavimai licencijos aktyvavimui: </w:t>
      </w:r>
      <w:r w:rsidRPr="00CF6552">
        <w:rPr>
          <w:rFonts w:ascii="Tahoma" w:hAnsi="Tahoma" w:cs="Tahoma"/>
        </w:rPr>
        <w:t xml:space="preserve">Licencijos aktyvuojamos </w:t>
      </w:r>
      <w:r w:rsidR="00212DDE">
        <w:rPr>
          <w:rFonts w:ascii="Tahoma" w:hAnsi="Tahoma" w:cs="Tahoma"/>
        </w:rPr>
        <w:t>3 kartus</w:t>
      </w:r>
      <w:r w:rsidR="008127D4">
        <w:rPr>
          <w:rFonts w:ascii="Tahoma" w:hAnsi="Tahoma" w:cs="Tahoma"/>
        </w:rPr>
        <w:t xml:space="preserve">, kiekvienais metais </w:t>
      </w:r>
      <w:r w:rsidR="000365A6">
        <w:rPr>
          <w:rFonts w:ascii="Tahoma" w:hAnsi="Tahoma" w:cs="Tahoma"/>
        </w:rPr>
        <w:t xml:space="preserve">po </w:t>
      </w:r>
      <w:r w:rsidR="008127D4">
        <w:rPr>
          <w:rFonts w:ascii="Tahoma" w:hAnsi="Tahoma" w:cs="Tahoma"/>
        </w:rPr>
        <w:t xml:space="preserve">1 metų </w:t>
      </w:r>
      <w:r w:rsidR="005A14AF">
        <w:rPr>
          <w:rFonts w:ascii="Tahoma" w:hAnsi="Tahoma" w:cs="Tahoma"/>
        </w:rPr>
        <w:t>laikotarpį</w:t>
      </w:r>
      <w:r w:rsidR="000365A6">
        <w:rPr>
          <w:rFonts w:ascii="Tahoma" w:hAnsi="Tahoma" w:cs="Tahoma"/>
        </w:rPr>
        <w:t xml:space="preserve">. </w:t>
      </w:r>
      <w:r w:rsidR="005A14AF">
        <w:rPr>
          <w:rFonts w:ascii="Tahoma" w:hAnsi="Tahoma" w:cs="Tahoma"/>
        </w:rPr>
        <w:t xml:space="preserve">Pirmoji aktyvacija atliekama </w:t>
      </w:r>
      <w:r w:rsidRPr="00CF6552">
        <w:rPr>
          <w:rFonts w:ascii="Tahoma" w:hAnsi="Tahoma" w:cs="Tahoma"/>
        </w:rPr>
        <w:t>ne vėliau kaip per 20</w:t>
      </w:r>
      <w:r w:rsidR="000F33E0" w:rsidRPr="00CF6552">
        <w:rPr>
          <w:rFonts w:ascii="Tahoma" w:hAnsi="Tahoma" w:cs="Tahoma"/>
        </w:rPr>
        <w:t xml:space="preserve"> </w:t>
      </w:r>
      <w:r w:rsidRPr="00CF6552">
        <w:rPr>
          <w:rFonts w:ascii="Tahoma" w:hAnsi="Tahoma" w:cs="Tahoma"/>
        </w:rPr>
        <w:t xml:space="preserve">(dvidešimt) darbo dienų nuo sutarties </w:t>
      </w:r>
      <w:r w:rsidR="003B7284">
        <w:rPr>
          <w:rFonts w:ascii="Tahoma" w:hAnsi="Tahoma" w:cs="Tahoma"/>
        </w:rPr>
        <w:t>įsigaliojimo</w:t>
      </w:r>
      <w:r w:rsidRPr="00CF6552">
        <w:rPr>
          <w:rFonts w:ascii="Tahoma" w:hAnsi="Tahoma" w:cs="Tahoma"/>
        </w:rPr>
        <w:t xml:space="preserve"> dienos</w:t>
      </w:r>
      <w:r w:rsidR="005E1D28">
        <w:rPr>
          <w:rFonts w:ascii="Tahoma" w:hAnsi="Tahoma" w:cs="Tahoma"/>
        </w:rPr>
        <w:t>, o likusios dvi</w:t>
      </w:r>
      <w:r w:rsidR="00153EE0">
        <w:rPr>
          <w:rFonts w:ascii="Tahoma" w:hAnsi="Tahoma" w:cs="Tahoma"/>
        </w:rPr>
        <w:t xml:space="preserve"> aktyvacijos atliekamos </w:t>
      </w:r>
      <w:r w:rsidR="00587657">
        <w:rPr>
          <w:rFonts w:ascii="Tahoma" w:hAnsi="Tahoma" w:cs="Tahoma"/>
        </w:rPr>
        <w:t>iš karto, kai baigiasi ankstesnė</w:t>
      </w:r>
      <w:r w:rsidR="00B90372">
        <w:rPr>
          <w:rFonts w:ascii="Tahoma" w:hAnsi="Tahoma" w:cs="Tahoma"/>
        </w:rPr>
        <w:t>s</w:t>
      </w:r>
      <w:r w:rsidR="007F7A01">
        <w:rPr>
          <w:rFonts w:ascii="Tahoma" w:hAnsi="Tahoma" w:cs="Tahoma"/>
        </w:rPr>
        <w:t xml:space="preserve"> aktyvacij</w:t>
      </w:r>
      <w:r w:rsidR="00B90372">
        <w:rPr>
          <w:rFonts w:ascii="Tahoma" w:hAnsi="Tahoma" w:cs="Tahoma"/>
        </w:rPr>
        <w:t>os</w:t>
      </w:r>
      <w:r w:rsidR="007F7A01">
        <w:rPr>
          <w:rFonts w:ascii="Tahoma" w:hAnsi="Tahoma" w:cs="Tahoma"/>
        </w:rPr>
        <w:t xml:space="preserve"> </w:t>
      </w:r>
      <w:r w:rsidR="00B90372">
        <w:rPr>
          <w:rFonts w:ascii="Tahoma" w:hAnsi="Tahoma" w:cs="Tahoma"/>
        </w:rPr>
        <w:t>gal</w:t>
      </w:r>
      <w:r w:rsidR="009B5C54">
        <w:rPr>
          <w:rFonts w:ascii="Tahoma" w:hAnsi="Tahoma" w:cs="Tahoma"/>
        </w:rPr>
        <w:t xml:space="preserve">iojimo </w:t>
      </w:r>
      <w:r w:rsidR="00B90372">
        <w:rPr>
          <w:rFonts w:ascii="Tahoma" w:hAnsi="Tahoma" w:cs="Tahoma"/>
        </w:rPr>
        <w:t>terminas</w:t>
      </w:r>
      <w:r w:rsidR="007F7A01">
        <w:rPr>
          <w:rFonts w:ascii="Tahoma" w:hAnsi="Tahoma" w:cs="Tahoma"/>
        </w:rPr>
        <w:t>.</w:t>
      </w:r>
      <w:r w:rsidR="00587657">
        <w:rPr>
          <w:rFonts w:ascii="Tahoma" w:hAnsi="Tahoma" w:cs="Tahoma"/>
        </w:rPr>
        <w:t xml:space="preserve">  </w:t>
      </w:r>
    </w:p>
    <w:p w14:paraId="4BF0087B" w14:textId="41606A81" w:rsidR="003B5B41" w:rsidRPr="00CF6552" w:rsidRDefault="003B5B41" w:rsidP="00C22ACC">
      <w:pPr>
        <w:ind w:firstLine="1296"/>
        <w:jc w:val="both"/>
        <w:rPr>
          <w:rFonts w:ascii="Tahoma" w:hAnsi="Tahoma" w:cs="Tahoma"/>
          <w:b/>
          <w:bCs/>
        </w:rPr>
      </w:pPr>
      <w:r w:rsidRPr="00CF6552">
        <w:rPr>
          <w:rFonts w:ascii="Tahoma" w:hAnsi="Tahoma" w:cs="Tahoma"/>
        </w:rPr>
        <w:t xml:space="preserve">3.7. </w:t>
      </w:r>
      <w:r w:rsidRPr="00CF6552">
        <w:rPr>
          <w:rFonts w:ascii="Tahoma" w:hAnsi="Tahoma" w:cs="Tahoma"/>
          <w:b/>
          <w:bCs/>
        </w:rPr>
        <w:t>Reikalavimai Programinės įrangos paruošimo, procesų architektūros užkėlimo</w:t>
      </w:r>
      <w:r w:rsidR="006F3867" w:rsidRPr="00CF6552">
        <w:rPr>
          <w:rFonts w:ascii="Tahoma" w:hAnsi="Tahoma" w:cs="Tahoma"/>
          <w:b/>
          <w:bCs/>
        </w:rPr>
        <w:t xml:space="preserve"> </w:t>
      </w:r>
      <w:r w:rsidRPr="00CF6552">
        <w:rPr>
          <w:rFonts w:ascii="Tahoma" w:hAnsi="Tahoma" w:cs="Tahoma"/>
          <w:b/>
          <w:bCs/>
        </w:rPr>
        <w:t>paslaugoms:</w:t>
      </w:r>
    </w:p>
    <w:p w14:paraId="688F0AB6" w14:textId="3C04E6AF" w:rsidR="003B5B41" w:rsidRPr="00CF6552" w:rsidRDefault="003B5B41" w:rsidP="00294C33">
      <w:pPr>
        <w:ind w:firstLine="1296"/>
        <w:jc w:val="both"/>
        <w:rPr>
          <w:rFonts w:ascii="Tahoma" w:hAnsi="Tahoma" w:cs="Tahoma"/>
        </w:rPr>
      </w:pPr>
      <w:r w:rsidRPr="00CF6552">
        <w:rPr>
          <w:rFonts w:ascii="Tahoma" w:hAnsi="Tahoma" w:cs="Tahoma"/>
        </w:rPr>
        <w:t>3.7.1. Pardavėjas turi paruošti Pirkėjui aplinką ir užkelti turimą Pirkėjo 5L procesų</w:t>
      </w:r>
      <w:r w:rsidR="00294C33">
        <w:rPr>
          <w:rFonts w:ascii="Tahoma" w:hAnsi="Tahoma" w:cs="Tahoma"/>
        </w:rPr>
        <w:t xml:space="preserve"> </w:t>
      </w:r>
      <w:r w:rsidRPr="00CF6552">
        <w:rPr>
          <w:rFonts w:ascii="Tahoma" w:hAnsi="Tahoma" w:cs="Tahoma"/>
        </w:rPr>
        <w:t>architektūrą ne vėliau kaip per 30 d. d. nuo licencijų aktyvavimo dienos:</w:t>
      </w:r>
    </w:p>
    <w:p w14:paraId="529ACE3E" w14:textId="77777777" w:rsidR="003B5B41" w:rsidRPr="00CF6552" w:rsidRDefault="003B5B41" w:rsidP="00C22ACC">
      <w:pPr>
        <w:ind w:firstLine="1296"/>
        <w:jc w:val="both"/>
        <w:rPr>
          <w:rFonts w:ascii="Tahoma" w:hAnsi="Tahoma" w:cs="Tahoma"/>
        </w:rPr>
      </w:pPr>
      <w:r w:rsidRPr="00CF6552">
        <w:rPr>
          <w:rFonts w:ascii="Tahoma" w:hAnsi="Tahoma" w:cs="Tahoma"/>
        </w:rPr>
        <w:t>3.7.1.1. sukurti naudotojus ir jų teises;</w:t>
      </w:r>
    </w:p>
    <w:p w14:paraId="508CCEA3" w14:textId="32D3F537" w:rsidR="003B5B41" w:rsidRPr="00CF6552" w:rsidRDefault="003B5B41" w:rsidP="00294C33">
      <w:pPr>
        <w:ind w:firstLine="1296"/>
        <w:jc w:val="both"/>
        <w:rPr>
          <w:rFonts w:ascii="Tahoma" w:hAnsi="Tahoma" w:cs="Tahoma"/>
        </w:rPr>
      </w:pPr>
      <w:r w:rsidRPr="00CF6552">
        <w:rPr>
          <w:rFonts w:ascii="Tahoma" w:hAnsi="Tahoma" w:cs="Tahoma"/>
        </w:rPr>
        <w:t>3.7.1.2. įkelti į sistemą (importuoti) turimą Pirkėjo 5L procesų architektūrą su</w:t>
      </w:r>
      <w:r w:rsidR="00294C33">
        <w:rPr>
          <w:rFonts w:ascii="Tahoma" w:hAnsi="Tahoma" w:cs="Tahoma"/>
        </w:rPr>
        <w:t xml:space="preserve"> </w:t>
      </w:r>
      <w:r w:rsidRPr="00CF6552">
        <w:rPr>
          <w:rFonts w:ascii="Tahoma" w:hAnsi="Tahoma" w:cs="Tahoma"/>
        </w:rPr>
        <w:t>trumpais aprašymais iš MS Excel, kuri susideda iš veiklų, sričių, scenarijų,</w:t>
      </w:r>
      <w:r w:rsidR="00294C33">
        <w:rPr>
          <w:rFonts w:ascii="Tahoma" w:hAnsi="Tahoma" w:cs="Tahoma"/>
        </w:rPr>
        <w:t xml:space="preserve"> </w:t>
      </w:r>
      <w:r w:rsidRPr="00CF6552">
        <w:rPr>
          <w:rFonts w:ascii="Tahoma" w:hAnsi="Tahoma" w:cs="Tahoma"/>
        </w:rPr>
        <w:t>procesų. Procesų schemų įkėlimas nenumatomas.</w:t>
      </w:r>
    </w:p>
    <w:p w14:paraId="44E0333C" w14:textId="77777777" w:rsidR="003B5B41" w:rsidRPr="00CF6552" w:rsidRDefault="003B5B41" w:rsidP="00C22ACC">
      <w:pPr>
        <w:ind w:firstLine="1296"/>
        <w:jc w:val="both"/>
        <w:rPr>
          <w:rFonts w:ascii="Tahoma" w:hAnsi="Tahoma" w:cs="Tahoma"/>
        </w:rPr>
      </w:pPr>
      <w:r w:rsidRPr="00CF6552">
        <w:rPr>
          <w:rFonts w:ascii="Tahoma" w:hAnsi="Tahoma" w:cs="Tahoma"/>
        </w:rPr>
        <w:t>3.7.1.3. priskirti atsakingus asmenis už procesus.</w:t>
      </w:r>
    </w:p>
    <w:p w14:paraId="681A4D7A" w14:textId="77777777" w:rsidR="003B5B41" w:rsidRPr="00CF6552" w:rsidRDefault="003B5B41" w:rsidP="00EB669A">
      <w:pPr>
        <w:ind w:firstLine="1296"/>
        <w:rPr>
          <w:rFonts w:ascii="Tahoma" w:hAnsi="Tahoma" w:cs="Tahoma"/>
          <w:b/>
          <w:bCs/>
        </w:rPr>
      </w:pPr>
      <w:r w:rsidRPr="00CF6552">
        <w:rPr>
          <w:rFonts w:ascii="Tahoma" w:hAnsi="Tahoma" w:cs="Tahoma"/>
        </w:rPr>
        <w:t xml:space="preserve">3.8. </w:t>
      </w:r>
      <w:r w:rsidRPr="00CF6552">
        <w:rPr>
          <w:rFonts w:ascii="Tahoma" w:hAnsi="Tahoma" w:cs="Tahoma"/>
          <w:b/>
          <w:bCs/>
        </w:rPr>
        <w:t>Reikalavimai mokymų paslaugoms:</w:t>
      </w:r>
    </w:p>
    <w:p w14:paraId="474A94DC" w14:textId="030DD411" w:rsidR="004D1BD2" w:rsidRPr="00CF6552" w:rsidRDefault="004D1BD2" w:rsidP="00916EB1">
      <w:pPr>
        <w:ind w:firstLine="1296"/>
        <w:jc w:val="both"/>
        <w:rPr>
          <w:rFonts w:ascii="Tahoma" w:hAnsi="Tahoma" w:cs="Tahoma"/>
          <w:b/>
          <w:bCs/>
          <w:i/>
          <w:iCs/>
        </w:rPr>
      </w:pPr>
      <w:r w:rsidRPr="00CF6552">
        <w:rPr>
          <w:rFonts w:ascii="Tahoma" w:hAnsi="Tahoma" w:cs="Tahoma"/>
          <w:b/>
          <w:bCs/>
          <w:i/>
          <w:iCs/>
        </w:rPr>
        <w:t>Modeliuotojo rolės mokymai</w:t>
      </w:r>
      <w:r w:rsidR="006F03BC" w:rsidRPr="00CF6552">
        <w:rPr>
          <w:rFonts w:ascii="Tahoma" w:hAnsi="Tahoma" w:cs="Tahoma"/>
          <w:b/>
          <w:bCs/>
          <w:i/>
          <w:iCs/>
        </w:rPr>
        <w:t>:</w:t>
      </w:r>
    </w:p>
    <w:p w14:paraId="0D956C56" w14:textId="4E8EC774" w:rsidR="003B5B41" w:rsidRPr="00CF6552" w:rsidRDefault="003B5B41" w:rsidP="00916EB1">
      <w:pPr>
        <w:ind w:firstLine="1296"/>
        <w:jc w:val="both"/>
        <w:rPr>
          <w:rFonts w:ascii="Tahoma" w:hAnsi="Tahoma" w:cs="Tahoma"/>
        </w:rPr>
      </w:pPr>
      <w:r w:rsidRPr="00CF6552">
        <w:rPr>
          <w:rFonts w:ascii="Tahoma" w:hAnsi="Tahoma" w:cs="Tahoma"/>
        </w:rPr>
        <w:t xml:space="preserve">3.8.1. </w:t>
      </w:r>
      <w:r w:rsidR="00094C0B" w:rsidRPr="00CF6552">
        <w:rPr>
          <w:rFonts w:ascii="Tahoma" w:hAnsi="Tahoma" w:cs="Tahoma"/>
        </w:rPr>
        <w:t>Modeliuotojo rolės m</w:t>
      </w:r>
      <w:r w:rsidRPr="00CF6552">
        <w:rPr>
          <w:rFonts w:ascii="Tahoma" w:hAnsi="Tahoma" w:cs="Tahoma"/>
        </w:rPr>
        <w:t xml:space="preserve">okymai turi būti suteikti ne vėliau kaip 80 d. d. nuo sutarties </w:t>
      </w:r>
      <w:r w:rsidR="00282F70">
        <w:rPr>
          <w:rFonts w:ascii="Tahoma" w:hAnsi="Tahoma" w:cs="Tahoma"/>
        </w:rPr>
        <w:t>įsigaliojimo</w:t>
      </w:r>
      <w:r w:rsidRPr="00CF6552">
        <w:rPr>
          <w:rFonts w:ascii="Tahoma" w:hAnsi="Tahoma" w:cs="Tahoma"/>
        </w:rPr>
        <w:t xml:space="preserve"> dienos. Mokymų</w:t>
      </w:r>
      <w:r w:rsidR="000F33E0" w:rsidRPr="00CF6552">
        <w:rPr>
          <w:rFonts w:ascii="Tahoma" w:hAnsi="Tahoma" w:cs="Tahoma"/>
        </w:rPr>
        <w:t xml:space="preserve"> </w:t>
      </w:r>
      <w:r w:rsidRPr="00CF6552">
        <w:rPr>
          <w:rFonts w:ascii="Tahoma" w:hAnsi="Tahoma" w:cs="Tahoma"/>
        </w:rPr>
        <w:t>paslaugos turi būti organizuojamos kontaktiniu būdu, lietuvių kalba, suteikiant teorines</w:t>
      </w:r>
      <w:r w:rsidR="000F33E0" w:rsidRPr="00CF6552">
        <w:rPr>
          <w:rFonts w:ascii="Tahoma" w:hAnsi="Tahoma" w:cs="Tahoma"/>
        </w:rPr>
        <w:t xml:space="preserve"> </w:t>
      </w:r>
      <w:r w:rsidRPr="00CF6552">
        <w:rPr>
          <w:rFonts w:ascii="Tahoma" w:hAnsi="Tahoma" w:cs="Tahoma"/>
        </w:rPr>
        <w:t>žinias ir pateikiant Naudotojams spręsti praktines užduotis, susijusias su programine</w:t>
      </w:r>
      <w:r w:rsidR="000F33E0" w:rsidRPr="00CF6552">
        <w:rPr>
          <w:rFonts w:ascii="Tahoma" w:hAnsi="Tahoma" w:cs="Tahoma"/>
        </w:rPr>
        <w:t xml:space="preserve"> </w:t>
      </w:r>
      <w:r w:rsidRPr="00CF6552">
        <w:rPr>
          <w:rFonts w:ascii="Tahoma" w:hAnsi="Tahoma" w:cs="Tahoma"/>
        </w:rPr>
        <w:t>įranga. Mokymų turinys susiderintas iš anksto (ne vėliau kaip 3 d. d prieš prasidedant</w:t>
      </w:r>
      <w:r w:rsidR="000F33E0" w:rsidRPr="00CF6552">
        <w:rPr>
          <w:rFonts w:ascii="Tahoma" w:hAnsi="Tahoma" w:cs="Tahoma"/>
        </w:rPr>
        <w:t xml:space="preserve"> </w:t>
      </w:r>
      <w:r w:rsidRPr="00CF6552">
        <w:rPr>
          <w:rFonts w:ascii="Tahoma" w:hAnsi="Tahoma" w:cs="Tahoma"/>
        </w:rPr>
        <w:t>mokymams) ir turi apimti:</w:t>
      </w:r>
    </w:p>
    <w:p w14:paraId="3869D2CB" w14:textId="77777777" w:rsidR="003B5B41" w:rsidRPr="00CF6552" w:rsidRDefault="003B5B41" w:rsidP="00916EB1">
      <w:pPr>
        <w:ind w:firstLine="1296"/>
        <w:jc w:val="both"/>
        <w:rPr>
          <w:rFonts w:ascii="Tahoma" w:hAnsi="Tahoma" w:cs="Tahoma"/>
        </w:rPr>
      </w:pPr>
      <w:r w:rsidRPr="00CF6552">
        <w:rPr>
          <w:rFonts w:ascii="Tahoma" w:hAnsi="Tahoma" w:cs="Tahoma"/>
        </w:rPr>
        <w:t>3.8.1.1. Procesinio valdymo ir BPMN pagrindus;</w:t>
      </w:r>
    </w:p>
    <w:p w14:paraId="4EC88E63" w14:textId="77777777" w:rsidR="003B5B41" w:rsidRPr="00CF6552" w:rsidRDefault="003B5B41" w:rsidP="00EB669A">
      <w:pPr>
        <w:ind w:firstLine="1296"/>
        <w:rPr>
          <w:rFonts w:ascii="Tahoma" w:hAnsi="Tahoma" w:cs="Tahoma"/>
        </w:rPr>
      </w:pPr>
      <w:r w:rsidRPr="00CF6552">
        <w:rPr>
          <w:rFonts w:ascii="Tahoma" w:hAnsi="Tahoma" w:cs="Tahoma"/>
        </w:rPr>
        <w:t>3.8.1.2. Programinės įrangos funkcijų apžvalgą ir demonstraciją;</w:t>
      </w:r>
    </w:p>
    <w:p w14:paraId="7F0B413B" w14:textId="77777777" w:rsidR="003B5B41" w:rsidRPr="00CF6552" w:rsidRDefault="003B5B41" w:rsidP="00EB669A">
      <w:pPr>
        <w:ind w:firstLine="1296"/>
        <w:rPr>
          <w:rFonts w:ascii="Tahoma" w:hAnsi="Tahoma" w:cs="Tahoma"/>
        </w:rPr>
      </w:pPr>
      <w:r w:rsidRPr="00CF6552">
        <w:rPr>
          <w:rFonts w:ascii="Tahoma" w:hAnsi="Tahoma" w:cs="Tahoma"/>
        </w:rPr>
        <w:lastRenderedPageBreak/>
        <w:t>3.8.1.3. Procesų architektūros sudarymo Programinėje įrangoje pagal 5L</w:t>
      </w:r>
    </w:p>
    <w:p w14:paraId="6DD26965" w14:textId="77777777" w:rsidR="003B5B41" w:rsidRPr="00CF6552" w:rsidRDefault="003B5B41" w:rsidP="003B5B41">
      <w:pPr>
        <w:rPr>
          <w:rFonts w:ascii="Tahoma" w:hAnsi="Tahoma" w:cs="Tahoma"/>
        </w:rPr>
      </w:pPr>
      <w:r w:rsidRPr="00CF6552">
        <w:rPr>
          <w:rFonts w:ascii="Tahoma" w:hAnsi="Tahoma" w:cs="Tahoma"/>
        </w:rPr>
        <w:t>metodikos pagrindus;</w:t>
      </w:r>
    </w:p>
    <w:p w14:paraId="3C22365C" w14:textId="77777777" w:rsidR="003B5B41" w:rsidRPr="00CF6552" w:rsidRDefault="003B5B41" w:rsidP="00EB669A">
      <w:pPr>
        <w:ind w:firstLine="1296"/>
        <w:rPr>
          <w:rFonts w:ascii="Tahoma" w:hAnsi="Tahoma" w:cs="Tahoma"/>
        </w:rPr>
      </w:pPr>
      <w:r w:rsidRPr="00CF6552">
        <w:rPr>
          <w:rFonts w:ascii="Tahoma" w:hAnsi="Tahoma" w:cs="Tahoma"/>
        </w:rPr>
        <w:t>3.8.1.4. BPMN procesų modeliavimą programinėje įrangoje su praktinėmis</w:t>
      </w:r>
    </w:p>
    <w:p w14:paraId="078C4C34" w14:textId="77777777" w:rsidR="003B5B41" w:rsidRPr="00CF6552" w:rsidRDefault="003B5B41" w:rsidP="003B5B41">
      <w:pPr>
        <w:rPr>
          <w:rFonts w:ascii="Tahoma" w:hAnsi="Tahoma" w:cs="Tahoma"/>
        </w:rPr>
      </w:pPr>
      <w:r w:rsidRPr="00CF6552">
        <w:rPr>
          <w:rFonts w:ascii="Tahoma" w:hAnsi="Tahoma" w:cs="Tahoma"/>
        </w:rPr>
        <w:t>užduotimis;</w:t>
      </w:r>
    </w:p>
    <w:p w14:paraId="2C542622" w14:textId="77777777" w:rsidR="003B5B41" w:rsidRPr="00CF6552" w:rsidRDefault="003B5B41" w:rsidP="00EB669A">
      <w:pPr>
        <w:ind w:firstLine="1296"/>
        <w:rPr>
          <w:rFonts w:ascii="Tahoma" w:hAnsi="Tahoma" w:cs="Tahoma"/>
        </w:rPr>
      </w:pPr>
      <w:r w:rsidRPr="00CF6552">
        <w:rPr>
          <w:rFonts w:ascii="Tahoma" w:hAnsi="Tahoma" w:cs="Tahoma"/>
        </w:rPr>
        <w:t>3.8.1.5. Procesų architektūros kūrimą programinėje įrangoje su praktinėmis</w:t>
      </w:r>
    </w:p>
    <w:p w14:paraId="3347A584" w14:textId="77777777" w:rsidR="003B5B41" w:rsidRPr="00CF6552" w:rsidRDefault="003B5B41" w:rsidP="003B5B41">
      <w:pPr>
        <w:rPr>
          <w:rFonts w:ascii="Tahoma" w:hAnsi="Tahoma" w:cs="Tahoma"/>
        </w:rPr>
      </w:pPr>
      <w:r w:rsidRPr="00CF6552">
        <w:rPr>
          <w:rFonts w:ascii="Tahoma" w:hAnsi="Tahoma" w:cs="Tahoma"/>
        </w:rPr>
        <w:t>užduotimis;</w:t>
      </w:r>
    </w:p>
    <w:p w14:paraId="5EA59783" w14:textId="77777777" w:rsidR="003B5B41" w:rsidRPr="00CF6552" w:rsidRDefault="003B5B41" w:rsidP="00EB669A">
      <w:pPr>
        <w:ind w:firstLine="1296"/>
        <w:rPr>
          <w:rFonts w:ascii="Tahoma" w:hAnsi="Tahoma" w:cs="Tahoma"/>
        </w:rPr>
      </w:pPr>
      <w:r w:rsidRPr="00CF6552">
        <w:rPr>
          <w:rFonts w:ascii="Tahoma" w:hAnsi="Tahoma" w:cs="Tahoma"/>
        </w:rPr>
        <w:t>3.8.1.6. Papildomų procesų atributų valdymą programinėje įrangoje su</w:t>
      </w:r>
    </w:p>
    <w:p w14:paraId="11B25F46" w14:textId="77777777" w:rsidR="003B5B41" w:rsidRPr="00CF6552" w:rsidRDefault="003B5B41" w:rsidP="003B5B41">
      <w:pPr>
        <w:rPr>
          <w:rFonts w:ascii="Tahoma" w:hAnsi="Tahoma" w:cs="Tahoma"/>
        </w:rPr>
      </w:pPr>
      <w:r w:rsidRPr="00CF6552">
        <w:rPr>
          <w:rFonts w:ascii="Tahoma" w:hAnsi="Tahoma" w:cs="Tahoma"/>
        </w:rPr>
        <w:t>praktinėmis užduotimis.</w:t>
      </w:r>
    </w:p>
    <w:p w14:paraId="5B306E57" w14:textId="1C9E1A9A" w:rsidR="003B5B41" w:rsidRPr="00CF6552" w:rsidRDefault="003B5B41" w:rsidP="00EB669A">
      <w:pPr>
        <w:ind w:firstLine="1296"/>
        <w:rPr>
          <w:rFonts w:ascii="Tahoma" w:hAnsi="Tahoma" w:cs="Tahoma"/>
        </w:rPr>
      </w:pPr>
      <w:r w:rsidRPr="00CF6552">
        <w:rPr>
          <w:rFonts w:ascii="Tahoma" w:hAnsi="Tahoma" w:cs="Tahoma"/>
        </w:rPr>
        <w:t>3.8.2. Mokymuose dalyvaus iki 10 (dešimt) Naudotojų. Pardavėjas turi organizuoti bendrus</w:t>
      </w:r>
      <w:r w:rsidR="000F33E0" w:rsidRPr="00CF6552">
        <w:rPr>
          <w:rFonts w:ascii="Tahoma" w:hAnsi="Tahoma" w:cs="Tahoma"/>
        </w:rPr>
        <w:t xml:space="preserve"> </w:t>
      </w:r>
      <w:r w:rsidRPr="00CF6552">
        <w:rPr>
          <w:rFonts w:ascii="Tahoma" w:hAnsi="Tahoma" w:cs="Tahoma"/>
        </w:rPr>
        <w:t>mokymus visai Naudotojų grupei vienu metu.</w:t>
      </w:r>
    </w:p>
    <w:p w14:paraId="46481019" w14:textId="4A85A711" w:rsidR="003B5B41" w:rsidRPr="00CF6552" w:rsidRDefault="003B5B41" w:rsidP="00EB669A">
      <w:pPr>
        <w:ind w:firstLine="1296"/>
        <w:rPr>
          <w:rFonts w:ascii="Tahoma" w:hAnsi="Tahoma" w:cs="Tahoma"/>
        </w:rPr>
      </w:pPr>
      <w:r w:rsidRPr="00CF6552">
        <w:rPr>
          <w:rFonts w:ascii="Tahoma" w:hAnsi="Tahoma" w:cs="Tahoma"/>
        </w:rPr>
        <w:t xml:space="preserve">3.8.3. Bendra </w:t>
      </w:r>
      <w:r w:rsidR="000B5EED" w:rsidRPr="00CF6552">
        <w:rPr>
          <w:rFonts w:ascii="Tahoma" w:hAnsi="Tahoma" w:cs="Tahoma"/>
        </w:rPr>
        <w:t>Modeliuotojo rolės</w:t>
      </w:r>
      <w:r w:rsidRPr="00CF6552">
        <w:rPr>
          <w:rFonts w:ascii="Tahoma" w:hAnsi="Tahoma" w:cs="Tahoma"/>
        </w:rPr>
        <w:t xml:space="preserve"> mokymų paslaugų trukmė – ne mažiau kaip 12 (dvylika)</w:t>
      </w:r>
      <w:r w:rsidR="000F33E0" w:rsidRPr="00CF6552">
        <w:rPr>
          <w:rFonts w:ascii="Tahoma" w:hAnsi="Tahoma" w:cs="Tahoma"/>
        </w:rPr>
        <w:t xml:space="preserve"> </w:t>
      </w:r>
      <w:r w:rsidRPr="00CF6552">
        <w:rPr>
          <w:rFonts w:ascii="Tahoma" w:hAnsi="Tahoma" w:cs="Tahoma"/>
        </w:rPr>
        <w:t>valandų. Mokymai turi būti organizuojami skaidant mokymų turinį į ne mažiau kaip 2</w:t>
      </w:r>
      <w:r w:rsidR="000F33E0" w:rsidRPr="00CF6552">
        <w:rPr>
          <w:rFonts w:ascii="Tahoma" w:hAnsi="Tahoma" w:cs="Tahoma"/>
        </w:rPr>
        <w:t xml:space="preserve"> </w:t>
      </w:r>
      <w:r w:rsidRPr="00CF6552">
        <w:rPr>
          <w:rFonts w:ascii="Tahoma" w:hAnsi="Tahoma" w:cs="Tahoma"/>
        </w:rPr>
        <w:t>(dvi) dienas, po ne mažiau kaip 6 (šešias) val. per 1 (vieną) dieną.</w:t>
      </w:r>
    </w:p>
    <w:p w14:paraId="38FB199B" w14:textId="11C35591" w:rsidR="003B5B41" w:rsidRPr="00CF6552" w:rsidRDefault="003B5B41" w:rsidP="00EB669A">
      <w:pPr>
        <w:ind w:firstLine="1296"/>
        <w:rPr>
          <w:rFonts w:ascii="Tahoma" w:hAnsi="Tahoma" w:cs="Tahoma"/>
        </w:rPr>
      </w:pPr>
      <w:r w:rsidRPr="00CF6552">
        <w:rPr>
          <w:rFonts w:ascii="Tahoma" w:hAnsi="Tahoma" w:cs="Tahoma"/>
        </w:rPr>
        <w:t xml:space="preserve">3.8.4. Mokymams Pirkėjas suteikia patalpas, esančias adresu </w:t>
      </w:r>
      <w:r w:rsidR="000F33E0" w:rsidRPr="00CF6552">
        <w:rPr>
          <w:rFonts w:ascii="Tahoma" w:hAnsi="Tahoma" w:cs="Tahoma"/>
        </w:rPr>
        <w:t xml:space="preserve">Balčikonio g. 3 </w:t>
      </w:r>
      <w:r w:rsidRPr="00CF6552">
        <w:rPr>
          <w:rFonts w:ascii="Tahoma" w:hAnsi="Tahoma" w:cs="Tahoma"/>
        </w:rPr>
        <w:t>, Vilnius,</w:t>
      </w:r>
      <w:r w:rsidR="000F33E0" w:rsidRPr="00CF6552">
        <w:rPr>
          <w:rFonts w:ascii="Tahoma" w:hAnsi="Tahoma" w:cs="Tahoma"/>
        </w:rPr>
        <w:t xml:space="preserve"> </w:t>
      </w:r>
      <w:r w:rsidRPr="00CF6552">
        <w:rPr>
          <w:rFonts w:ascii="Tahoma" w:hAnsi="Tahoma" w:cs="Tahoma"/>
        </w:rPr>
        <w:t>kompiuterines darbo vietas, internetą.</w:t>
      </w:r>
    </w:p>
    <w:p w14:paraId="14122208" w14:textId="77777777" w:rsidR="003B5B41" w:rsidRPr="00CF6552" w:rsidRDefault="003B5B41" w:rsidP="00EB669A">
      <w:pPr>
        <w:ind w:firstLine="1296"/>
        <w:rPr>
          <w:rFonts w:ascii="Tahoma" w:hAnsi="Tahoma" w:cs="Tahoma"/>
        </w:rPr>
      </w:pPr>
      <w:r w:rsidRPr="00CF6552">
        <w:rPr>
          <w:rFonts w:ascii="Tahoma" w:hAnsi="Tahoma" w:cs="Tahoma"/>
        </w:rPr>
        <w:t>3.8.5. Mokymai turi būti įrašomi MS Teams priemonėmis ir įrašas perduotas Pirkėjui.</w:t>
      </w:r>
    </w:p>
    <w:p w14:paraId="4BAD6B53" w14:textId="7DADDAF1" w:rsidR="006D1A94" w:rsidRPr="00CF6552" w:rsidRDefault="006D1A94" w:rsidP="00094C0B">
      <w:pPr>
        <w:ind w:firstLine="1296"/>
        <w:rPr>
          <w:rFonts w:ascii="Tahoma" w:hAnsi="Tahoma" w:cs="Tahoma"/>
          <w:b/>
          <w:bCs/>
          <w:i/>
          <w:iCs/>
        </w:rPr>
      </w:pPr>
      <w:r w:rsidRPr="00CF6552">
        <w:rPr>
          <w:rFonts w:ascii="Tahoma" w:hAnsi="Tahoma" w:cs="Tahoma"/>
          <w:b/>
          <w:bCs/>
          <w:i/>
          <w:iCs/>
        </w:rPr>
        <w:t>Įvadiniai skaitytojo rolės mokymai:</w:t>
      </w:r>
    </w:p>
    <w:p w14:paraId="4D8C06AF" w14:textId="2276DE36" w:rsidR="00094C0B" w:rsidRPr="00CF6552" w:rsidRDefault="00094C0B" w:rsidP="00094C0B">
      <w:pPr>
        <w:ind w:firstLine="1296"/>
        <w:rPr>
          <w:rFonts w:ascii="Tahoma" w:hAnsi="Tahoma" w:cs="Tahoma"/>
        </w:rPr>
      </w:pPr>
      <w:r w:rsidRPr="00CF6552">
        <w:rPr>
          <w:rFonts w:ascii="Tahoma" w:hAnsi="Tahoma" w:cs="Tahoma"/>
        </w:rPr>
        <w:t xml:space="preserve">3.8.6 </w:t>
      </w:r>
      <w:r w:rsidR="00A3782E" w:rsidRPr="00CF6552">
        <w:rPr>
          <w:rFonts w:ascii="Tahoma" w:hAnsi="Tahoma" w:cs="Tahoma"/>
        </w:rPr>
        <w:t xml:space="preserve">Įvadiniai skaitytojo rolės mokymai turi būti suteikti ne vėliau kaip 80 d. d. nuo sutarties </w:t>
      </w:r>
      <w:r w:rsidR="00282F70">
        <w:rPr>
          <w:rFonts w:ascii="Tahoma" w:hAnsi="Tahoma" w:cs="Tahoma"/>
        </w:rPr>
        <w:t>įsigaliojimo</w:t>
      </w:r>
      <w:r w:rsidR="00A3782E" w:rsidRPr="00CF6552">
        <w:rPr>
          <w:rFonts w:ascii="Tahoma" w:hAnsi="Tahoma" w:cs="Tahoma"/>
        </w:rPr>
        <w:t xml:space="preserve"> dienos. Mokymų paslaugos turi būti organizuojamos kontaktiniu būdu, lietuvių kalba, suteikiant teorines žinias susijusias su programine įranga ir turi apimti:</w:t>
      </w:r>
    </w:p>
    <w:p w14:paraId="17C3CC94" w14:textId="5E8F212C" w:rsidR="00094C0B" w:rsidRPr="00CF6552" w:rsidRDefault="00094C0B" w:rsidP="00EB669A">
      <w:pPr>
        <w:ind w:firstLine="1296"/>
        <w:rPr>
          <w:rFonts w:ascii="Tahoma" w:hAnsi="Tahoma" w:cs="Tahoma"/>
        </w:rPr>
      </w:pPr>
      <w:r w:rsidRPr="00CF6552">
        <w:rPr>
          <w:rFonts w:ascii="Tahoma" w:hAnsi="Tahoma" w:cs="Tahoma"/>
        </w:rPr>
        <w:t xml:space="preserve">3.8.6.1 </w:t>
      </w:r>
      <w:r w:rsidR="000B5EED" w:rsidRPr="00CF6552">
        <w:rPr>
          <w:rFonts w:ascii="Tahoma" w:hAnsi="Tahoma" w:cs="Tahoma"/>
        </w:rPr>
        <w:t>Vizualin</w:t>
      </w:r>
      <w:r w:rsidR="00A3782E" w:rsidRPr="00CF6552">
        <w:rPr>
          <w:rFonts w:ascii="Tahoma" w:hAnsi="Tahoma" w:cs="Tahoma"/>
        </w:rPr>
        <w:t>į</w:t>
      </w:r>
      <w:r w:rsidR="000B5EED" w:rsidRPr="00CF6552">
        <w:rPr>
          <w:rFonts w:ascii="Tahoma" w:hAnsi="Tahoma" w:cs="Tahoma"/>
        </w:rPr>
        <w:t xml:space="preserve"> su</w:t>
      </w:r>
      <w:r w:rsidRPr="00CF6552">
        <w:rPr>
          <w:rFonts w:ascii="Tahoma" w:hAnsi="Tahoma" w:cs="Tahoma"/>
        </w:rPr>
        <w:t>pažindinim</w:t>
      </w:r>
      <w:r w:rsidR="00A3782E" w:rsidRPr="00CF6552">
        <w:rPr>
          <w:rFonts w:ascii="Tahoma" w:hAnsi="Tahoma" w:cs="Tahoma"/>
        </w:rPr>
        <w:t>ą</w:t>
      </w:r>
      <w:r w:rsidRPr="00CF6552">
        <w:rPr>
          <w:rFonts w:ascii="Tahoma" w:hAnsi="Tahoma" w:cs="Tahoma"/>
        </w:rPr>
        <w:t xml:space="preserve"> su </w:t>
      </w:r>
      <w:r w:rsidR="000B5EED" w:rsidRPr="00CF6552">
        <w:rPr>
          <w:rFonts w:ascii="Tahoma" w:hAnsi="Tahoma" w:cs="Tahoma"/>
        </w:rPr>
        <w:t>sistem</w:t>
      </w:r>
      <w:r w:rsidRPr="00CF6552">
        <w:rPr>
          <w:rFonts w:ascii="Tahoma" w:hAnsi="Tahoma" w:cs="Tahoma"/>
        </w:rPr>
        <w:t>a</w:t>
      </w:r>
      <w:r w:rsidR="00A3782E" w:rsidRPr="00CF6552">
        <w:rPr>
          <w:rFonts w:ascii="Tahoma" w:hAnsi="Tahoma" w:cs="Tahoma"/>
        </w:rPr>
        <w:t>.</w:t>
      </w:r>
    </w:p>
    <w:p w14:paraId="227A4800" w14:textId="33F88DB2" w:rsidR="00A3782E" w:rsidRPr="00CF6552" w:rsidRDefault="00A3782E" w:rsidP="00EB669A">
      <w:pPr>
        <w:ind w:firstLine="1296"/>
        <w:rPr>
          <w:rFonts w:ascii="Tahoma" w:hAnsi="Tahoma" w:cs="Tahoma"/>
        </w:rPr>
      </w:pPr>
      <w:r w:rsidRPr="00CF6552">
        <w:rPr>
          <w:rFonts w:ascii="Tahoma" w:hAnsi="Tahoma" w:cs="Tahoma"/>
        </w:rPr>
        <w:t>3.8.6.2 Skaitytojo rolės galimybes sistemoje.</w:t>
      </w:r>
    </w:p>
    <w:p w14:paraId="03F52408" w14:textId="108A1276" w:rsidR="00094C0B" w:rsidRPr="00CF6552" w:rsidRDefault="00094C0B" w:rsidP="00EB669A">
      <w:pPr>
        <w:ind w:firstLine="1296"/>
        <w:rPr>
          <w:rFonts w:ascii="Tahoma" w:hAnsi="Tahoma" w:cs="Tahoma"/>
        </w:rPr>
      </w:pPr>
      <w:r w:rsidRPr="00CF6552">
        <w:rPr>
          <w:rFonts w:ascii="Tahoma" w:hAnsi="Tahoma" w:cs="Tahoma"/>
        </w:rPr>
        <w:t>3.8.</w:t>
      </w:r>
      <w:r w:rsidR="000B5EED" w:rsidRPr="00CF6552">
        <w:rPr>
          <w:rFonts w:ascii="Tahoma" w:hAnsi="Tahoma" w:cs="Tahoma"/>
        </w:rPr>
        <w:t>7. Mokymuose dalyvaus iki 15 (penkiolikos) Naudotojų.</w:t>
      </w:r>
    </w:p>
    <w:p w14:paraId="549D9865" w14:textId="1D686669" w:rsidR="000B5EED" w:rsidRPr="00CF6552" w:rsidRDefault="000B5EED" w:rsidP="00EB669A">
      <w:pPr>
        <w:ind w:firstLine="1296"/>
        <w:rPr>
          <w:rFonts w:ascii="Tahoma" w:hAnsi="Tahoma" w:cs="Tahoma"/>
        </w:rPr>
      </w:pPr>
      <w:r w:rsidRPr="00CF6552">
        <w:rPr>
          <w:rFonts w:ascii="Tahoma" w:hAnsi="Tahoma" w:cs="Tahoma"/>
        </w:rPr>
        <w:t>3.8.8. Skaitytojo rolės mokymų paslaugų trukmė – ne mažiau kaip 3 (trys) valandos.</w:t>
      </w:r>
    </w:p>
    <w:p w14:paraId="3FCB042A" w14:textId="71DFC6EE" w:rsidR="00094C0B" w:rsidRPr="00CF6552" w:rsidRDefault="00094C0B" w:rsidP="00094C0B">
      <w:pPr>
        <w:ind w:firstLine="1296"/>
        <w:rPr>
          <w:rFonts w:ascii="Tahoma" w:hAnsi="Tahoma" w:cs="Tahoma"/>
        </w:rPr>
      </w:pPr>
      <w:r w:rsidRPr="00CF6552">
        <w:rPr>
          <w:rFonts w:ascii="Tahoma" w:hAnsi="Tahoma" w:cs="Tahoma"/>
        </w:rPr>
        <w:t>3.8.</w:t>
      </w:r>
      <w:r w:rsidR="000B5EED" w:rsidRPr="00CF6552">
        <w:rPr>
          <w:rFonts w:ascii="Tahoma" w:hAnsi="Tahoma" w:cs="Tahoma"/>
        </w:rPr>
        <w:t>9</w:t>
      </w:r>
      <w:r w:rsidRPr="00CF6552">
        <w:rPr>
          <w:rFonts w:ascii="Tahoma" w:hAnsi="Tahoma" w:cs="Tahoma"/>
        </w:rPr>
        <w:t>. Mokymams Pirkėjas suteikia patalpas, esančias adresu Balčikonio g. 3 , Vilnius, kompiuterines darbo vietas, internetą.</w:t>
      </w:r>
    </w:p>
    <w:p w14:paraId="6A6B8923" w14:textId="17D681C8" w:rsidR="00094C0B" w:rsidRPr="00CF6552" w:rsidRDefault="00094C0B" w:rsidP="00094C0B">
      <w:pPr>
        <w:ind w:firstLine="1296"/>
        <w:rPr>
          <w:rFonts w:ascii="Tahoma" w:hAnsi="Tahoma" w:cs="Tahoma"/>
        </w:rPr>
      </w:pPr>
      <w:r w:rsidRPr="00CF6552">
        <w:rPr>
          <w:rFonts w:ascii="Tahoma" w:hAnsi="Tahoma" w:cs="Tahoma"/>
        </w:rPr>
        <w:t>3.8.</w:t>
      </w:r>
      <w:r w:rsidR="000B5EED" w:rsidRPr="00CF6552">
        <w:rPr>
          <w:rFonts w:ascii="Tahoma" w:hAnsi="Tahoma" w:cs="Tahoma"/>
        </w:rPr>
        <w:t>10.</w:t>
      </w:r>
      <w:r w:rsidRPr="00CF6552">
        <w:rPr>
          <w:rFonts w:ascii="Tahoma" w:hAnsi="Tahoma" w:cs="Tahoma"/>
        </w:rPr>
        <w:t xml:space="preserve"> Mokymai turi būti įrašomi MS Teams priemonėmis ir įrašas perduotas Pirkėjui.</w:t>
      </w:r>
    </w:p>
    <w:p w14:paraId="16B054C4" w14:textId="77777777" w:rsidR="003B5B41" w:rsidRPr="00CF6552" w:rsidRDefault="003B5B41" w:rsidP="005134EB">
      <w:pPr>
        <w:ind w:firstLine="1296"/>
        <w:jc w:val="both"/>
        <w:rPr>
          <w:rFonts w:ascii="Tahoma" w:hAnsi="Tahoma" w:cs="Tahoma"/>
          <w:b/>
          <w:bCs/>
        </w:rPr>
      </w:pPr>
      <w:r w:rsidRPr="00CF6552">
        <w:rPr>
          <w:rFonts w:ascii="Tahoma" w:hAnsi="Tahoma" w:cs="Tahoma"/>
        </w:rPr>
        <w:t xml:space="preserve">3.9. </w:t>
      </w:r>
      <w:r w:rsidRPr="00CF6552">
        <w:rPr>
          <w:rFonts w:ascii="Tahoma" w:hAnsi="Tahoma" w:cs="Tahoma"/>
          <w:b/>
          <w:bCs/>
        </w:rPr>
        <w:t>Reikalavimai konsultavimo paslaugoms:</w:t>
      </w:r>
    </w:p>
    <w:p w14:paraId="1A424A26" w14:textId="4829CFB1" w:rsidR="00EB669A" w:rsidRPr="00CF6552" w:rsidRDefault="003B5B41" w:rsidP="005134EB">
      <w:pPr>
        <w:ind w:firstLine="1296"/>
        <w:jc w:val="both"/>
        <w:rPr>
          <w:rFonts w:ascii="Tahoma" w:hAnsi="Tahoma" w:cs="Tahoma"/>
        </w:rPr>
      </w:pPr>
      <w:r w:rsidRPr="00CF6552">
        <w:rPr>
          <w:rFonts w:ascii="Tahoma" w:hAnsi="Tahoma" w:cs="Tahoma"/>
        </w:rPr>
        <w:t xml:space="preserve">3.9.1. Po mokymų pabaigos </w:t>
      </w:r>
      <w:r w:rsidR="009E618D" w:rsidRPr="00CF6552">
        <w:rPr>
          <w:rFonts w:ascii="Tahoma" w:hAnsi="Tahoma" w:cs="Tahoma"/>
        </w:rPr>
        <w:t>6</w:t>
      </w:r>
      <w:r w:rsidRPr="00CF6552">
        <w:rPr>
          <w:rFonts w:ascii="Tahoma" w:hAnsi="Tahoma" w:cs="Tahoma"/>
        </w:rPr>
        <w:t xml:space="preserve"> (</w:t>
      </w:r>
      <w:r w:rsidR="009E618D" w:rsidRPr="00CF6552">
        <w:rPr>
          <w:rFonts w:ascii="Tahoma" w:hAnsi="Tahoma" w:cs="Tahoma"/>
        </w:rPr>
        <w:t>šeš</w:t>
      </w:r>
      <w:r w:rsidRPr="00CF6552">
        <w:rPr>
          <w:rFonts w:ascii="Tahoma" w:hAnsi="Tahoma" w:cs="Tahoma"/>
        </w:rPr>
        <w:t>is) mėnesius Pardavėjas turi užtikrinti Naudotojų</w:t>
      </w:r>
      <w:r w:rsidR="000F33E0" w:rsidRPr="00CF6552">
        <w:rPr>
          <w:rFonts w:ascii="Tahoma" w:hAnsi="Tahoma" w:cs="Tahoma"/>
        </w:rPr>
        <w:t xml:space="preserve"> </w:t>
      </w:r>
      <w:r w:rsidRPr="00CF6552">
        <w:rPr>
          <w:rFonts w:ascii="Tahoma" w:hAnsi="Tahoma" w:cs="Tahoma"/>
        </w:rPr>
        <w:t>konsultacijas, susijusias su mokymų metu pateikta informacija ir procesų aprašymu.</w:t>
      </w:r>
    </w:p>
    <w:p w14:paraId="61A735D6" w14:textId="625D4EB5" w:rsidR="003B5B41" w:rsidRPr="00CF6552" w:rsidRDefault="003B5B41" w:rsidP="005134EB">
      <w:pPr>
        <w:ind w:firstLine="1296"/>
        <w:jc w:val="both"/>
        <w:rPr>
          <w:rFonts w:ascii="Tahoma" w:hAnsi="Tahoma" w:cs="Tahoma"/>
        </w:rPr>
      </w:pPr>
      <w:r w:rsidRPr="00CF6552">
        <w:rPr>
          <w:rFonts w:ascii="Tahoma" w:hAnsi="Tahoma" w:cs="Tahoma"/>
        </w:rPr>
        <w:lastRenderedPageBreak/>
        <w:t>Šiame papunktyje nurodytose Naudotojų konsultacijose dalyvaujančių Naudotojų</w:t>
      </w:r>
      <w:r w:rsidR="000F33E0" w:rsidRPr="00CF6552">
        <w:rPr>
          <w:rFonts w:ascii="Tahoma" w:hAnsi="Tahoma" w:cs="Tahoma"/>
        </w:rPr>
        <w:t xml:space="preserve"> </w:t>
      </w:r>
      <w:r w:rsidRPr="00CF6552">
        <w:rPr>
          <w:rFonts w:ascii="Tahoma" w:hAnsi="Tahoma" w:cs="Tahoma"/>
        </w:rPr>
        <w:t>skaičius yra analogiškas Techninės specifikacijos 3.8.2 papunktyje nurodytam</w:t>
      </w:r>
      <w:r w:rsidR="00EB669A" w:rsidRPr="00CF6552">
        <w:rPr>
          <w:rFonts w:ascii="Tahoma" w:hAnsi="Tahoma" w:cs="Tahoma"/>
        </w:rPr>
        <w:t xml:space="preserve"> </w:t>
      </w:r>
      <w:r w:rsidRPr="00CF6552">
        <w:rPr>
          <w:rFonts w:ascii="Tahoma" w:hAnsi="Tahoma" w:cs="Tahoma"/>
        </w:rPr>
        <w:t>Naudotojų skaičiui. Pardavėjas turi suteikti 30 valandų Naudotojų konsultacijų.</w:t>
      </w:r>
      <w:r w:rsidR="00EB669A" w:rsidRPr="00CF6552">
        <w:rPr>
          <w:rFonts w:ascii="Tahoma" w:hAnsi="Tahoma" w:cs="Tahoma"/>
        </w:rPr>
        <w:t xml:space="preserve"> </w:t>
      </w:r>
      <w:r w:rsidRPr="00CF6552">
        <w:rPr>
          <w:rFonts w:ascii="Tahoma" w:hAnsi="Tahoma" w:cs="Tahoma"/>
        </w:rPr>
        <w:t>Naudotojų konsultacijų metu Pardavėjas turi peržiūrėti ir įvertinti Naudotojų</w:t>
      </w:r>
      <w:r w:rsidR="000F33E0" w:rsidRPr="00CF6552">
        <w:rPr>
          <w:rFonts w:ascii="Tahoma" w:hAnsi="Tahoma" w:cs="Tahoma"/>
        </w:rPr>
        <w:t xml:space="preserve"> </w:t>
      </w:r>
      <w:r w:rsidRPr="00CF6552">
        <w:rPr>
          <w:rFonts w:ascii="Tahoma" w:hAnsi="Tahoma" w:cs="Tahoma"/>
        </w:rPr>
        <w:t>sumodeliuotų procesų turinio kokybę, atsakyti į procesų modeliavimo metu</w:t>
      </w:r>
      <w:r w:rsidR="000F33E0" w:rsidRPr="00CF6552">
        <w:rPr>
          <w:rFonts w:ascii="Tahoma" w:hAnsi="Tahoma" w:cs="Tahoma"/>
        </w:rPr>
        <w:t xml:space="preserve"> </w:t>
      </w:r>
      <w:r w:rsidRPr="00CF6552">
        <w:rPr>
          <w:rFonts w:ascii="Tahoma" w:hAnsi="Tahoma" w:cs="Tahoma"/>
        </w:rPr>
        <w:t>Naudotojams kilusius klausimus. Šių Naudotojų konsultacijų suteikimo datą, laiką ir</w:t>
      </w:r>
      <w:r w:rsidR="00AA5E48" w:rsidRPr="00CF6552">
        <w:rPr>
          <w:rFonts w:ascii="Tahoma" w:hAnsi="Tahoma" w:cs="Tahoma"/>
        </w:rPr>
        <w:t xml:space="preserve"> </w:t>
      </w:r>
      <w:r w:rsidRPr="00CF6552">
        <w:rPr>
          <w:rFonts w:ascii="Tahoma" w:hAnsi="Tahoma" w:cs="Tahoma"/>
        </w:rPr>
        <w:t>būdą Pirkėjas su Pardavėju suderina raštu (el. paštu).</w:t>
      </w:r>
      <w:r w:rsidR="00DD477A">
        <w:rPr>
          <w:rFonts w:ascii="Tahoma" w:hAnsi="Tahoma" w:cs="Tahoma"/>
        </w:rPr>
        <w:t xml:space="preserve"> </w:t>
      </w:r>
      <w:r w:rsidR="00DD477A" w:rsidRPr="00DD477A">
        <w:rPr>
          <w:rFonts w:ascii="Tahoma" w:hAnsi="Tahoma" w:cs="Tahoma"/>
          <w:i/>
          <w:iCs/>
        </w:rPr>
        <w:t>Valandų kiekis yra maksimalus ir užsakomas pagal poreikį. Pirkėjas neįsipareigoja užsakyti viso maksimalaus valandų kiekio. Už neužsakytas valandas nėra apmokama</w:t>
      </w:r>
      <w:r w:rsidR="00DD477A" w:rsidRPr="00DD477A">
        <w:rPr>
          <w:rFonts w:ascii="Tahoma" w:hAnsi="Tahoma" w:cs="Tahoma"/>
        </w:rPr>
        <w:t>.</w:t>
      </w:r>
    </w:p>
    <w:p w14:paraId="666FD6E8" w14:textId="318BA0FD" w:rsidR="003B5B41" w:rsidRPr="00CF6552" w:rsidRDefault="003B5B41" w:rsidP="005134EB">
      <w:pPr>
        <w:ind w:firstLine="1296"/>
        <w:jc w:val="both"/>
        <w:rPr>
          <w:rFonts w:ascii="Tahoma" w:hAnsi="Tahoma" w:cs="Tahoma"/>
        </w:rPr>
      </w:pPr>
      <w:r w:rsidRPr="00CF6552">
        <w:rPr>
          <w:rFonts w:ascii="Tahoma" w:hAnsi="Tahoma" w:cs="Tahoma"/>
        </w:rPr>
        <w:t xml:space="preserve">3.10. </w:t>
      </w:r>
      <w:r w:rsidRPr="00CF6552">
        <w:rPr>
          <w:rFonts w:ascii="Tahoma" w:hAnsi="Tahoma" w:cs="Tahoma"/>
          <w:b/>
          <w:bCs/>
        </w:rPr>
        <w:t xml:space="preserve">Reikalavimai programinės įrangos licencijos nuomai </w:t>
      </w:r>
      <w:r w:rsidRPr="00CF6552">
        <w:rPr>
          <w:rFonts w:ascii="Tahoma" w:hAnsi="Tahoma" w:cs="Tahoma"/>
        </w:rPr>
        <w:t>(į programinės įrangos</w:t>
      </w:r>
      <w:r w:rsidR="000F33E0" w:rsidRPr="00CF6552">
        <w:rPr>
          <w:rFonts w:ascii="Tahoma" w:hAnsi="Tahoma" w:cs="Tahoma"/>
        </w:rPr>
        <w:t xml:space="preserve"> </w:t>
      </w:r>
      <w:r w:rsidRPr="00CF6552">
        <w:rPr>
          <w:rFonts w:ascii="Tahoma" w:hAnsi="Tahoma" w:cs="Tahoma"/>
        </w:rPr>
        <w:t>licencijos nuomos kainą turi būti įskaičiuota) Techninės specifikacijos 3.3 papunktyje nurodytu</w:t>
      </w:r>
      <w:r w:rsidR="000F33E0" w:rsidRPr="00CF6552">
        <w:rPr>
          <w:rFonts w:ascii="Tahoma" w:hAnsi="Tahoma" w:cs="Tahoma"/>
        </w:rPr>
        <w:t xml:space="preserve"> </w:t>
      </w:r>
      <w:r w:rsidRPr="00CF6552">
        <w:rPr>
          <w:rFonts w:ascii="Tahoma" w:hAnsi="Tahoma" w:cs="Tahoma"/>
        </w:rPr>
        <w:t>licencijos nuomos laikotarpiu yra šie:</w:t>
      </w:r>
    </w:p>
    <w:p w14:paraId="2DC07FEA" w14:textId="6F4CD70E" w:rsidR="003B5B41" w:rsidRPr="00CF6552" w:rsidRDefault="003B5B41" w:rsidP="005134EB">
      <w:pPr>
        <w:ind w:firstLine="1296"/>
        <w:jc w:val="both"/>
        <w:rPr>
          <w:rFonts w:ascii="Tahoma" w:hAnsi="Tahoma" w:cs="Tahoma"/>
        </w:rPr>
      </w:pPr>
      <w:r w:rsidRPr="00CF6552">
        <w:rPr>
          <w:rFonts w:ascii="Tahoma" w:hAnsi="Tahoma" w:cs="Tahoma"/>
        </w:rPr>
        <w:t>3.</w:t>
      </w:r>
      <w:r w:rsidR="005134EB" w:rsidRPr="00CF6552">
        <w:rPr>
          <w:rFonts w:ascii="Tahoma" w:hAnsi="Tahoma" w:cs="Tahoma"/>
        </w:rPr>
        <w:t>10</w:t>
      </w:r>
      <w:r w:rsidRPr="00CF6552">
        <w:rPr>
          <w:rFonts w:ascii="Tahoma" w:hAnsi="Tahoma" w:cs="Tahoma"/>
        </w:rPr>
        <w:t>.1. Konsultacijos telefonu ir (ar) el. paštu, kurios teikiamos Pirkėjui iškilus techniniams</w:t>
      </w:r>
      <w:r w:rsidR="000F33E0" w:rsidRPr="00CF6552">
        <w:rPr>
          <w:rFonts w:ascii="Tahoma" w:hAnsi="Tahoma" w:cs="Tahoma"/>
        </w:rPr>
        <w:t xml:space="preserve"> </w:t>
      </w:r>
      <w:r w:rsidRPr="00CF6552">
        <w:rPr>
          <w:rFonts w:ascii="Tahoma" w:hAnsi="Tahoma" w:cs="Tahoma"/>
        </w:rPr>
        <w:t>klausimams dėl programinės įrangos licencijos veikimo. Pardavėjas turi užtikrinti</w:t>
      </w:r>
      <w:r w:rsidR="000F33E0" w:rsidRPr="00CF6552">
        <w:rPr>
          <w:rFonts w:ascii="Tahoma" w:hAnsi="Tahoma" w:cs="Tahoma"/>
        </w:rPr>
        <w:t xml:space="preserve"> </w:t>
      </w:r>
      <w:r w:rsidRPr="00CF6552">
        <w:rPr>
          <w:rFonts w:ascii="Tahoma" w:hAnsi="Tahoma" w:cs="Tahoma"/>
        </w:rPr>
        <w:t>galimybę Pirkėjui darbo dienomis 8:00 – 17:00 val. kreiptis telefonu ir (ar) el. paštu į</w:t>
      </w:r>
      <w:r w:rsidR="000F33E0" w:rsidRPr="00CF6552">
        <w:rPr>
          <w:rFonts w:ascii="Tahoma" w:hAnsi="Tahoma" w:cs="Tahoma"/>
        </w:rPr>
        <w:t xml:space="preserve"> </w:t>
      </w:r>
      <w:r w:rsidRPr="00CF6552">
        <w:rPr>
          <w:rFonts w:ascii="Tahoma" w:hAnsi="Tahoma" w:cs="Tahoma"/>
        </w:rPr>
        <w:t>Pardavėją arba gamintojo atstovą konsultacijos. Pardavėjas (arba gamintojo atstovas)</w:t>
      </w:r>
      <w:r w:rsidR="000F33E0" w:rsidRPr="00CF6552">
        <w:rPr>
          <w:rFonts w:ascii="Tahoma" w:hAnsi="Tahoma" w:cs="Tahoma"/>
        </w:rPr>
        <w:t xml:space="preserve"> </w:t>
      </w:r>
      <w:r w:rsidRPr="00CF6552">
        <w:rPr>
          <w:rFonts w:ascii="Tahoma" w:hAnsi="Tahoma" w:cs="Tahoma"/>
        </w:rPr>
        <w:t>turi atsakyti į pateiktus klausimus tomis priemonėmis, kuriomis buvo prašoma</w:t>
      </w:r>
      <w:r w:rsidR="000F33E0" w:rsidRPr="00CF6552">
        <w:rPr>
          <w:rFonts w:ascii="Tahoma" w:hAnsi="Tahoma" w:cs="Tahoma"/>
        </w:rPr>
        <w:t xml:space="preserve"> </w:t>
      </w:r>
      <w:r w:rsidRPr="00CF6552">
        <w:rPr>
          <w:rFonts w:ascii="Tahoma" w:hAnsi="Tahoma" w:cs="Tahoma"/>
        </w:rPr>
        <w:t>konsultacijos, ne vėliau kaip per 48 (keturiasdešimt aštuonias) valandas nuo kreipimosi</w:t>
      </w:r>
      <w:r w:rsidR="000F33E0" w:rsidRPr="00CF6552">
        <w:rPr>
          <w:rFonts w:ascii="Tahoma" w:hAnsi="Tahoma" w:cs="Tahoma"/>
        </w:rPr>
        <w:t xml:space="preserve"> </w:t>
      </w:r>
      <w:r w:rsidRPr="00CF6552">
        <w:rPr>
          <w:rFonts w:ascii="Tahoma" w:hAnsi="Tahoma" w:cs="Tahoma"/>
        </w:rPr>
        <w:t>į Pardavėją momento;</w:t>
      </w:r>
    </w:p>
    <w:p w14:paraId="1CAF4F50" w14:textId="5CBCF7BA" w:rsidR="003B5B41" w:rsidRPr="00CF6552" w:rsidRDefault="003B5B41" w:rsidP="005134EB">
      <w:pPr>
        <w:ind w:firstLine="1296"/>
        <w:jc w:val="both"/>
        <w:rPr>
          <w:rFonts w:ascii="Tahoma" w:hAnsi="Tahoma" w:cs="Tahoma"/>
        </w:rPr>
      </w:pPr>
      <w:r w:rsidRPr="00CF6552">
        <w:rPr>
          <w:rFonts w:ascii="Tahoma" w:hAnsi="Tahoma" w:cs="Tahoma"/>
        </w:rPr>
        <w:t>3.</w:t>
      </w:r>
      <w:r w:rsidR="005134EB" w:rsidRPr="00CF6552">
        <w:rPr>
          <w:rFonts w:ascii="Tahoma" w:hAnsi="Tahoma" w:cs="Tahoma"/>
        </w:rPr>
        <w:t>10</w:t>
      </w:r>
      <w:r w:rsidRPr="00CF6552">
        <w:rPr>
          <w:rFonts w:ascii="Tahoma" w:hAnsi="Tahoma" w:cs="Tahoma"/>
        </w:rPr>
        <w:t>.2. Reguliarūs programinės įrangos licencijos versijų atnaujinimai. Pirkėjas turi teisę gauti</w:t>
      </w:r>
      <w:r w:rsidR="000F33E0" w:rsidRPr="00CF6552">
        <w:rPr>
          <w:rFonts w:ascii="Tahoma" w:hAnsi="Tahoma" w:cs="Tahoma"/>
        </w:rPr>
        <w:t xml:space="preserve"> </w:t>
      </w:r>
      <w:r w:rsidRPr="00CF6552">
        <w:rPr>
          <w:rFonts w:ascii="Tahoma" w:hAnsi="Tahoma" w:cs="Tahoma"/>
        </w:rPr>
        <w:t>ir naudoti gamintojo išleidžiamus programinės įrangos licencijos atnaujinimus.</w:t>
      </w:r>
      <w:r w:rsidR="00AA5E48" w:rsidRPr="00CF6552">
        <w:rPr>
          <w:rFonts w:ascii="Tahoma" w:hAnsi="Tahoma" w:cs="Tahoma"/>
        </w:rPr>
        <w:t xml:space="preserve"> </w:t>
      </w:r>
      <w:r w:rsidRPr="00CF6552">
        <w:rPr>
          <w:rFonts w:ascii="Tahoma" w:hAnsi="Tahoma" w:cs="Tahoma"/>
        </w:rPr>
        <w:t>Pardavėjas turi užtikrinti, kad Pirkėjas galės gauti visus gamintojo iki ir per licencijos</w:t>
      </w:r>
      <w:r w:rsidR="000F33E0" w:rsidRPr="00CF6552">
        <w:rPr>
          <w:rFonts w:ascii="Tahoma" w:hAnsi="Tahoma" w:cs="Tahoma"/>
        </w:rPr>
        <w:t xml:space="preserve"> </w:t>
      </w:r>
      <w:r w:rsidRPr="00CF6552">
        <w:rPr>
          <w:rFonts w:ascii="Tahoma" w:hAnsi="Tahoma" w:cs="Tahoma"/>
        </w:rPr>
        <w:t>nuomos laikotarpį išleistus programinės įrangos licencijos atnaujinimus;</w:t>
      </w:r>
    </w:p>
    <w:p w14:paraId="1C2E87D3" w14:textId="609DE92D" w:rsidR="003B5B41" w:rsidRPr="00CF6552" w:rsidRDefault="003B5B41" w:rsidP="005134EB">
      <w:pPr>
        <w:ind w:firstLine="1296"/>
        <w:jc w:val="both"/>
        <w:rPr>
          <w:rFonts w:ascii="Tahoma" w:hAnsi="Tahoma" w:cs="Tahoma"/>
        </w:rPr>
      </w:pPr>
      <w:r w:rsidRPr="00CF6552">
        <w:rPr>
          <w:rFonts w:ascii="Tahoma" w:hAnsi="Tahoma" w:cs="Tahoma"/>
        </w:rPr>
        <w:t>3.</w:t>
      </w:r>
      <w:r w:rsidR="005134EB" w:rsidRPr="00CF6552">
        <w:rPr>
          <w:rFonts w:ascii="Tahoma" w:hAnsi="Tahoma" w:cs="Tahoma"/>
        </w:rPr>
        <w:t>10</w:t>
      </w:r>
      <w:r w:rsidRPr="00CF6552">
        <w:rPr>
          <w:rFonts w:ascii="Tahoma" w:hAnsi="Tahoma" w:cs="Tahoma"/>
        </w:rPr>
        <w:t>.3. Programinės įrangos licencijos pataisymai. Pirkėjas turi teisę gauti (atsisiųsti) ir naudoti</w:t>
      </w:r>
      <w:r w:rsidR="000F33E0" w:rsidRPr="00CF6552">
        <w:rPr>
          <w:rFonts w:ascii="Tahoma" w:hAnsi="Tahoma" w:cs="Tahoma"/>
        </w:rPr>
        <w:t xml:space="preserve"> </w:t>
      </w:r>
      <w:r w:rsidRPr="00CF6552">
        <w:rPr>
          <w:rFonts w:ascii="Tahoma" w:hAnsi="Tahoma" w:cs="Tahoma"/>
        </w:rPr>
        <w:t>gamintojo išleidžiamus programinės įrangos licencijos pataisymus. Pardavėjas turi</w:t>
      </w:r>
      <w:r w:rsidR="000F33E0" w:rsidRPr="00CF6552">
        <w:rPr>
          <w:rFonts w:ascii="Tahoma" w:hAnsi="Tahoma" w:cs="Tahoma"/>
        </w:rPr>
        <w:t xml:space="preserve"> </w:t>
      </w:r>
      <w:r w:rsidRPr="00CF6552">
        <w:rPr>
          <w:rFonts w:ascii="Tahoma" w:hAnsi="Tahoma" w:cs="Tahoma"/>
        </w:rPr>
        <w:t>užtikrinti, kad Pirkėjas galės gauti (atsisiųsti) visus iki ir per licencijos nuomos</w:t>
      </w:r>
      <w:r w:rsidR="000F33E0" w:rsidRPr="00CF6552">
        <w:rPr>
          <w:rFonts w:ascii="Tahoma" w:hAnsi="Tahoma" w:cs="Tahoma"/>
        </w:rPr>
        <w:t xml:space="preserve"> </w:t>
      </w:r>
      <w:r w:rsidRPr="00CF6552">
        <w:rPr>
          <w:rFonts w:ascii="Tahoma" w:hAnsi="Tahoma" w:cs="Tahoma"/>
        </w:rPr>
        <w:t>laikotarpį gamintojo išleistus programinės įrangos licencijos pataisymus;</w:t>
      </w:r>
    </w:p>
    <w:p w14:paraId="7105E5D2" w14:textId="4D811ED0" w:rsidR="003B5B41" w:rsidRPr="00CF6552" w:rsidRDefault="003B5B41" w:rsidP="005134EB">
      <w:pPr>
        <w:ind w:firstLine="1296"/>
        <w:jc w:val="both"/>
        <w:rPr>
          <w:rFonts w:ascii="Tahoma" w:hAnsi="Tahoma" w:cs="Tahoma"/>
        </w:rPr>
      </w:pPr>
      <w:r w:rsidRPr="00CF6552">
        <w:rPr>
          <w:rFonts w:ascii="Tahoma" w:hAnsi="Tahoma" w:cs="Tahoma"/>
        </w:rPr>
        <w:t>3.</w:t>
      </w:r>
      <w:r w:rsidR="005134EB" w:rsidRPr="00CF6552">
        <w:rPr>
          <w:rFonts w:ascii="Tahoma" w:hAnsi="Tahoma" w:cs="Tahoma"/>
        </w:rPr>
        <w:t>10</w:t>
      </w:r>
      <w:r w:rsidRPr="00CF6552">
        <w:rPr>
          <w:rFonts w:ascii="Tahoma" w:hAnsi="Tahoma" w:cs="Tahoma"/>
        </w:rPr>
        <w:t>.4. Incidentų (sutrikimų/ problemų), susijusių su programinės įrangos veikimu (toliau –</w:t>
      </w:r>
      <w:r w:rsidR="000F33E0" w:rsidRPr="00CF6552">
        <w:rPr>
          <w:rFonts w:ascii="Tahoma" w:hAnsi="Tahoma" w:cs="Tahoma"/>
        </w:rPr>
        <w:t xml:space="preserve"> </w:t>
      </w:r>
      <w:r w:rsidRPr="00CF6552">
        <w:rPr>
          <w:rFonts w:ascii="Tahoma" w:hAnsi="Tahoma" w:cs="Tahoma"/>
        </w:rPr>
        <w:t>incidentas), registravimas ir pašalinimas. Esant Pirkėjo poreikiui, Pardavėjas arba</w:t>
      </w:r>
      <w:r w:rsidR="00AA5E48" w:rsidRPr="00CF6552">
        <w:rPr>
          <w:rFonts w:ascii="Tahoma" w:hAnsi="Tahoma" w:cs="Tahoma"/>
        </w:rPr>
        <w:t xml:space="preserve"> </w:t>
      </w:r>
      <w:r w:rsidRPr="00CF6552">
        <w:rPr>
          <w:rFonts w:ascii="Tahoma" w:hAnsi="Tahoma" w:cs="Tahoma"/>
        </w:rPr>
        <w:t>gamintojo atstovas turi padėti išspręsti programinės įrangos licencijos incidentą.</w:t>
      </w:r>
    </w:p>
    <w:p w14:paraId="1F0A7A5F" w14:textId="2ABC17AC" w:rsidR="003B5B41" w:rsidRPr="00CF6552" w:rsidRDefault="003B5B41" w:rsidP="005134EB">
      <w:pPr>
        <w:jc w:val="both"/>
        <w:rPr>
          <w:rFonts w:ascii="Tahoma" w:hAnsi="Tahoma" w:cs="Tahoma"/>
        </w:rPr>
      </w:pPr>
      <w:r w:rsidRPr="00CF6552">
        <w:rPr>
          <w:rFonts w:ascii="Tahoma" w:hAnsi="Tahoma" w:cs="Tahoma"/>
        </w:rPr>
        <w:t>Pirkėjas apie atsiradusį poreikį informuoja Pardavėją (arba gamintojo atstovą) raštu</w:t>
      </w:r>
      <w:r w:rsidR="00AA5E48" w:rsidRPr="00CF6552">
        <w:rPr>
          <w:rFonts w:ascii="Tahoma" w:hAnsi="Tahoma" w:cs="Tahoma"/>
        </w:rPr>
        <w:t xml:space="preserve"> </w:t>
      </w:r>
      <w:r w:rsidRPr="00CF6552">
        <w:rPr>
          <w:rFonts w:ascii="Tahoma" w:hAnsi="Tahoma" w:cs="Tahoma"/>
        </w:rPr>
        <w:t>(elektroniniu paštu). Šalys raštu (elektroniniu paštu) suderina terminą (kuris yra ne</w:t>
      </w:r>
      <w:r w:rsidR="00AA5E48" w:rsidRPr="00CF6552">
        <w:rPr>
          <w:rFonts w:ascii="Tahoma" w:hAnsi="Tahoma" w:cs="Tahoma"/>
        </w:rPr>
        <w:t xml:space="preserve"> </w:t>
      </w:r>
      <w:r w:rsidRPr="00CF6552">
        <w:rPr>
          <w:rFonts w:ascii="Tahoma" w:hAnsi="Tahoma" w:cs="Tahoma"/>
        </w:rPr>
        <w:t>ilgesnis kaip 24 (dvidešimt keturios) val. nuo informavimo apie incidentą ir priemones</w:t>
      </w:r>
      <w:r w:rsidR="000F33E0" w:rsidRPr="00CF6552">
        <w:rPr>
          <w:rFonts w:ascii="Tahoma" w:hAnsi="Tahoma" w:cs="Tahoma"/>
        </w:rPr>
        <w:t xml:space="preserve"> </w:t>
      </w:r>
      <w:r w:rsidRPr="00CF6552">
        <w:rPr>
          <w:rFonts w:ascii="Tahoma" w:hAnsi="Tahoma" w:cs="Tahoma"/>
        </w:rPr>
        <w:t>(nuotoliniu būdu prisijungus prie darbo vietos, kurioje kilo incidentas dėl incidento</w:t>
      </w:r>
      <w:r w:rsidR="000F33E0" w:rsidRPr="00CF6552">
        <w:rPr>
          <w:rFonts w:ascii="Tahoma" w:hAnsi="Tahoma" w:cs="Tahoma"/>
        </w:rPr>
        <w:t xml:space="preserve"> </w:t>
      </w:r>
      <w:r w:rsidRPr="00CF6552">
        <w:rPr>
          <w:rFonts w:ascii="Tahoma" w:hAnsi="Tahoma" w:cs="Tahoma"/>
        </w:rPr>
        <w:t>pašalinimo). Susitarus abiem šalims dėl termino, incidentas sutartu laiku pašalinamas.</w:t>
      </w:r>
    </w:p>
    <w:p w14:paraId="383273A7" w14:textId="1AF064FA" w:rsidR="004332C8" w:rsidRPr="00CF6552" w:rsidRDefault="003B5B41" w:rsidP="005134EB">
      <w:pPr>
        <w:ind w:firstLine="1296"/>
        <w:jc w:val="both"/>
        <w:rPr>
          <w:rFonts w:ascii="Tahoma" w:hAnsi="Tahoma" w:cs="Tahoma"/>
        </w:rPr>
      </w:pPr>
      <w:r w:rsidRPr="00CF6552">
        <w:rPr>
          <w:rFonts w:ascii="Tahoma" w:hAnsi="Tahoma" w:cs="Tahoma"/>
        </w:rPr>
        <w:t xml:space="preserve">4. </w:t>
      </w:r>
      <w:r w:rsidRPr="00CF6552">
        <w:rPr>
          <w:rFonts w:ascii="Tahoma" w:hAnsi="Tahoma" w:cs="Tahoma"/>
          <w:b/>
          <w:bCs/>
        </w:rPr>
        <w:t>Nacionalinio saugumo reikalavimai Prekei</w:t>
      </w:r>
      <w:r w:rsidR="000F33E0" w:rsidRPr="00CF6552">
        <w:rPr>
          <w:rFonts w:ascii="Tahoma" w:hAnsi="Tahoma" w:cs="Tahoma"/>
        </w:rPr>
        <w:t xml:space="preserve">: </w:t>
      </w:r>
      <w:r w:rsidRPr="00CF6552">
        <w:rPr>
          <w:rFonts w:ascii="Tahoma" w:hAnsi="Tahoma" w:cs="Tahoma"/>
        </w:rPr>
        <w:t>Prekė turi atitikti nurodytus su nacionaliniu saugumu susijusius</w:t>
      </w:r>
      <w:r w:rsidR="000F33E0" w:rsidRPr="00CF6552">
        <w:rPr>
          <w:rFonts w:ascii="Tahoma" w:hAnsi="Tahoma" w:cs="Tahoma"/>
        </w:rPr>
        <w:t xml:space="preserve"> </w:t>
      </w:r>
      <w:r w:rsidRPr="00CF6552">
        <w:rPr>
          <w:rFonts w:ascii="Tahoma" w:hAnsi="Tahoma" w:cs="Tahoma"/>
        </w:rPr>
        <w:t>reikalavimus.</w:t>
      </w:r>
      <w:r w:rsidRPr="00CF6552">
        <w:rPr>
          <w:rFonts w:ascii="Tahoma" w:hAnsi="Tahoma" w:cs="Tahoma"/>
          <w:b/>
          <w:bCs/>
        </w:rPr>
        <w:t xml:space="preserve"> </w:t>
      </w:r>
      <w:r w:rsidRPr="00CF6552">
        <w:rPr>
          <w:rFonts w:ascii="Tahoma" w:hAnsi="Tahoma" w:cs="Tahoma"/>
        </w:rPr>
        <w:t>Prekė turi nekelti grėsmės nacionaliniam saugumui. Laikoma, kad Prekė kelia grėsmę</w:t>
      </w:r>
      <w:r w:rsidR="000F33E0" w:rsidRPr="00CF6552">
        <w:rPr>
          <w:rFonts w:ascii="Tahoma" w:hAnsi="Tahoma" w:cs="Tahoma"/>
        </w:rPr>
        <w:t xml:space="preserve"> </w:t>
      </w:r>
      <w:r w:rsidRPr="00CF6552">
        <w:rPr>
          <w:rFonts w:ascii="Tahoma" w:hAnsi="Tahoma" w:cs="Tahoma"/>
        </w:rPr>
        <w:t>nacionaliniam saugumui, kai prekių gamintojas ar jį kontroliuojantis asmuo yra registruoti (jeigu</w:t>
      </w:r>
      <w:r w:rsidR="000F33E0" w:rsidRPr="00CF6552">
        <w:rPr>
          <w:rFonts w:ascii="Tahoma" w:hAnsi="Tahoma" w:cs="Tahoma"/>
        </w:rPr>
        <w:t xml:space="preserve"> </w:t>
      </w:r>
      <w:r w:rsidRPr="00CF6552">
        <w:rPr>
          <w:rFonts w:ascii="Tahoma" w:hAnsi="Tahoma" w:cs="Tahoma"/>
        </w:rPr>
        <w:t>gamintojas ar jį kontroliuojantis asmuo yra fizinis asmuo – nuolat gyvenantis ir turintis pilietybę) VPĮ</w:t>
      </w:r>
      <w:r w:rsidR="000F33E0" w:rsidRPr="00CF6552">
        <w:rPr>
          <w:rFonts w:ascii="Tahoma" w:hAnsi="Tahoma" w:cs="Tahoma"/>
        </w:rPr>
        <w:t xml:space="preserve"> </w:t>
      </w:r>
      <w:r w:rsidRPr="00CF6552">
        <w:rPr>
          <w:rFonts w:ascii="Tahoma" w:hAnsi="Tahoma" w:cs="Tahoma"/>
        </w:rPr>
        <w:t>92 straipsnio 14 dalyje numatytame sąraše nurodytose valstybėse ar teritorijose.</w:t>
      </w:r>
    </w:p>
    <w:sectPr w:rsidR="004332C8" w:rsidRPr="00CF6552" w:rsidSect="009E618D">
      <w:headerReference w:type="default" r:id="rId8"/>
      <w:pgSz w:w="12240" w:h="15840"/>
      <w:pgMar w:top="1440" w:right="900"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E42D" w14:textId="77777777" w:rsidR="00406138" w:rsidRDefault="00406138" w:rsidP="00406138">
      <w:pPr>
        <w:spacing w:after="0" w:line="240" w:lineRule="auto"/>
      </w:pPr>
      <w:r>
        <w:separator/>
      </w:r>
    </w:p>
  </w:endnote>
  <w:endnote w:type="continuationSeparator" w:id="0">
    <w:p w14:paraId="31261BC4" w14:textId="77777777" w:rsidR="00406138" w:rsidRDefault="00406138" w:rsidP="00406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027BA" w14:textId="77777777" w:rsidR="00406138" w:rsidRDefault="00406138" w:rsidP="00406138">
      <w:pPr>
        <w:spacing w:after="0" w:line="240" w:lineRule="auto"/>
      </w:pPr>
      <w:r>
        <w:separator/>
      </w:r>
    </w:p>
  </w:footnote>
  <w:footnote w:type="continuationSeparator" w:id="0">
    <w:p w14:paraId="793F1ED4" w14:textId="77777777" w:rsidR="00406138" w:rsidRDefault="00406138" w:rsidP="00406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06138" w14:paraId="5A00BA16" w14:textId="77777777" w:rsidTr="009B6296">
      <w:trPr>
        <w:trHeight w:val="300"/>
      </w:trPr>
      <w:tc>
        <w:tcPr>
          <w:tcW w:w="3120" w:type="dxa"/>
        </w:tcPr>
        <w:p w14:paraId="652E9CC8" w14:textId="77777777" w:rsidR="00406138" w:rsidRPr="00521D40" w:rsidRDefault="00406138" w:rsidP="00406138">
          <w:pPr>
            <w:pStyle w:val="Footer"/>
            <w:rPr>
              <w:rFonts w:ascii="Verdana" w:hAnsi="Verdana" w:cs="Calibri"/>
              <w:sz w:val="18"/>
              <w:szCs w:val="18"/>
            </w:rPr>
          </w:pPr>
          <w:r>
            <w:rPr>
              <w:rFonts w:ascii="Times New Roman" w:hAnsi="Times New Roman" w:cs="Times New Roman"/>
              <w:noProof/>
              <w:sz w:val="24"/>
              <w:szCs w:val="20"/>
            </w:rPr>
            <mc:AlternateContent>
              <mc:Choice Requires="wps">
                <w:drawing>
                  <wp:anchor distT="0" distB="0" distL="114300" distR="114300" simplePos="0" relativeHeight="251660288" behindDoc="0" locked="0" layoutInCell="1" allowOverlap="1" wp14:anchorId="53ADA709" wp14:editId="47EDE8AC">
                    <wp:simplePos x="0" y="0"/>
                    <wp:positionH relativeFrom="page">
                      <wp:posOffset>735330</wp:posOffset>
                    </wp:positionH>
                    <wp:positionV relativeFrom="paragraph">
                      <wp:posOffset>-436245</wp:posOffset>
                    </wp:positionV>
                    <wp:extent cx="9037320" cy="182880"/>
                    <wp:effectExtent l="0" t="0" r="11430" b="26670"/>
                    <wp:wrapNone/>
                    <wp:docPr id="11282820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7320" cy="18288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F5720B2" id="Rectangle 1" o:spid="_x0000_s1026" style="position:absolute;margin-left:57.9pt;margin-top:-34.35pt;width:711.6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" fillcolor="#332a58" strokecolor="#0a2f40 [1604]" strokeweight="1pt">
                    <v:path arrowok="t"/>
                    <w10:wrap anchorx="page"/>
                  </v:rect>
                </w:pict>
              </mc:Fallback>
            </mc:AlternateContent>
          </w:r>
          <w:r w:rsidRPr="00521D40">
            <w:rPr>
              <w:rFonts w:ascii="Verdana" w:hAnsi="Verdana" w:cs="Calibri"/>
              <w:noProof/>
              <w:sz w:val="18"/>
              <w:szCs w:val="18"/>
            </w:rPr>
            <w:drawing>
              <wp:anchor distT="0" distB="0" distL="114300" distR="114300" simplePos="0" relativeHeight="251659264" behindDoc="1" locked="0" layoutInCell="1" allowOverlap="1" wp14:anchorId="0D03F79D" wp14:editId="6C3EEF70">
                <wp:simplePos x="0" y="0"/>
                <wp:positionH relativeFrom="margin">
                  <wp:align>right</wp:align>
                </wp:positionH>
                <wp:positionV relativeFrom="paragraph">
                  <wp:posOffset>-128905</wp:posOffset>
                </wp:positionV>
                <wp:extent cx="1239392" cy="525942"/>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45749EBD" wp14:editId="25FA86AA">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p w14:paraId="48418863" w14:textId="77777777" w:rsidR="00406138" w:rsidRPr="00763B25" w:rsidRDefault="00406138" w:rsidP="00406138">
          <w:pPr>
            <w:pStyle w:val="tekstas"/>
            <w:ind w:firstLine="0"/>
            <w:jc w:val="center"/>
            <w:rPr>
              <w:sz w:val="2"/>
              <w:szCs w:val="2"/>
            </w:rPr>
          </w:pPr>
        </w:p>
        <w:p w14:paraId="151A0EBE" w14:textId="77777777" w:rsidR="00406138" w:rsidRDefault="00406138" w:rsidP="00406138">
          <w:pPr>
            <w:pStyle w:val="Header"/>
          </w:pPr>
        </w:p>
      </w:tc>
      <w:tc>
        <w:tcPr>
          <w:tcW w:w="3120" w:type="dxa"/>
        </w:tcPr>
        <w:p w14:paraId="23B43B29" w14:textId="77777777" w:rsidR="00406138" w:rsidRDefault="00406138" w:rsidP="00406138">
          <w:pPr>
            <w:pStyle w:val="Header"/>
            <w:jc w:val="center"/>
          </w:pPr>
        </w:p>
      </w:tc>
      <w:tc>
        <w:tcPr>
          <w:tcW w:w="3120" w:type="dxa"/>
        </w:tcPr>
        <w:p w14:paraId="544E46D8" w14:textId="77777777" w:rsidR="00406138" w:rsidRDefault="00406138" w:rsidP="00406138">
          <w:pPr>
            <w:pStyle w:val="Header"/>
            <w:ind w:right="-115"/>
            <w:jc w:val="right"/>
          </w:pPr>
        </w:p>
      </w:tc>
    </w:tr>
  </w:tbl>
  <w:p w14:paraId="68EFD43A" w14:textId="77777777" w:rsidR="00406138" w:rsidRDefault="00406138" w:rsidP="00406138">
    <w:pPr>
      <w:pStyle w:val="Header"/>
    </w:pPr>
  </w:p>
  <w:p w14:paraId="5D794F30" w14:textId="77777777" w:rsidR="00406138" w:rsidRDefault="00406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57E1E"/>
    <w:multiLevelType w:val="hybridMultilevel"/>
    <w:tmpl w:val="0FAA35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0968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41"/>
    <w:rsid w:val="000365A6"/>
    <w:rsid w:val="00054884"/>
    <w:rsid w:val="00094C0B"/>
    <w:rsid w:val="000B5EED"/>
    <w:rsid w:val="000F33E0"/>
    <w:rsid w:val="00153EE0"/>
    <w:rsid w:val="00212DDE"/>
    <w:rsid w:val="00282F70"/>
    <w:rsid w:val="00294C33"/>
    <w:rsid w:val="002A446E"/>
    <w:rsid w:val="00303086"/>
    <w:rsid w:val="00364A17"/>
    <w:rsid w:val="003B5B41"/>
    <w:rsid w:val="003B7284"/>
    <w:rsid w:val="00406138"/>
    <w:rsid w:val="004275FE"/>
    <w:rsid w:val="004332C8"/>
    <w:rsid w:val="004A094D"/>
    <w:rsid w:val="004D1BD2"/>
    <w:rsid w:val="005000AF"/>
    <w:rsid w:val="005134EB"/>
    <w:rsid w:val="00524B10"/>
    <w:rsid w:val="00581306"/>
    <w:rsid w:val="00587657"/>
    <w:rsid w:val="005A14AF"/>
    <w:rsid w:val="005B18A1"/>
    <w:rsid w:val="005E1D28"/>
    <w:rsid w:val="0063742B"/>
    <w:rsid w:val="006D1A94"/>
    <w:rsid w:val="006F03BC"/>
    <w:rsid w:val="006F3867"/>
    <w:rsid w:val="007E3BCB"/>
    <w:rsid w:val="007F7A01"/>
    <w:rsid w:val="008127D4"/>
    <w:rsid w:val="008366C1"/>
    <w:rsid w:val="008407F3"/>
    <w:rsid w:val="00916EB1"/>
    <w:rsid w:val="009B5C54"/>
    <w:rsid w:val="009E618D"/>
    <w:rsid w:val="00A3782E"/>
    <w:rsid w:val="00A4677E"/>
    <w:rsid w:val="00A900BF"/>
    <w:rsid w:val="00AA5E48"/>
    <w:rsid w:val="00AC1F61"/>
    <w:rsid w:val="00AD245D"/>
    <w:rsid w:val="00B26793"/>
    <w:rsid w:val="00B90372"/>
    <w:rsid w:val="00C0569F"/>
    <w:rsid w:val="00C22ACC"/>
    <w:rsid w:val="00CE1AAF"/>
    <w:rsid w:val="00CF6552"/>
    <w:rsid w:val="00D22A0A"/>
    <w:rsid w:val="00DD477A"/>
    <w:rsid w:val="00E842B5"/>
    <w:rsid w:val="00EB669A"/>
    <w:rsid w:val="00F306B4"/>
    <w:rsid w:val="00F70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5714"/>
  <w15:chartTrackingRefBased/>
  <w15:docId w15:val="{FFB30034-9BB9-4A3F-8CE0-5E7E32A0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C0B"/>
  </w:style>
  <w:style w:type="paragraph" w:styleId="Heading1">
    <w:name w:val="heading 1"/>
    <w:basedOn w:val="Normal"/>
    <w:next w:val="Normal"/>
    <w:link w:val="Heading1Char"/>
    <w:uiPriority w:val="9"/>
    <w:qFormat/>
    <w:rsid w:val="003B5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B41"/>
    <w:rPr>
      <w:rFonts w:eastAsiaTheme="majorEastAsia" w:cstheme="majorBidi"/>
      <w:color w:val="272727" w:themeColor="text1" w:themeTint="D8"/>
    </w:rPr>
  </w:style>
  <w:style w:type="paragraph" w:styleId="Title">
    <w:name w:val="Title"/>
    <w:basedOn w:val="Normal"/>
    <w:next w:val="Normal"/>
    <w:link w:val="TitleChar"/>
    <w:uiPriority w:val="10"/>
    <w:qFormat/>
    <w:rsid w:val="003B5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B41"/>
    <w:pPr>
      <w:spacing w:before="160"/>
      <w:jc w:val="center"/>
    </w:pPr>
    <w:rPr>
      <w:i/>
      <w:iCs/>
      <w:color w:val="404040" w:themeColor="text1" w:themeTint="BF"/>
    </w:rPr>
  </w:style>
  <w:style w:type="character" w:customStyle="1" w:styleId="QuoteChar">
    <w:name w:val="Quote Char"/>
    <w:basedOn w:val="DefaultParagraphFont"/>
    <w:link w:val="Quote"/>
    <w:uiPriority w:val="29"/>
    <w:rsid w:val="003B5B41"/>
    <w:rPr>
      <w:i/>
      <w:iCs/>
      <w:color w:val="404040" w:themeColor="text1" w:themeTint="BF"/>
    </w:rPr>
  </w:style>
  <w:style w:type="paragraph" w:styleId="ListParagraph">
    <w:name w:val="List Paragraph"/>
    <w:basedOn w:val="Normal"/>
    <w:uiPriority w:val="34"/>
    <w:qFormat/>
    <w:rsid w:val="003B5B41"/>
    <w:pPr>
      <w:ind w:left="720"/>
      <w:contextualSpacing/>
    </w:pPr>
  </w:style>
  <w:style w:type="character" w:styleId="IntenseEmphasis">
    <w:name w:val="Intense Emphasis"/>
    <w:basedOn w:val="DefaultParagraphFont"/>
    <w:uiPriority w:val="21"/>
    <w:qFormat/>
    <w:rsid w:val="003B5B41"/>
    <w:rPr>
      <w:i/>
      <w:iCs/>
      <w:color w:val="0F4761" w:themeColor="accent1" w:themeShade="BF"/>
    </w:rPr>
  </w:style>
  <w:style w:type="paragraph" w:styleId="IntenseQuote">
    <w:name w:val="Intense Quote"/>
    <w:basedOn w:val="Normal"/>
    <w:next w:val="Normal"/>
    <w:link w:val="IntenseQuoteChar"/>
    <w:uiPriority w:val="30"/>
    <w:qFormat/>
    <w:rsid w:val="003B5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B41"/>
    <w:rPr>
      <w:i/>
      <w:iCs/>
      <w:color w:val="0F4761" w:themeColor="accent1" w:themeShade="BF"/>
    </w:rPr>
  </w:style>
  <w:style w:type="character" w:styleId="IntenseReference">
    <w:name w:val="Intense Reference"/>
    <w:basedOn w:val="DefaultParagraphFont"/>
    <w:uiPriority w:val="32"/>
    <w:qFormat/>
    <w:rsid w:val="003B5B41"/>
    <w:rPr>
      <w:b/>
      <w:bCs/>
      <w:smallCaps/>
      <w:color w:val="0F4761" w:themeColor="accent1" w:themeShade="BF"/>
      <w:spacing w:val="5"/>
    </w:rPr>
  </w:style>
  <w:style w:type="table" w:styleId="TableGrid">
    <w:name w:val="Table Grid"/>
    <w:basedOn w:val="TableNormal"/>
    <w:uiPriority w:val="39"/>
    <w:rsid w:val="000F3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06138"/>
    <w:pPr>
      <w:tabs>
        <w:tab w:val="center" w:pos="4819"/>
        <w:tab w:val="right" w:pos="9638"/>
      </w:tabs>
      <w:spacing w:after="0" w:line="240" w:lineRule="auto"/>
    </w:pPr>
  </w:style>
  <w:style w:type="character" w:customStyle="1" w:styleId="HeaderChar">
    <w:name w:val="Header Char"/>
    <w:basedOn w:val="DefaultParagraphFont"/>
    <w:link w:val="Header"/>
    <w:rsid w:val="00406138"/>
  </w:style>
  <w:style w:type="paragraph" w:styleId="Footer">
    <w:name w:val="footer"/>
    <w:basedOn w:val="Normal"/>
    <w:link w:val="FooterChar"/>
    <w:uiPriority w:val="99"/>
    <w:unhideWhenUsed/>
    <w:rsid w:val="004061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06138"/>
  </w:style>
  <w:style w:type="paragraph" w:customStyle="1" w:styleId="tekstas">
    <w:name w:val="tekstas"/>
    <w:basedOn w:val="Normal"/>
    <w:rsid w:val="00406138"/>
    <w:pPr>
      <w:spacing w:after="0" w:line="240" w:lineRule="auto"/>
      <w:ind w:firstLine="720"/>
      <w:jc w:val="both"/>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750D-9426-4217-87B1-84EADD7FA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7522</Words>
  <Characters>4289</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Čereška</dc:creator>
  <cp:keywords/>
  <dc:description/>
  <cp:lastModifiedBy>Karolis Urbanavičius</cp:lastModifiedBy>
  <cp:revision>47</cp:revision>
  <dcterms:created xsi:type="dcterms:W3CDTF">2025-02-17T19:46:00Z</dcterms:created>
  <dcterms:modified xsi:type="dcterms:W3CDTF">2025-03-10T12:22:00Z</dcterms:modified>
</cp:coreProperties>
</file>