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Pr="000164F8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Tahoma" w:eastAsia="Arial" w:hAnsi="Tahoma" w:cs="Tahoma"/>
          <w:kern w:val="2"/>
          <w:sz w:val="18"/>
          <w:szCs w:val="18"/>
          <w:lang w:val="en-US"/>
        </w:rPr>
      </w:pPr>
    </w:p>
    <w:p w14:paraId="316DDBB7" w14:textId="77777777" w:rsidR="005A5832" w:rsidRPr="000164F8" w:rsidRDefault="005A5832">
      <w:pPr>
        <w:rPr>
          <w:rFonts w:ascii="Tahoma" w:hAnsi="Tahoma" w:cs="Tahoma"/>
          <w:sz w:val="14"/>
          <w:szCs w:val="14"/>
        </w:rPr>
      </w:pPr>
    </w:p>
    <w:p w14:paraId="5E92CF8C" w14:textId="77777777" w:rsidR="005A5832" w:rsidRPr="000164F8" w:rsidRDefault="00A10867">
      <w:pPr>
        <w:ind w:left="6375"/>
        <w:textAlignment w:val="baseline"/>
        <w:rPr>
          <w:rFonts w:ascii="Tahoma" w:hAnsi="Tahoma" w:cs="Tahoma"/>
          <w:sz w:val="18"/>
          <w:szCs w:val="18"/>
        </w:rPr>
      </w:pPr>
      <w:r w:rsidRPr="000164F8">
        <w:rPr>
          <w:rFonts w:ascii="Tahoma" w:hAnsi="Tahoma" w:cs="Tahoma"/>
          <w:szCs w:val="24"/>
        </w:rPr>
        <w:t>PATVIRTINTA </w:t>
      </w:r>
    </w:p>
    <w:p w14:paraId="4131266B" w14:textId="77777777" w:rsidR="005A5832" w:rsidRPr="000164F8" w:rsidRDefault="00A10867">
      <w:pPr>
        <w:ind w:left="6375"/>
        <w:textAlignment w:val="baseline"/>
        <w:rPr>
          <w:rFonts w:ascii="Tahoma" w:hAnsi="Tahoma" w:cs="Tahoma"/>
          <w:sz w:val="18"/>
          <w:szCs w:val="18"/>
        </w:rPr>
      </w:pPr>
      <w:r w:rsidRPr="000164F8">
        <w:rPr>
          <w:rFonts w:ascii="Tahoma" w:hAnsi="Tahoma" w:cs="Tahoma"/>
          <w:szCs w:val="24"/>
        </w:rPr>
        <w:t>Viešųjų pirkimų tarnybos direktoriaus 2024 m. vasario 8 d. įsakymu Nr. 1S-19 </w:t>
      </w:r>
    </w:p>
    <w:p w14:paraId="159BBAAE" w14:textId="77777777" w:rsidR="005A5832" w:rsidRPr="000164F8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Tahoma" w:hAnsi="Tahoma" w:cs="Tahoma"/>
          <w:b/>
          <w:bCs/>
          <w:caps/>
          <w:kern w:val="2"/>
          <w:szCs w:val="24"/>
        </w:rPr>
      </w:pPr>
    </w:p>
    <w:p w14:paraId="12555698" w14:textId="77777777" w:rsidR="005A5832" w:rsidRPr="000164F8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Tahoma" w:hAnsi="Tahoma" w:cs="Tahoma"/>
          <w:caps/>
          <w:szCs w:val="24"/>
        </w:rPr>
      </w:pPr>
      <w:r w:rsidRPr="000164F8">
        <w:rPr>
          <w:rFonts w:ascii="Tahoma" w:hAnsi="Tahoma" w:cs="Tahoma"/>
          <w:b/>
          <w:caps/>
          <w:szCs w:val="24"/>
        </w:rPr>
        <w:t xml:space="preserve">Prekių pirkimo-pardavimo sutarties </w:t>
      </w:r>
      <w:r w:rsidRPr="000164F8">
        <w:rPr>
          <w:rFonts w:ascii="Tahoma" w:hAnsi="Tahoma" w:cs="Tahoma"/>
          <w:b/>
          <w:bCs/>
          <w:caps/>
          <w:szCs w:val="24"/>
        </w:rPr>
        <w:t>Specialiosios</w:t>
      </w:r>
      <w:r w:rsidRPr="000164F8">
        <w:rPr>
          <w:rFonts w:ascii="Tahoma" w:hAnsi="Tahoma" w:cs="Tahoma"/>
          <w:b/>
          <w:caps/>
          <w:szCs w:val="24"/>
        </w:rPr>
        <w:t xml:space="preserve"> sąlygos</w:t>
      </w:r>
      <w:r w:rsidRPr="000164F8">
        <w:rPr>
          <w:rFonts w:ascii="Tahoma" w:hAnsi="Tahoma" w:cs="Tahoma"/>
          <w:caps/>
          <w:szCs w:val="24"/>
        </w:rPr>
        <w:t xml:space="preserve"> </w:t>
      </w:r>
    </w:p>
    <w:p w14:paraId="6EE7AD3A" w14:textId="77777777" w:rsidR="005A5832" w:rsidRPr="000164F8" w:rsidRDefault="005A5832">
      <w:pPr>
        <w:jc w:val="center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110"/>
      </w:tblGrid>
      <w:tr w:rsidR="005A5832" w:rsidRPr="000164F8" w14:paraId="231BD7ED" w14:textId="77777777">
        <w:tc>
          <w:tcPr>
            <w:tcW w:w="2448" w:type="dxa"/>
          </w:tcPr>
          <w:p w14:paraId="48ED8A1F" w14:textId="77777777" w:rsidR="005A5832" w:rsidRPr="000164F8" w:rsidRDefault="00A10867">
            <w:pPr>
              <w:jc w:val="both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</w:tcPr>
          <w:p w14:paraId="5BD8B16F" w14:textId="767EBB02" w:rsidR="005A5832" w:rsidRPr="00254F76" w:rsidRDefault="003C7C7F">
            <w:pPr>
              <w:jc w:val="both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254F76">
              <w:rPr>
                <w:rFonts w:ascii="Tahoma" w:hAnsi="Tahoma" w:cs="Tahoma"/>
                <w:b/>
                <w:bCs/>
                <w:kern w:val="2"/>
                <w:szCs w:val="24"/>
              </w:rPr>
              <w:t>Procesų modeliavimo įrankio su suderinto darbo funkcija licencijos ir jų palaikymo paslaugos 1235</w:t>
            </w:r>
          </w:p>
        </w:tc>
      </w:tr>
    </w:tbl>
    <w:p w14:paraId="655E4C2E" w14:textId="77777777" w:rsidR="005A5832" w:rsidRPr="000164F8" w:rsidRDefault="005A5832">
      <w:pPr>
        <w:jc w:val="both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749"/>
      </w:tblGrid>
      <w:tr w:rsidR="005A5832" w:rsidRPr="000164F8" w14:paraId="4A2313D3" w14:textId="77777777">
        <w:tc>
          <w:tcPr>
            <w:tcW w:w="9558" w:type="dxa"/>
            <w:gridSpan w:val="3"/>
          </w:tcPr>
          <w:p w14:paraId="6D9D6470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0164F8" w14:paraId="67FB0C1F" w14:textId="77777777" w:rsidTr="003C31E5">
        <w:tc>
          <w:tcPr>
            <w:tcW w:w="2808" w:type="dxa"/>
            <w:vMerge w:val="restart"/>
          </w:tcPr>
          <w:p w14:paraId="3EBC584C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5A9442DC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04D5D74E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1AB17599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24F93325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141" w:type="dxa"/>
          </w:tcPr>
          <w:p w14:paraId="072BCDA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</w:tcPr>
          <w:p w14:paraId="367CACB9" w14:textId="19A671B7" w:rsidR="005A5832" w:rsidRPr="00B8645C" w:rsidRDefault="00B8645C" w:rsidP="00B8645C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B8645C">
              <w:rPr>
                <w:rFonts w:ascii="Tahoma" w:hAnsi="Tahoma" w:cs="Tahoma"/>
                <w:b/>
                <w:bCs/>
                <w:kern w:val="2"/>
                <w:szCs w:val="24"/>
              </w:rPr>
              <w:t>VšĮ „Inovacijų agentūra“</w:t>
            </w:r>
          </w:p>
        </w:tc>
      </w:tr>
      <w:tr w:rsidR="005A5832" w:rsidRPr="000164F8" w14:paraId="0C589C2F" w14:textId="77777777" w:rsidTr="003C31E5">
        <w:tc>
          <w:tcPr>
            <w:tcW w:w="2808" w:type="dxa"/>
            <w:vMerge/>
          </w:tcPr>
          <w:p w14:paraId="250CF614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7D49178E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37A1CD7" w:rsidR="005A5832" w:rsidRPr="000164F8" w:rsidRDefault="00115005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115005">
              <w:rPr>
                <w:rFonts w:ascii="Tahoma" w:hAnsi="Tahoma" w:cs="Tahoma"/>
                <w:kern w:val="2"/>
                <w:szCs w:val="24"/>
              </w:rPr>
              <w:t>125447177</w:t>
            </w:r>
          </w:p>
        </w:tc>
      </w:tr>
      <w:tr w:rsidR="005A5832" w:rsidRPr="000164F8" w14:paraId="2A93806E" w14:textId="77777777" w:rsidTr="003C31E5">
        <w:tc>
          <w:tcPr>
            <w:tcW w:w="2808" w:type="dxa"/>
            <w:vMerge/>
          </w:tcPr>
          <w:p w14:paraId="3E6C61B5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5EED4427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1.1.3. Adresas</w:t>
            </w:r>
          </w:p>
        </w:tc>
        <w:tc>
          <w:tcPr>
            <w:tcW w:w="3609" w:type="dxa"/>
          </w:tcPr>
          <w:p w14:paraId="4F5C7F7B" w14:textId="5784D357" w:rsidR="005A5832" w:rsidRPr="000164F8" w:rsidRDefault="003C31E5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3C31E5">
              <w:rPr>
                <w:rFonts w:ascii="Tahoma" w:hAnsi="Tahoma" w:cs="Tahoma"/>
                <w:kern w:val="2"/>
                <w:szCs w:val="24"/>
              </w:rPr>
              <w:t>J. Balčikonio g. 3, LT-08247 Vilnius</w:t>
            </w:r>
          </w:p>
        </w:tc>
      </w:tr>
      <w:tr w:rsidR="005A5832" w:rsidRPr="000164F8" w14:paraId="2FFCB90C" w14:textId="77777777" w:rsidTr="003C31E5">
        <w:tc>
          <w:tcPr>
            <w:tcW w:w="2808" w:type="dxa"/>
            <w:vMerge/>
          </w:tcPr>
          <w:p w14:paraId="77B2C144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FAD4E95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878AF58" w:rsidR="005A5832" w:rsidRPr="000164F8" w:rsidRDefault="007C3BDB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7C3BDB">
              <w:rPr>
                <w:rFonts w:ascii="Tahoma" w:hAnsi="Tahoma" w:cs="Tahoma"/>
                <w:kern w:val="2"/>
                <w:szCs w:val="24"/>
              </w:rPr>
              <w:t>Ne PVM mokėtojas</w:t>
            </w:r>
          </w:p>
        </w:tc>
      </w:tr>
      <w:tr w:rsidR="005A5832" w:rsidRPr="000164F8" w14:paraId="404EE54B" w14:textId="77777777" w:rsidTr="003C31E5">
        <w:tc>
          <w:tcPr>
            <w:tcW w:w="2808" w:type="dxa"/>
            <w:vMerge/>
          </w:tcPr>
          <w:p w14:paraId="0D53D2F6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63D0D36C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4158B60B" w:rsidR="005A5832" w:rsidRPr="000164F8" w:rsidRDefault="006978BB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6978BB">
              <w:rPr>
                <w:rFonts w:ascii="Tahoma" w:hAnsi="Tahoma" w:cs="Tahoma"/>
                <w:kern w:val="2"/>
                <w:szCs w:val="24"/>
              </w:rPr>
              <w:t>LT34 7044 0600 0729 1073</w:t>
            </w:r>
          </w:p>
        </w:tc>
      </w:tr>
      <w:tr w:rsidR="005A5832" w:rsidRPr="000164F8" w14:paraId="5639980C" w14:textId="77777777" w:rsidTr="003C31E5">
        <w:tc>
          <w:tcPr>
            <w:tcW w:w="2808" w:type="dxa"/>
            <w:vMerge/>
          </w:tcPr>
          <w:p w14:paraId="2DBF3DBF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CB0978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</w:tcPr>
          <w:p w14:paraId="3DB14F3C" w14:textId="56BEDD75" w:rsidR="005A5832" w:rsidRPr="000164F8" w:rsidRDefault="00227DC5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227DC5">
              <w:rPr>
                <w:rFonts w:ascii="Tahoma" w:hAnsi="Tahoma" w:cs="Tahoma"/>
                <w:kern w:val="2"/>
                <w:szCs w:val="24"/>
              </w:rPr>
              <w:t>AB SEB bankas</w:t>
            </w:r>
            <w:r>
              <w:rPr>
                <w:rFonts w:ascii="Tahoma" w:hAnsi="Tahoma" w:cs="Tahoma"/>
                <w:kern w:val="2"/>
                <w:szCs w:val="24"/>
              </w:rPr>
              <w:t xml:space="preserve">, </w:t>
            </w:r>
            <w:r w:rsidR="00F76506" w:rsidRPr="00F76506">
              <w:rPr>
                <w:rFonts w:ascii="Tahoma" w:hAnsi="Tahoma" w:cs="Tahoma"/>
                <w:kern w:val="2"/>
                <w:szCs w:val="24"/>
              </w:rPr>
              <w:t>70440</w:t>
            </w:r>
          </w:p>
        </w:tc>
      </w:tr>
      <w:tr w:rsidR="005A5832" w:rsidRPr="000164F8" w14:paraId="3C6CA9D3" w14:textId="77777777" w:rsidTr="003C31E5">
        <w:tc>
          <w:tcPr>
            <w:tcW w:w="2808" w:type="dxa"/>
            <w:vMerge/>
          </w:tcPr>
          <w:p w14:paraId="7A8AE9BC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3E35C849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</w:tcPr>
          <w:p w14:paraId="30515D15" w14:textId="6595DF7B" w:rsidR="005A5832" w:rsidRPr="000164F8" w:rsidRDefault="0020011F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20011F">
              <w:rPr>
                <w:rFonts w:ascii="Tahoma" w:hAnsi="Tahoma" w:cs="Tahoma"/>
                <w:kern w:val="2"/>
                <w:szCs w:val="24"/>
              </w:rPr>
              <w:t>0 700 77 055</w:t>
            </w:r>
          </w:p>
        </w:tc>
      </w:tr>
      <w:tr w:rsidR="005A5832" w:rsidRPr="000164F8" w14:paraId="2DD42AC0" w14:textId="77777777" w:rsidTr="003C31E5">
        <w:tc>
          <w:tcPr>
            <w:tcW w:w="2808" w:type="dxa"/>
            <w:vMerge/>
          </w:tcPr>
          <w:p w14:paraId="2FBBCA29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52475DD0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</w:tcPr>
          <w:p w14:paraId="16E6C304" w14:textId="2FB0D29D" w:rsidR="005A5832" w:rsidRPr="000164F8" w:rsidRDefault="00D75902" w:rsidP="00B8645C">
            <w:pPr>
              <w:rPr>
                <w:rFonts w:ascii="Tahoma" w:hAnsi="Tahoma" w:cs="Tahoma"/>
                <w:kern w:val="2"/>
                <w:szCs w:val="24"/>
              </w:rPr>
            </w:pPr>
            <w:r w:rsidRPr="00D75902">
              <w:rPr>
                <w:rFonts w:ascii="Tahoma" w:hAnsi="Tahoma" w:cs="Tahoma"/>
                <w:kern w:val="2"/>
                <w:szCs w:val="24"/>
              </w:rPr>
              <w:t>dokumentai@inovacijuagentura.lt</w:t>
            </w:r>
          </w:p>
        </w:tc>
      </w:tr>
      <w:tr w:rsidR="005A5832" w:rsidRPr="000164F8" w14:paraId="04E6F496" w14:textId="77777777" w:rsidTr="003C31E5">
        <w:tc>
          <w:tcPr>
            <w:tcW w:w="2808" w:type="dxa"/>
            <w:vMerge/>
          </w:tcPr>
          <w:p w14:paraId="3F78C75D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7851CCB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68AE61B3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3789DCB5" w14:textId="77777777" w:rsidTr="003C31E5">
        <w:tc>
          <w:tcPr>
            <w:tcW w:w="2808" w:type="dxa"/>
            <w:vMerge/>
          </w:tcPr>
          <w:p w14:paraId="2B41C8D4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5C2388C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7764308C" w14:textId="77777777" w:rsidTr="003C31E5">
        <w:tc>
          <w:tcPr>
            <w:tcW w:w="2808" w:type="dxa"/>
            <w:vMerge w:val="restart"/>
          </w:tcPr>
          <w:p w14:paraId="3EE4DF26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6D519503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6DCE769E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24A98635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Pr="000164F8" w:rsidRDefault="00A10867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4B4B20E6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7620FF3C" w14:textId="77777777" w:rsidTr="003C31E5">
        <w:tc>
          <w:tcPr>
            <w:tcW w:w="2808" w:type="dxa"/>
            <w:vMerge/>
          </w:tcPr>
          <w:p w14:paraId="59A76BF6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06E5950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7689A0D1" w14:textId="77777777" w:rsidTr="003C31E5">
        <w:tc>
          <w:tcPr>
            <w:tcW w:w="2808" w:type="dxa"/>
            <w:vMerge/>
          </w:tcPr>
          <w:p w14:paraId="6AEC8F64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045CD11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74515245" w14:textId="77777777" w:rsidTr="003C31E5">
        <w:tc>
          <w:tcPr>
            <w:tcW w:w="2808" w:type="dxa"/>
            <w:vMerge/>
          </w:tcPr>
          <w:p w14:paraId="18EB75E1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C15E745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67ACF326" w14:textId="77777777" w:rsidTr="003C31E5">
        <w:tc>
          <w:tcPr>
            <w:tcW w:w="2808" w:type="dxa"/>
            <w:vMerge/>
          </w:tcPr>
          <w:p w14:paraId="6ECE234A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752CC265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6C77EA71" w14:textId="77777777" w:rsidTr="003C31E5">
        <w:tc>
          <w:tcPr>
            <w:tcW w:w="2808" w:type="dxa"/>
            <w:vMerge/>
          </w:tcPr>
          <w:p w14:paraId="70F8DC28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622E531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1A4DD5FA" w14:textId="77777777" w:rsidTr="003C31E5">
        <w:tc>
          <w:tcPr>
            <w:tcW w:w="2808" w:type="dxa"/>
            <w:vMerge/>
          </w:tcPr>
          <w:p w14:paraId="4F69EC28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2D95A528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237ED846" w14:textId="77777777" w:rsidTr="003C31E5">
        <w:tc>
          <w:tcPr>
            <w:tcW w:w="2808" w:type="dxa"/>
            <w:vMerge/>
          </w:tcPr>
          <w:p w14:paraId="371686E0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76411BE9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666AE2EA" w14:textId="77777777" w:rsidTr="003C31E5">
        <w:tc>
          <w:tcPr>
            <w:tcW w:w="2808" w:type="dxa"/>
            <w:vMerge/>
          </w:tcPr>
          <w:p w14:paraId="543BB8B7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122A22AB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292C776B" w14:textId="77777777" w:rsidTr="003C31E5">
        <w:tc>
          <w:tcPr>
            <w:tcW w:w="2808" w:type="dxa"/>
            <w:vMerge/>
          </w:tcPr>
          <w:p w14:paraId="2D900F0A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0A9DB8EB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0164F8" w:rsidRDefault="005A5832" w:rsidP="00B8645C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</w:tbl>
    <w:p w14:paraId="29EDFD0B" w14:textId="77777777" w:rsidR="005A5832" w:rsidRPr="000164F8" w:rsidRDefault="005A5832">
      <w:pPr>
        <w:jc w:val="both"/>
        <w:rPr>
          <w:rFonts w:ascii="Tahoma" w:hAnsi="Tahoma" w:cs="Tahoma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:rsidRPr="000164F8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0164F8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0252017C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 xml:space="preserve">2.1. </w:t>
            </w:r>
            <w:r w:rsidR="00CE4B45" w:rsidRPr="00CE4B45">
              <w:rPr>
                <w:rFonts w:ascii="Tahoma" w:hAnsi="Tahoma" w:cs="Tahoma"/>
                <w:b/>
                <w:bCs/>
                <w:kern w:val="2"/>
                <w:szCs w:val="24"/>
              </w:rPr>
              <w:t>Pirkėjo kontaktiniai asmenys, atsakingi už Sutarties vykdymą, Prekių priėmimą, Sąskaitų per SABIS priėmimą.</w:t>
            </w:r>
          </w:p>
        </w:tc>
        <w:tc>
          <w:tcPr>
            <w:tcW w:w="6831" w:type="dxa"/>
            <w:gridSpan w:val="2"/>
          </w:tcPr>
          <w:p w14:paraId="017FFD68" w14:textId="77777777" w:rsidR="005A5832" w:rsidRPr="000164F8" w:rsidRDefault="00A10867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0164F8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0164F8" w:rsidRDefault="00A10867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0164F8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0164F8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494A7777" w:rsidR="005A5832" w:rsidRPr="000164F8" w:rsidRDefault="00A10867" w:rsidP="00D75902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Tiekėjas įsipareigoja Sutartyje numatytomis sąlygomis </w:t>
            </w:r>
            <w:r w:rsidR="00EA7216">
              <w:rPr>
                <w:rFonts w:ascii="Tahoma" w:hAnsi="Tahoma" w:cs="Tahoma"/>
                <w:kern w:val="2"/>
                <w:szCs w:val="24"/>
              </w:rPr>
              <w:t xml:space="preserve">nuomos pagrindais </w:t>
            </w:r>
            <w:r w:rsidRPr="000164F8">
              <w:rPr>
                <w:rFonts w:ascii="Tahoma" w:hAnsi="Tahoma" w:cs="Tahoma"/>
                <w:kern w:val="2"/>
                <w:szCs w:val="24"/>
              </w:rPr>
              <w:t>perduoti Pirkėjui</w:t>
            </w:r>
            <w:r w:rsidR="00EA7216">
              <w:rPr>
                <w:rFonts w:ascii="Tahoma" w:hAnsi="Tahoma" w:cs="Tahoma"/>
                <w:kern w:val="2"/>
                <w:szCs w:val="24"/>
              </w:rPr>
              <w:t xml:space="preserve"> </w:t>
            </w:r>
            <w:r w:rsidR="006049DC">
              <w:rPr>
                <w:rFonts w:ascii="Tahoma" w:hAnsi="Tahoma" w:cs="Tahoma"/>
                <w:kern w:val="2"/>
                <w:szCs w:val="24"/>
              </w:rPr>
              <w:t xml:space="preserve">36 mėnesių trukmės </w:t>
            </w:r>
            <w:r w:rsidR="00240F9C">
              <w:rPr>
                <w:rFonts w:ascii="Tahoma" w:hAnsi="Tahoma" w:cs="Tahoma"/>
                <w:b/>
                <w:bCs/>
                <w:kern w:val="2"/>
                <w:szCs w:val="24"/>
              </w:rPr>
              <w:t>P</w:t>
            </w:r>
            <w:r w:rsidR="00EA7216" w:rsidRPr="006049DC">
              <w:rPr>
                <w:rFonts w:ascii="Tahoma" w:hAnsi="Tahoma" w:cs="Tahoma"/>
                <w:b/>
                <w:bCs/>
                <w:kern w:val="2"/>
                <w:szCs w:val="24"/>
              </w:rPr>
              <w:t>rocesų valdymo programinės įrangos licenciją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(toliau – Prekės)</w:t>
            </w:r>
            <w:r w:rsidR="006049DC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ir suteikti su Prekėmis susijusias </w:t>
            </w:r>
            <w:r w:rsidR="00240F9C">
              <w:rPr>
                <w:rFonts w:ascii="Tahoma" w:hAnsi="Tahoma" w:cs="Tahoma"/>
                <w:color w:val="000000"/>
                <w:kern w:val="2"/>
                <w:szCs w:val="24"/>
              </w:rPr>
              <w:t>P</w:t>
            </w:r>
            <w:r w:rsidR="00C54E8C" w:rsidRPr="00C54E8C">
              <w:rPr>
                <w:rFonts w:ascii="Tahoma" w:hAnsi="Tahoma" w:cs="Tahoma"/>
                <w:color w:val="000000"/>
                <w:kern w:val="2"/>
                <w:szCs w:val="24"/>
              </w:rPr>
              <w:t xml:space="preserve">rograminės įrangos paruošimo, procesų architektūros užkėlimo </w:t>
            </w:r>
            <w:r w:rsidR="006049DC">
              <w:rPr>
                <w:rFonts w:ascii="Tahoma" w:hAnsi="Tahoma" w:cs="Tahoma"/>
                <w:color w:val="000000"/>
                <w:kern w:val="2"/>
                <w:szCs w:val="24"/>
              </w:rPr>
              <w:t>paslaugas</w:t>
            </w:r>
            <w:r w:rsidR="00C54E8C">
              <w:rPr>
                <w:rFonts w:ascii="Tahoma" w:hAnsi="Tahoma" w:cs="Tahoma"/>
                <w:color w:val="000000"/>
                <w:kern w:val="2"/>
                <w:szCs w:val="24"/>
              </w:rPr>
              <w:t xml:space="preserve">, </w:t>
            </w:r>
            <w:r w:rsidR="00240F9C">
              <w:rPr>
                <w:rFonts w:ascii="Tahoma" w:hAnsi="Tahoma" w:cs="Tahoma"/>
                <w:color w:val="000000"/>
                <w:kern w:val="2"/>
                <w:szCs w:val="24"/>
              </w:rPr>
              <w:t>M</w:t>
            </w:r>
            <w:r w:rsidR="00240F9C" w:rsidRPr="00240F9C">
              <w:rPr>
                <w:rFonts w:ascii="Tahoma" w:hAnsi="Tahoma" w:cs="Tahoma"/>
                <w:color w:val="000000"/>
                <w:kern w:val="2"/>
                <w:szCs w:val="24"/>
              </w:rPr>
              <w:t>odeliuotojo rolės mokymų paslaug</w:t>
            </w:r>
            <w:r w:rsidR="00240F9C">
              <w:rPr>
                <w:rFonts w:ascii="Tahoma" w:hAnsi="Tahoma" w:cs="Tahoma"/>
                <w:color w:val="000000"/>
                <w:kern w:val="2"/>
                <w:szCs w:val="24"/>
              </w:rPr>
              <w:t xml:space="preserve">as, </w:t>
            </w:r>
            <w:r w:rsidR="00240F9C" w:rsidRPr="00240F9C">
              <w:rPr>
                <w:rFonts w:ascii="Tahoma" w:hAnsi="Tahoma" w:cs="Tahoma"/>
                <w:color w:val="000000"/>
                <w:kern w:val="2"/>
                <w:szCs w:val="24"/>
              </w:rPr>
              <w:t>Įvadinių skaitytojo rolės mokymų paslaug</w:t>
            </w:r>
            <w:r w:rsidR="00240F9C">
              <w:rPr>
                <w:rFonts w:ascii="Tahoma" w:hAnsi="Tahoma" w:cs="Tahoma"/>
                <w:color w:val="000000"/>
                <w:kern w:val="2"/>
                <w:szCs w:val="24"/>
              </w:rPr>
              <w:t xml:space="preserve">as, </w:t>
            </w:r>
            <w:r w:rsidR="00D06444" w:rsidRPr="00D06444">
              <w:rPr>
                <w:rFonts w:ascii="Tahoma" w:hAnsi="Tahoma" w:cs="Tahoma"/>
                <w:color w:val="000000"/>
                <w:kern w:val="2"/>
                <w:szCs w:val="24"/>
              </w:rPr>
              <w:t>Konsultavimo paslaug</w:t>
            </w:r>
            <w:r w:rsidR="00D06444">
              <w:rPr>
                <w:rFonts w:ascii="Tahoma" w:hAnsi="Tahoma" w:cs="Tahoma"/>
                <w:color w:val="000000"/>
                <w:kern w:val="2"/>
                <w:szCs w:val="24"/>
              </w:rPr>
              <w:t>as (toliau – Paslaugos)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.</w:t>
            </w:r>
          </w:p>
          <w:p w14:paraId="24700FA6" w14:textId="7D7057F7" w:rsidR="005A5832" w:rsidRPr="000164F8" w:rsidRDefault="00A10867" w:rsidP="00D75902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Išsamus Prekių </w:t>
            </w:r>
            <w:r w:rsidR="00D06444">
              <w:rPr>
                <w:rFonts w:ascii="Tahoma" w:hAnsi="Tahoma" w:cs="Tahoma"/>
                <w:color w:val="000000"/>
                <w:kern w:val="2"/>
                <w:szCs w:val="24"/>
              </w:rPr>
              <w:t xml:space="preserve">ir Paslaugų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aprašymas ir kiti reikalavimai tiekiamoms Prekėms</w:t>
            </w:r>
            <w:r w:rsidR="00C97CC0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ir Paslaugoms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nustatyti Sutarties priede Nr. </w:t>
            </w:r>
            <w:r w:rsidR="00664153"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64153">
              <w:rPr>
                <w:rFonts w:ascii="Tahoma" w:hAnsi="Tahoma" w:cs="Tahoma"/>
                <w:color w:val="000000"/>
                <w:kern w:val="2"/>
                <w:szCs w:val="24"/>
              </w:rPr>
              <w:t>2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</w:t>
            </w:r>
            <w:r w:rsidR="00E65444">
              <w:rPr>
                <w:rFonts w:ascii="Tahoma" w:hAnsi="Tahoma" w:cs="Tahoma"/>
                <w:color w:val="000000"/>
                <w:kern w:val="2"/>
                <w:szCs w:val="24"/>
              </w:rPr>
              <w:t>Tiekėjo p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asiūlymas“.</w:t>
            </w:r>
          </w:p>
        </w:tc>
      </w:tr>
      <w:tr w:rsidR="005A5832" w:rsidRPr="000164F8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200C86F4" w:rsidR="005A5832" w:rsidRPr="000164F8" w:rsidRDefault="00B81439">
            <w:pPr>
              <w:rPr>
                <w:rFonts w:ascii="Tahoma" w:hAnsi="Tahoma" w:cs="Tahoma"/>
                <w:kern w:val="2"/>
                <w:szCs w:val="24"/>
              </w:rPr>
            </w:pPr>
            <w:r w:rsidRPr="00B81439">
              <w:rPr>
                <w:rFonts w:ascii="Tahoma" w:hAnsi="Tahoma" w:cs="Tahoma"/>
                <w:kern w:val="2"/>
                <w:szCs w:val="24"/>
                <w:highlight w:val="yellow"/>
              </w:rPr>
              <w:t>XXXXXXXX</w:t>
            </w:r>
          </w:p>
        </w:tc>
      </w:tr>
      <w:tr w:rsidR="005A5832" w:rsidRPr="000164F8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470C70E7" w14:textId="26F962DD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:rsidRPr="000164F8" w14:paraId="6D094686" w14:textId="77777777">
        <w:trPr>
          <w:trHeight w:val="300"/>
        </w:trPr>
        <w:tc>
          <w:tcPr>
            <w:tcW w:w="2704" w:type="dxa"/>
            <w:gridSpan w:val="2"/>
          </w:tcPr>
          <w:p w14:paraId="1533394B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5FF9EB5" w14:textId="77777777" w:rsidR="005A5832" w:rsidRDefault="00A10867" w:rsidP="009453C7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Tiekėjas įsipareigoja </w:t>
            </w:r>
            <w:r w:rsidRPr="00CB5365">
              <w:rPr>
                <w:rFonts w:ascii="Tahoma" w:hAnsi="Tahoma" w:cs="Tahoma"/>
                <w:kern w:val="2"/>
                <w:szCs w:val="24"/>
              </w:rPr>
              <w:t xml:space="preserve">pristatyti </w:t>
            </w:r>
            <w:r w:rsidR="009453C7">
              <w:rPr>
                <w:rFonts w:ascii="Tahoma" w:hAnsi="Tahoma" w:cs="Tahoma"/>
                <w:kern w:val="2"/>
                <w:szCs w:val="24"/>
              </w:rPr>
              <w:t xml:space="preserve">ir aktyvuoti </w:t>
            </w:r>
            <w:r w:rsidR="009453C7" w:rsidRPr="00C22A0D">
              <w:rPr>
                <w:rFonts w:ascii="Tahoma" w:hAnsi="Tahoma" w:cs="Tahoma"/>
                <w:b/>
                <w:bCs/>
                <w:kern w:val="2"/>
                <w:szCs w:val="24"/>
                <w:u w:val="single"/>
              </w:rPr>
              <w:t>Prekes</w:t>
            </w:r>
            <w:r w:rsidR="009453C7">
              <w:rPr>
                <w:rFonts w:ascii="Tahoma" w:hAnsi="Tahoma" w:cs="Tahoma"/>
                <w:kern w:val="2"/>
                <w:szCs w:val="24"/>
              </w:rPr>
              <w:t xml:space="preserve"> </w:t>
            </w:r>
            <w:r w:rsidR="009453C7"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 w:rsidR="009453C7"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="009453C7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 w:rsidR="009453C7"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="009453C7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 w:rsidR="009453C7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</w:t>
            </w:r>
            <w:r w:rsidR="00504473">
              <w:rPr>
                <w:rFonts w:ascii="Tahoma" w:hAnsi="Tahoma" w:cs="Tahoma"/>
                <w:color w:val="000000"/>
                <w:kern w:val="2"/>
                <w:szCs w:val="24"/>
              </w:rPr>
              <w:t>3.6 pu</w:t>
            </w:r>
            <w:r w:rsidR="00101F9E">
              <w:rPr>
                <w:rFonts w:ascii="Tahoma" w:hAnsi="Tahoma" w:cs="Tahoma"/>
                <w:color w:val="000000"/>
                <w:kern w:val="2"/>
                <w:szCs w:val="24"/>
              </w:rPr>
              <w:t>nkte nustatytais terminais.</w:t>
            </w:r>
          </w:p>
          <w:p w14:paraId="78344DA9" w14:textId="77777777" w:rsidR="00C22A0D" w:rsidRDefault="00C22A0D" w:rsidP="009453C7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</w:p>
          <w:p w14:paraId="09945332" w14:textId="77777777" w:rsidR="00C22A0D" w:rsidRDefault="00C22A0D" w:rsidP="00C22A0D">
            <w:pPr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"/>
                <w:szCs w:val="24"/>
                <w:u w:val="single"/>
              </w:rPr>
            </w:pPr>
            <w:r w:rsidRPr="00D56B02">
              <w:rPr>
                <w:rFonts w:ascii="Tahoma" w:hAnsi="Tahoma" w:cs="Tahoma"/>
                <w:b/>
                <w:bCs/>
                <w:color w:val="000000" w:themeColor="text1"/>
                <w:kern w:val="2"/>
                <w:szCs w:val="24"/>
                <w:u w:val="single"/>
              </w:rPr>
              <w:t>Paslaugos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  <w:u w:val="single"/>
              </w:rPr>
              <w:t>:</w:t>
            </w:r>
          </w:p>
          <w:p w14:paraId="1A484FF3" w14:textId="77777777" w:rsidR="00C22A0D" w:rsidRPr="00251B65" w:rsidRDefault="00C22A0D" w:rsidP="00C22A0D">
            <w:pPr>
              <w:pStyle w:val="ListParagraph"/>
              <w:numPr>
                <w:ilvl w:val="0"/>
                <w:numId w:val="1"/>
              </w:numPr>
              <w:ind w:left="15" w:firstLine="345"/>
              <w:jc w:val="both"/>
              <w:textAlignment w:val="baseline"/>
              <w:rPr>
                <w:rFonts w:ascii="Tahoma" w:hAnsi="Tahoma" w:cs="Tahoma"/>
                <w:szCs w:val="24"/>
              </w:rPr>
            </w:pPr>
            <w:r w:rsidRPr="009F1841">
              <w:rPr>
                <w:rFonts w:ascii="Tahoma" w:hAnsi="Tahoma" w:cs="Tahoma"/>
                <w:color w:val="000000" w:themeColor="text1"/>
                <w:szCs w:val="24"/>
              </w:rPr>
              <w:lastRenderedPageBreak/>
              <w:t>Programinės įrangos paruošimo, procesų architektūros užkėlimo paslaug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 xml:space="preserve">ų teikimo tvarka ir terminai nurodyti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3.7 punkto papunkčiuose;</w:t>
            </w:r>
          </w:p>
          <w:p w14:paraId="632FEC40" w14:textId="77777777" w:rsidR="00C22A0D" w:rsidRPr="00CC7C38" w:rsidRDefault="00C22A0D" w:rsidP="00C22A0D">
            <w:pPr>
              <w:pStyle w:val="ListParagraph"/>
              <w:numPr>
                <w:ilvl w:val="0"/>
                <w:numId w:val="1"/>
              </w:numPr>
              <w:ind w:left="15" w:firstLine="345"/>
              <w:jc w:val="both"/>
              <w:textAlignment w:val="baseline"/>
              <w:rPr>
                <w:rFonts w:ascii="Tahoma" w:hAnsi="Tahoma" w:cs="Tahoma"/>
                <w:szCs w:val="24"/>
              </w:rPr>
            </w:pPr>
            <w:r w:rsidRPr="00FE0729">
              <w:rPr>
                <w:rFonts w:ascii="Tahoma" w:hAnsi="Tahoma" w:cs="Tahoma"/>
                <w:szCs w:val="24"/>
              </w:rPr>
              <w:t>Modeliuotojo rolės mokymų paslaug</w:t>
            </w:r>
            <w:r>
              <w:rPr>
                <w:rFonts w:ascii="Tahoma" w:hAnsi="Tahoma" w:cs="Tahoma"/>
                <w:szCs w:val="24"/>
              </w:rPr>
              <w:t xml:space="preserve">ų 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 xml:space="preserve">teikimo tvarka ir terminai nurodyti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3.8.1-3.8.5 papunkčiuose;</w:t>
            </w:r>
          </w:p>
          <w:p w14:paraId="40873E53" w14:textId="77777777" w:rsidR="00C22A0D" w:rsidRPr="00A1599B" w:rsidRDefault="00C22A0D" w:rsidP="00C22A0D">
            <w:pPr>
              <w:pStyle w:val="ListParagraph"/>
              <w:numPr>
                <w:ilvl w:val="0"/>
                <w:numId w:val="1"/>
              </w:numPr>
              <w:ind w:left="15" w:firstLine="345"/>
              <w:jc w:val="both"/>
              <w:textAlignment w:val="baseline"/>
              <w:rPr>
                <w:rFonts w:ascii="Tahoma" w:hAnsi="Tahoma" w:cs="Tahoma"/>
                <w:szCs w:val="24"/>
              </w:rPr>
            </w:pPr>
            <w:r w:rsidRPr="0074702E">
              <w:rPr>
                <w:rFonts w:ascii="Tahoma" w:hAnsi="Tahoma" w:cs="Tahoma"/>
                <w:szCs w:val="24"/>
              </w:rPr>
              <w:t>Įvadinių skaitytojo rolės mokymų paslaug</w:t>
            </w:r>
            <w:r>
              <w:rPr>
                <w:rFonts w:ascii="Tahoma" w:hAnsi="Tahoma" w:cs="Tahoma"/>
                <w:szCs w:val="24"/>
              </w:rPr>
              <w:t xml:space="preserve">ų 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 xml:space="preserve">teikimo tvarka ir terminai nurodyti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3.8.6-3.8.10 papunkčiuose;</w:t>
            </w:r>
          </w:p>
          <w:p w14:paraId="3DB1E775" w14:textId="1F6EBF49" w:rsidR="00C22A0D" w:rsidRPr="000164F8" w:rsidRDefault="00C22A0D" w:rsidP="00C22A0D">
            <w:pPr>
              <w:jc w:val="both"/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A1599B">
              <w:rPr>
                <w:rFonts w:ascii="Tahoma" w:hAnsi="Tahoma" w:cs="Tahoma"/>
                <w:szCs w:val="24"/>
              </w:rPr>
              <w:t>Konsultavimo paslaug</w:t>
            </w:r>
            <w:r>
              <w:rPr>
                <w:rFonts w:ascii="Tahoma" w:hAnsi="Tahoma" w:cs="Tahoma"/>
                <w:szCs w:val="24"/>
              </w:rPr>
              <w:t xml:space="preserve">ų 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 xml:space="preserve">teikimo tvarka ir terminai nurodyti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3.9.1 papunktyje.</w:t>
            </w:r>
          </w:p>
        </w:tc>
      </w:tr>
      <w:tr w:rsidR="005A5832" w:rsidRPr="000164F8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42ABA812" w14:textId="79FFCBF8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35CC1D74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Užsakymai</w:t>
            </w:r>
            <w:r w:rsidR="008E0A86">
              <w:rPr>
                <w:rFonts w:ascii="Tahoma" w:hAnsi="Tahoma" w:cs="Tahoma"/>
                <w:kern w:val="2"/>
                <w:szCs w:val="24"/>
              </w:rPr>
              <w:t xml:space="preserve"> (Paslaugų daliai, kuri teikiama pagal užsakymus)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teikiami </w:t>
            </w:r>
            <w:r w:rsidRPr="00785C48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Tiekėjo </w:t>
            </w:r>
            <w:r w:rsidRPr="008E0A86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nurodytu elektroniniu paštu ir laikomi gautais po </w:t>
            </w:r>
            <w:r w:rsidR="008E0A86" w:rsidRPr="008E0A86">
              <w:rPr>
                <w:rFonts w:ascii="Tahoma" w:hAnsi="Tahoma" w:cs="Tahoma"/>
                <w:color w:val="000000" w:themeColor="text1"/>
                <w:kern w:val="2"/>
                <w:szCs w:val="24"/>
              </w:rPr>
              <w:t>12</w:t>
            </w:r>
            <w:r w:rsidRPr="008E0A86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valandų nuo užsakymo pateikimo.</w:t>
            </w:r>
          </w:p>
        </w:tc>
      </w:tr>
      <w:tr w:rsidR="005A5832" w:rsidRPr="000164F8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08AA1D8F" w14:textId="0C50CFA1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63043AC8" w14:textId="3312DBD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Kartu su Prekėmis pateikiami šie </w:t>
            </w:r>
            <w:r w:rsidRPr="00383937">
              <w:rPr>
                <w:rFonts w:ascii="Tahoma" w:hAnsi="Tahoma" w:cs="Tahoma"/>
                <w:color w:val="000000" w:themeColor="text1"/>
                <w:kern w:val="2"/>
                <w:szCs w:val="24"/>
              </w:rPr>
              <w:t>dokumentai: (Prekių perdavimo-priėmimo aktas</w:t>
            </w:r>
            <w:r w:rsidR="00383937" w:rsidRPr="00383937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arba lygiavertis dokumentas</w:t>
            </w:r>
            <w:r w:rsid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(</w:t>
            </w:r>
            <w:r w:rsidR="00F76479">
              <w:rPr>
                <w:rFonts w:ascii="Tahoma" w:hAnsi="Tahoma" w:cs="Tahoma"/>
                <w:color w:val="000000" w:themeColor="text1"/>
                <w:kern w:val="2"/>
                <w:szCs w:val="24"/>
              </w:rPr>
              <w:t>e</w:t>
            </w:r>
            <w:r w:rsidR="003B4800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sant Pirkėjo sutikimui, </w:t>
            </w:r>
            <w:r w:rsidR="009E1873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Tiekėjo pateikta </w:t>
            </w:r>
            <w:r w:rsidR="009E1873" w:rsidRP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sąskaita</w:t>
            </w:r>
            <w:r w:rsidR="009E1873" w:rsidRP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</w:t>
            </w:r>
            <w:r w:rsidR="009E1873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gali būti laikoma lygiaverčiu dokumentu </w:t>
            </w:r>
            <w:r w:rsidR="00BC0FAE" w:rsidRP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Prekių </w:t>
            </w:r>
            <w:r w:rsidR="003B4800" w:rsidRPr="00383937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perdavimo-priėmimo </w:t>
            </w:r>
            <w:r w:rsidR="00BC0FAE" w:rsidRP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akt</w:t>
            </w:r>
            <w:r w:rsidR="003B4800">
              <w:rPr>
                <w:rFonts w:ascii="Tahoma" w:hAnsi="Tahoma" w:cs="Tahoma"/>
                <w:color w:val="000000" w:themeColor="text1"/>
                <w:kern w:val="2"/>
                <w:szCs w:val="24"/>
              </w:rPr>
              <w:t>ui</w:t>
            </w:r>
            <w:r w:rsidR="00BC0FA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)</w:t>
            </w:r>
            <w:r w:rsidRPr="00383937">
              <w:rPr>
                <w:rFonts w:ascii="Tahoma" w:hAnsi="Tahoma" w:cs="Tahoma"/>
                <w:color w:val="000000" w:themeColor="text1"/>
                <w:kern w:val="2"/>
                <w:szCs w:val="24"/>
              </w:rPr>
              <w:t>). Tiekėjui nepateikus nurodytų dokumentų, laikoma, kad Prekės neatitinka Sutartyje nustatytų reikalavimų.</w:t>
            </w:r>
          </w:p>
        </w:tc>
      </w:tr>
      <w:tr w:rsidR="005A5832" w:rsidRPr="000164F8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0164F8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46CF7D2B" w14:textId="21A5E6E5" w:rsidR="005A5832" w:rsidRDefault="00A10867" w:rsidP="00717A13">
            <w:pPr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Mišri </w:t>
            </w:r>
            <w:r w:rsidRPr="004419B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kainodara (</w:t>
            </w:r>
            <w:r w:rsidR="004419B5" w:rsidRPr="004419B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Fiksuotos kainos kainodara ir Fiksuoto įkainio kainodara</w:t>
            </w:r>
            <w:r w:rsidRPr="004419B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)</w:t>
            </w:r>
            <w:r w:rsidR="0055740B">
              <w:rPr>
                <w:rFonts w:ascii="Tahoma" w:hAnsi="Tahoma" w:cs="Tahoma"/>
                <w:color w:val="000000" w:themeColor="text1"/>
                <w:kern w:val="2"/>
                <w:szCs w:val="24"/>
              </w:rPr>
              <w:t>:</w:t>
            </w:r>
          </w:p>
          <w:p w14:paraId="5DF20D77" w14:textId="404CC1FC" w:rsidR="0075766E" w:rsidRDefault="0075766E" w:rsidP="00717A13">
            <w:pPr>
              <w:pStyle w:val="ListParagraph"/>
              <w:numPr>
                <w:ilvl w:val="0"/>
                <w:numId w:val="2"/>
              </w:numPr>
              <w:ind w:left="15" w:firstLine="345"/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Prekėms ir daliai Paslaugų (t.y. </w:t>
            </w:r>
            <w:r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Programinės įrangos paruošimo, procesų architektūros užkėlimo paslaug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>oms</w:t>
            </w:r>
            <w:r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, Modeliuotojo rolės mokymų paslaug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>oms</w:t>
            </w:r>
            <w:r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, Įvadinių skaitytojo rolės mokymų paslaug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>oms)</w:t>
            </w:r>
            <w:r w:rsidR="00CF03D1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taikoma </w:t>
            </w:r>
            <w:r w:rsidR="00CF03D1" w:rsidRPr="004419B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Fiksuotos kainos kainodara</w:t>
            </w:r>
            <w:r w:rsidR="00CF03D1">
              <w:rPr>
                <w:rFonts w:ascii="Tahoma" w:hAnsi="Tahoma" w:cs="Tahoma"/>
                <w:color w:val="000000" w:themeColor="text1"/>
                <w:kern w:val="2"/>
                <w:szCs w:val="24"/>
              </w:rPr>
              <w:t>;</w:t>
            </w:r>
          </w:p>
          <w:p w14:paraId="7403D0A1" w14:textId="5C287D4A" w:rsidR="005A5832" w:rsidRPr="00151539" w:rsidRDefault="00CF03D1" w:rsidP="00717A13">
            <w:pPr>
              <w:pStyle w:val="ListParagraph"/>
              <w:numPr>
                <w:ilvl w:val="0"/>
                <w:numId w:val="2"/>
              </w:numPr>
              <w:ind w:left="15" w:firstLine="345"/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CF03D1">
              <w:rPr>
                <w:rFonts w:ascii="Tahoma" w:hAnsi="Tahoma" w:cs="Tahoma"/>
                <w:color w:val="000000" w:themeColor="text1"/>
                <w:kern w:val="2"/>
                <w:szCs w:val="24"/>
              </w:rPr>
              <w:t>Konsultavimo paslaugo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ms </w:t>
            </w:r>
            <w:r w:rsidR="00151539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taikoma </w:t>
            </w:r>
            <w:r w:rsidR="00151539" w:rsidRPr="004419B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Fiksuoto įkainio kainodara</w:t>
            </w:r>
            <w:r w:rsidR="00151539">
              <w:rPr>
                <w:rFonts w:ascii="Tahoma" w:hAnsi="Tahoma" w:cs="Tahoma"/>
                <w:color w:val="000000" w:themeColor="text1"/>
                <w:kern w:val="2"/>
                <w:szCs w:val="24"/>
              </w:rPr>
              <w:t>.</w:t>
            </w:r>
          </w:p>
        </w:tc>
      </w:tr>
      <w:tr w:rsidR="005A5832" w:rsidRPr="000164F8" w14:paraId="408A2596" w14:textId="77777777">
        <w:trPr>
          <w:trHeight w:val="300"/>
        </w:trPr>
        <w:tc>
          <w:tcPr>
            <w:tcW w:w="2704" w:type="dxa"/>
            <w:gridSpan w:val="2"/>
          </w:tcPr>
          <w:p w14:paraId="530D8590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u w:val="single"/>
              </w:rPr>
              <w:t>mišri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 kainodara</w:t>
            </w:r>
          </w:p>
          <w:p w14:paraId="48C9C90B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00327BC6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2BC30710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73F2CA20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444129A2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12E6F702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419EC252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02919F48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27983851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15B546E2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666D1335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186C08F" w14:textId="731BD7AA" w:rsidR="005A5832" w:rsidRPr="000164F8" w:rsidRDefault="00A10867" w:rsidP="00387129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lastRenderedPageBreak/>
              <w:t xml:space="preserve">Pradinės Sutarties vertė yra </w:t>
            </w: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(nurodyti sumą skaičiais)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Eur be PVM.</w:t>
            </w:r>
          </w:p>
          <w:p w14:paraId="2995DB6F" w14:textId="5DAE50D1" w:rsidR="005A5832" w:rsidRPr="000164F8" w:rsidRDefault="00A10867" w:rsidP="00387129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PVM sudaro </w:t>
            </w: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(nurodyti sumą skaičiais)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Eur.</w:t>
            </w:r>
          </w:p>
          <w:p w14:paraId="750FEE9D" w14:textId="76E966DB" w:rsidR="005A5832" w:rsidRPr="000164F8" w:rsidRDefault="00A10867" w:rsidP="00387129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Sutarties kaina yra </w:t>
            </w: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(nurodyti sumą skaičiais)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Eur su PVM.</w:t>
            </w:r>
          </w:p>
          <w:p w14:paraId="7F41F8B3" w14:textId="77777777" w:rsidR="005A5832" w:rsidRPr="000164F8" w:rsidRDefault="005A5832" w:rsidP="00387129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</w:p>
          <w:p w14:paraId="02FC149B" w14:textId="320FFD1C" w:rsidR="00B93DDF" w:rsidRPr="000164F8" w:rsidRDefault="00A10867" w:rsidP="00387129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lastRenderedPageBreak/>
              <w:t xml:space="preserve">Šioje Sutartyje Pradinės Sutarties vertė yra lygi </w:t>
            </w:r>
            <w:r w:rsidR="00B93DDF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Tiekėjo pasiūlymo kainai be PVM, apskaičiuotai sudauginus </w:t>
            </w:r>
            <w:r w:rsidR="00B93DDF" w:rsidRPr="000164F8">
              <w:rPr>
                <w:rFonts w:ascii="Tahoma" w:hAnsi="Tahoma" w:cs="Tahoma"/>
                <w:b/>
                <w:bCs/>
                <w:color w:val="000000"/>
                <w:kern w:val="2"/>
                <w:szCs w:val="24"/>
              </w:rPr>
              <w:t xml:space="preserve">maksimalų Prekių </w:t>
            </w:r>
            <w:r w:rsidR="0047284D">
              <w:rPr>
                <w:rFonts w:ascii="Tahoma" w:hAnsi="Tahoma" w:cs="Tahoma"/>
                <w:b/>
                <w:bCs/>
                <w:color w:val="000000"/>
                <w:kern w:val="2"/>
                <w:szCs w:val="24"/>
              </w:rPr>
              <w:t xml:space="preserve">ir Paslaugų </w:t>
            </w:r>
            <w:r w:rsidR="00B93DDF" w:rsidRPr="000164F8">
              <w:rPr>
                <w:rFonts w:ascii="Tahoma" w:hAnsi="Tahoma" w:cs="Tahoma"/>
                <w:b/>
                <w:bCs/>
                <w:color w:val="000000"/>
                <w:kern w:val="2"/>
                <w:szCs w:val="24"/>
              </w:rPr>
              <w:t>kiekį</w:t>
            </w:r>
            <w:r w:rsidR="00B93DDF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iš Tiekėjo pasiūlyt</w:t>
            </w:r>
            <w:r w:rsidR="0047284D">
              <w:rPr>
                <w:rFonts w:ascii="Tahoma" w:hAnsi="Tahoma" w:cs="Tahoma"/>
                <w:color w:val="000000"/>
                <w:kern w:val="2"/>
                <w:szCs w:val="24"/>
              </w:rPr>
              <w:t>ų</w:t>
            </w:r>
            <w:r w:rsidR="00B93DDF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įkaini</w:t>
            </w:r>
            <w:r w:rsidR="0047284D">
              <w:rPr>
                <w:rFonts w:ascii="Tahoma" w:hAnsi="Tahoma" w:cs="Tahoma"/>
                <w:color w:val="000000"/>
                <w:kern w:val="2"/>
                <w:szCs w:val="24"/>
              </w:rPr>
              <w:t>ų</w:t>
            </w:r>
            <w:r w:rsidR="00B93DDF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be PVM.</w:t>
            </w:r>
            <w:r w:rsidR="00B93DDF" w:rsidRPr="000164F8">
              <w:rPr>
                <w:rFonts w:ascii="Tahoma" w:hAnsi="Tahoma" w:cs="Tahoma"/>
                <w:kern w:val="2"/>
                <w:szCs w:val="24"/>
                <w:lang w:val="en-US"/>
              </w:rPr>
              <w:t xml:space="preserve"> </w:t>
            </w:r>
          </w:p>
          <w:p w14:paraId="0A7DB445" w14:textId="77777777" w:rsidR="005A5832" w:rsidRPr="000164F8" w:rsidRDefault="005A5832" w:rsidP="00387129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</w:p>
          <w:p w14:paraId="606A0835" w14:textId="77777777" w:rsidR="00765B6A" w:rsidRPr="00832BA0" w:rsidRDefault="00765B6A" w:rsidP="00387129">
            <w:pPr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1425E3">
              <w:rPr>
                <w:rFonts w:ascii="Tahoma" w:hAnsi="Tahoma" w:cs="Tahoma"/>
                <w:kern w:val="2"/>
                <w:szCs w:val="24"/>
              </w:rPr>
              <w:t xml:space="preserve">Dalį Paslaugų </w:t>
            </w:r>
            <w:r>
              <w:rPr>
                <w:rFonts w:ascii="Tahoma" w:hAnsi="Tahoma" w:cs="Tahoma"/>
                <w:kern w:val="2"/>
                <w:szCs w:val="24"/>
              </w:rPr>
              <w:t xml:space="preserve">(t.y. Konsultavimo paslaugas) </w:t>
            </w:r>
            <w:r w:rsidRPr="001425E3">
              <w:rPr>
                <w:rFonts w:ascii="Tahoma" w:hAnsi="Tahoma" w:cs="Tahoma"/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užsakymais </w:t>
            </w:r>
            <w:r w:rsidRPr="001425E3">
              <w:rPr>
                <w:rFonts w:ascii="Tahoma" w:hAnsi="Tahoma" w:cs="Tahoma"/>
                <w:color w:val="000000"/>
                <w:kern w:val="2"/>
                <w:szCs w:val="24"/>
              </w:rPr>
              <w:t>pagal poreikį Sutart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>ies</w:t>
            </w:r>
            <w:r w:rsidRPr="001425E3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priede Nr.</w:t>
            </w:r>
            <w:r>
              <w:rPr>
                <w:rFonts w:ascii="Tahoma" w:hAnsi="Tahoma" w:cs="Tahoma"/>
                <w:color w:val="000000"/>
                <w:kern w:val="2"/>
                <w:szCs w:val="24"/>
              </w:rPr>
              <w:t xml:space="preserve"> 2</w:t>
            </w:r>
            <w:r>
              <w:rPr>
                <w:rFonts w:ascii="Tahoma" w:hAnsi="Tahoma" w:cs="Tahoma"/>
                <w:kern w:val="2"/>
                <w:szCs w:val="24"/>
              </w:rPr>
              <w:t xml:space="preserve"> </w:t>
            </w:r>
            <w:r w:rsidRPr="001425E3">
              <w:rPr>
                <w:rFonts w:ascii="Tahoma" w:hAnsi="Tahoma" w:cs="Tahoma"/>
                <w:color w:val="000000"/>
                <w:kern w:val="2"/>
                <w:szCs w:val="24"/>
              </w:rPr>
              <w:t xml:space="preserve">nurodytais įkainiais, neviršijant nurodyto </w:t>
            </w:r>
            <w:r>
              <w:rPr>
                <w:rFonts w:ascii="Tahoma" w:hAnsi="Tahoma" w:cs="Tahoma"/>
                <w:kern w:val="2"/>
                <w:szCs w:val="24"/>
              </w:rPr>
              <w:t>Konsultavimo paslaug</w:t>
            </w:r>
            <w:r w:rsidRPr="001425E3">
              <w:rPr>
                <w:rFonts w:ascii="Tahoma" w:hAnsi="Tahoma" w:cs="Tahoma"/>
                <w:color w:val="000000"/>
                <w:kern w:val="2"/>
                <w:szCs w:val="24"/>
              </w:rPr>
              <w:t xml:space="preserve">ų </w:t>
            </w:r>
            <w:r w:rsidRPr="00832BA0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maksimalaus kiekio. </w:t>
            </w:r>
          </w:p>
          <w:p w14:paraId="30F4F5E5" w14:textId="5EC9CEAA" w:rsidR="005A5832" w:rsidRPr="000164F8" w:rsidRDefault="00765B6A" w:rsidP="00387129">
            <w:pPr>
              <w:jc w:val="both"/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832BA0">
              <w:rPr>
                <w:rFonts w:ascii="Tahoma" w:hAnsi="Tahoma" w:cs="Tahoma"/>
                <w:color w:val="000000" w:themeColor="text1"/>
                <w:kern w:val="2"/>
                <w:szCs w:val="24"/>
              </w:rPr>
              <w:t>(</w:t>
            </w:r>
            <w:r w:rsidRPr="00832BA0">
              <w:rPr>
                <w:rFonts w:ascii="Tahoma" w:hAnsi="Tahoma" w:cs="Tahoma"/>
                <w:i/>
                <w:iCs/>
                <w:color w:val="000000" w:themeColor="text1"/>
                <w:kern w:val="2"/>
                <w:szCs w:val="24"/>
              </w:rPr>
              <w:t>Sutarties priede Nr. 1 ir Nr. 2 nurodytas Konsultavimo paslaugų valandų kiekis yra maksimalus ir užsakomas pagal poreikį. Pirkėjas neįsipareigoja užsakyti viso maksimalaus valandų kiekio. Už neužsakytas valandas nėra apmokama.</w:t>
            </w:r>
            <w:r w:rsidRPr="00832BA0">
              <w:rPr>
                <w:rFonts w:ascii="Tahoma" w:hAnsi="Tahoma" w:cs="Tahoma"/>
                <w:color w:val="000000" w:themeColor="text1"/>
                <w:kern w:val="2"/>
                <w:szCs w:val="24"/>
              </w:rPr>
              <w:t>)</w:t>
            </w:r>
          </w:p>
        </w:tc>
      </w:tr>
      <w:tr w:rsidR="005A5832" w:rsidRPr="000164F8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0ED0CBB4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u w:val="single"/>
              </w:rPr>
              <w:t>peržiūros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 taisykles</w:t>
            </w:r>
          </w:p>
          <w:p w14:paraId="7B23748E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  <w:p w14:paraId="1A3B6652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0D41BAE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7D10B7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Sutarties kaina / įkainiai bus </w:t>
            </w:r>
            <w:r w:rsidRPr="000164F8">
              <w:rPr>
                <w:rFonts w:ascii="Tahoma" w:hAnsi="Tahoma" w:cs="Tahoma"/>
                <w:kern w:val="2"/>
                <w:szCs w:val="24"/>
              </w:rPr>
              <w:t>perskaičiuojami:</w:t>
            </w:r>
          </w:p>
          <w:p w14:paraId="64368AD2" w14:textId="77777777" w:rsidR="005A5832" w:rsidRPr="00712BE3" w:rsidRDefault="00A10867">
            <w:pPr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5.3.1. dėl PVM </w:t>
            </w:r>
            <w:r w:rsidRPr="00712BE3">
              <w:rPr>
                <w:rFonts w:ascii="Tahoma" w:hAnsi="Tahoma" w:cs="Tahoma"/>
                <w:color w:val="000000" w:themeColor="text1"/>
                <w:kern w:val="2"/>
                <w:szCs w:val="24"/>
              </w:rPr>
              <w:t>tarifo pasikeitimo;</w:t>
            </w:r>
          </w:p>
          <w:p w14:paraId="33BE06DA" w14:textId="084E1F03" w:rsidR="005A5832" w:rsidRPr="000164F8" w:rsidRDefault="00A10867">
            <w:pPr>
              <w:rPr>
                <w:rFonts w:ascii="Tahoma" w:hAnsi="Tahoma" w:cs="Tahoma"/>
                <w:color w:val="FF0000"/>
                <w:kern w:val="2"/>
              </w:rPr>
            </w:pPr>
            <w:r w:rsidRPr="00712BE3">
              <w:rPr>
                <w:rFonts w:ascii="Tahoma" w:hAnsi="Tahoma" w:cs="Tahoma"/>
                <w:color w:val="000000" w:themeColor="text1"/>
                <w:kern w:val="2"/>
                <w:szCs w:val="24"/>
              </w:rPr>
              <w:t>5.3.2. dėl kainų lygio pokyčio</w:t>
            </w:r>
            <w:r w:rsidRPr="00712BE3">
              <w:rPr>
                <w:rFonts w:ascii="Tahoma" w:hAnsi="Tahoma" w:cs="Tahoma"/>
                <w:color w:val="000000" w:themeColor="text1"/>
                <w:kern w:val="2"/>
              </w:rPr>
              <w:t>.</w:t>
            </w:r>
          </w:p>
        </w:tc>
      </w:tr>
      <w:tr w:rsidR="005A5832" w:rsidRPr="000164F8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202ED491" w:rsidR="005A5832" w:rsidRPr="000164F8" w:rsidRDefault="00A10867" w:rsidP="00C40A4C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kainai/įkainiams, Sutarties kaina / įkainiai perskaičiuojami nekeičiant Prekių</w:t>
            </w:r>
            <w:r w:rsidR="00094ECE">
              <w:rPr>
                <w:rFonts w:ascii="Tahoma" w:hAnsi="Tahoma" w:cs="Tahoma"/>
                <w:kern w:val="2"/>
                <w:szCs w:val="24"/>
              </w:rPr>
              <w:t xml:space="preserve"> ir/ar Paslaugų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kainos / įkainio be PVM. </w:t>
            </w:r>
          </w:p>
          <w:p w14:paraId="22F59FE8" w14:textId="3F9D8196" w:rsidR="005A5832" w:rsidRPr="000164F8" w:rsidRDefault="00A10867" w:rsidP="00C40A4C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Perskaičiuota Sutarties kaina / Prekių </w:t>
            </w:r>
            <w:r w:rsidR="00094ECE">
              <w:rPr>
                <w:rFonts w:ascii="Tahoma" w:hAnsi="Tahoma" w:cs="Tahoma"/>
                <w:kern w:val="2"/>
                <w:szCs w:val="24"/>
              </w:rPr>
              <w:t xml:space="preserve">ir/ar Paslaugų </w:t>
            </w:r>
            <w:r w:rsidRPr="000164F8">
              <w:rPr>
                <w:rFonts w:ascii="Tahoma" w:hAnsi="Tahoma" w:cs="Tahoma"/>
                <w:kern w:val="2"/>
                <w:szCs w:val="24"/>
              </w:rPr>
              <w:t>įkainiai įforminami Susitarimu ir turi būti taikomi nuo naujo PVM įvedimo datos (nepriklausomai nuo to, kada pasirašytas Susitarimas).</w:t>
            </w:r>
          </w:p>
        </w:tc>
      </w:tr>
      <w:tr w:rsidR="005A5832" w:rsidRPr="000164F8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37387CF5" w14:textId="0FAA1816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5.3.</w:t>
            </w:r>
            <w:r w:rsidR="00C40A4C">
              <w:rPr>
                <w:rFonts w:ascii="Tahoma" w:hAnsi="Tahoma" w:cs="Tahoma"/>
                <w:b/>
                <w:bCs/>
                <w:kern w:val="2"/>
                <w:szCs w:val="24"/>
              </w:rPr>
              <w:t>2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8CA6F47" w14:textId="1CAD0C58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1" w:type="dxa"/>
            <w:gridSpan w:val="2"/>
          </w:tcPr>
          <w:p w14:paraId="4778D0D9" w14:textId="18813934" w:rsidR="005A5832" w:rsidRPr="000164F8" w:rsidRDefault="00A10867" w:rsidP="00F270B3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5.3.</w:t>
            </w:r>
            <w:r w:rsidR="00833C95">
              <w:rPr>
                <w:rFonts w:ascii="Tahoma" w:hAnsi="Tahoma" w:cs="Tahoma"/>
                <w:color w:val="000000"/>
                <w:kern w:val="2"/>
                <w:szCs w:val="24"/>
              </w:rPr>
              <w:t>2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.1 Bet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kuri Sutarties šalis Sutarties galiojimo metu turi teisę inicijuoti </w:t>
            </w:r>
            <w:r w:rsidRPr="00833C95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Sutarties kainos / įkainių peržiūrą </w:t>
            </w:r>
            <w:r w:rsidRPr="000164F8">
              <w:rPr>
                <w:rFonts w:ascii="Tahoma" w:hAnsi="Tahoma" w:cs="Tahoma"/>
                <w:kern w:val="2"/>
                <w:szCs w:val="24"/>
              </w:rPr>
              <w:t>(keitimą) ne anksčiau kaip po</w:t>
            </w:r>
            <w:r w:rsidR="00833C95">
              <w:rPr>
                <w:rFonts w:ascii="Tahoma" w:hAnsi="Tahoma" w:cs="Tahoma"/>
                <w:kern w:val="2"/>
                <w:szCs w:val="24"/>
              </w:rPr>
              <w:t xml:space="preserve"> 6 mėnesių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dienos). </w:t>
            </w:r>
            <w:r w:rsidRPr="00833C95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Sutarties kainos / įkainių peržiūra </w:t>
            </w:r>
            <w:r w:rsidRPr="000164F8">
              <w:rPr>
                <w:rFonts w:ascii="Tahoma" w:hAnsi="Tahoma" w:cs="Tahoma"/>
                <w:kern w:val="2"/>
                <w:szCs w:val="24"/>
              </w:rPr>
              <w:t>atliekama ne rečiau kaip kas</w:t>
            </w:r>
            <w:r w:rsidR="00094ECE">
              <w:rPr>
                <w:rFonts w:ascii="Tahoma" w:hAnsi="Tahoma" w:cs="Tahoma"/>
                <w:kern w:val="2"/>
                <w:szCs w:val="24"/>
              </w:rPr>
              <w:t xml:space="preserve"> 6 mėnesiai</w:t>
            </w:r>
            <w:r w:rsidRPr="000164F8">
              <w:rPr>
                <w:rFonts w:ascii="Tahoma" w:hAnsi="Tahoma" w:cs="Tahoma"/>
                <w:kern w:val="2"/>
                <w:szCs w:val="24"/>
              </w:rPr>
              <w:t>.</w:t>
            </w:r>
          </w:p>
          <w:p w14:paraId="00F0E9B6" w14:textId="26FC7822" w:rsidR="005A5832" w:rsidRPr="000164F8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5.3.</w:t>
            </w:r>
            <w:r w:rsidR="00833C95">
              <w:rPr>
                <w:rFonts w:ascii="Tahoma" w:hAnsi="Tahoma" w:cs="Tahoma"/>
                <w:kern w:val="2"/>
                <w:szCs w:val="24"/>
              </w:rPr>
              <w:t>2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.2. </w:t>
            </w:r>
            <w:r w:rsidRPr="00094EC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Sutarties k</w:t>
            </w:r>
            <w:r w:rsidRPr="00094EC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aina / įkainiai peržiūrimi tik tai Sutarties daliai, kuri nėra išpirkta, t. y., Prekėms</w:t>
            </w:r>
            <w:r w:rsidR="00094EC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="00094ECE">
              <w:rPr>
                <w:rFonts w:ascii="Tahoma" w:hAnsi="Tahoma" w:cs="Tahoma"/>
                <w:kern w:val="2"/>
                <w:szCs w:val="24"/>
              </w:rPr>
              <w:t>ir/ar Paslaugų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, kurios nėra priimtos ir apmokėtos. </w:t>
            </w:r>
            <w:r w:rsidRPr="00094EC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Vėlesnė Sutarties kainos / įkainių peržiūra negali apimti laikotarpio, už kurį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jau buvo atliktas peržiūra.</w:t>
            </w:r>
          </w:p>
          <w:p w14:paraId="35429EBE" w14:textId="6F3F4EB4" w:rsidR="005A5832" w:rsidRPr="000164F8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lastRenderedPageBreak/>
              <w:t xml:space="preserve">5.3.3.3.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Jeigu Prekių </w:t>
            </w:r>
            <w:r w:rsidR="00094ECE">
              <w:rPr>
                <w:rFonts w:ascii="Tahoma" w:hAnsi="Tahoma" w:cs="Tahoma"/>
                <w:kern w:val="2"/>
                <w:szCs w:val="24"/>
              </w:rPr>
              <w:t xml:space="preserve">ir/ar Paslaugų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tiekimas vėluoja dėl Tiekėjo kaltės, uždelstų pristatyti </w:t>
            </w:r>
            <w:r w:rsidRPr="00094EC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Prekių </w:t>
            </w:r>
            <w:r w:rsidR="00094ECE">
              <w:rPr>
                <w:rFonts w:ascii="Tahoma" w:hAnsi="Tahoma" w:cs="Tahoma"/>
                <w:kern w:val="2"/>
                <w:szCs w:val="24"/>
              </w:rPr>
              <w:t>ir/ar</w:t>
            </w:r>
            <w:r w:rsidR="00BD0AE2">
              <w:rPr>
                <w:rFonts w:ascii="Tahoma" w:hAnsi="Tahoma" w:cs="Tahoma"/>
                <w:kern w:val="2"/>
                <w:szCs w:val="24"/>
              </w:rPr>
              <w:t xml:space="preserve"> suteikti</w:t>
            </w:r>
            <w:r w:rsidR="00094ECE">
              <w:rPr>
                <w:rFonts w:ascii="Tahoma" w:hAnsi="Tahoma" w:cs="Tahoma"/>
                <w:kern w:val="2"/>
                <w:szCs w:val="24"/>
              </w:rPr>
              <w:t xml:space="preserve"> Paslaugų </w:t>
            </w:r>
            <w:r w:rsidRPr="00094EC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kaina / įkainiai nėra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perskaičiuojami dėl kainų lygio kilimo (negali būti didinami).</w:t>
            </w:r>
          </w:p>
          <w:p w14:paraId="57D0BEA2" w14:textId="17588413" w:rsidR="005A5832" w:rsidRPr="000164F8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5.3.3.4. Atlikdamos </w:t>
            </w:r>
            <w:r w:rsidRPr="00BD0AE2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Sutarties kainos / įkainių peržiūrą </w:t>
            </w:r>
            <w:r w:rsidRPr="00BD0AE2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 arba kitų oficialių </w:t>
            </w:r>
            <w:r w:rsidRPr="003B102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šaltinių duomenimis (</w:t>
            </w:r>
            <w:r w:rsidR="003B102E" w:rsidRPr="003B102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Vartojimo prekės ir paslaugos</w:t>
            </w:r>
            <w:r w:rsidRPr="003B102E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). Iš kitos Šalies nereikalaujama pateikti oficialaus Valstybės duomenų agentūros ar kitos institucijos išduoto dokumento ar patvirtinim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o.</w:t>
            </w:r>
          </w:p>
          <w:p w14:paraId="7E2E297F" w14:textId="77777777" w:rsidR="005A5832" w:rsidRPr="00593504" w:rsidRDefault="00A10867" w:rsidP="00F270B3">
            <w:pPr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</w:t>
            </w:r>
            <w:r w:rsidRPr="00593504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pabaigoje ir jo nustatymo datą, kainų pokytį (k), perskaičiuotą Sutarties kainą / įkainius, perskaičiuotą Pradinės Sutarties vertę.</w:t>
            </w:r>
          </w:p>
          <w:p w14:paraId="4BFAF129" w14:textId="2B2DDDEF" w:rsidR="005A5832" w:rsidRPr="00593504" w:rsidRDefault="00A10867" w:rsidP="00F270B3">
            <w:pPr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5.3.3.6. Nauja </w:t>
            </w:r>
            <w:r w:rsidRPr="00593504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Sutarties kaina / įkainiai apskaičiuojami pagal žemiau pateiktą formulę:</w:t>
            </w:r>
          </w:p>
          <w:p w14:paraId="75028DD4" w14:textId="77777777" w:rsidR="005A5832" w:rsidRPr="00593504" w:rsidRDefault="009E1873" w:rsidP="00F270B3">
            <w:pPr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color w:val="000000" w:themeColor="text1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color w:val="000000" w:themeColor="text1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color w:val="000000" w:themeColor="text1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color w:val="000000" w:themeColor="text1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ahoma"/>
                  <w:color w:val="000000" w:themeColor="text1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ahoma"/>
                      <w:color w:val="000000" w:themeColor="text1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ahoma"/>
                          <w:color w:val="000000" w:themeColor="text1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color w:val="000000" w:themeColor="text1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color w:val="000000" w:themeColor="text1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ahoma"/>
                      <w:color w:val="000000" w:themeColor="text1"/>
                      <w:szCs w:val="24"/>
                    </w:rPr>
                    <m:t>×a</m:t>
                  </m:r>
                </m:e>
              </m:d>
            </m:oMath>
            <w:r w:rsidR="00A10867" w:rsidRPr="00593504">
              <w:rPr>
                <w:rFonts w:ascii="Tahoma" w:hAnsi="Tahoma" w:cs="Tahoma"/>
                <w:color w:val="000000" w:themeColor="text1"/>
                <w:kern w:val="2"/>
                <w:szCs w:val="24"/>
              </w:rPr>
              <w:t>, kur a – kaina / įkainis (Eur be PVM)) (jei peržiūra jau buvo atlikta, tai po paskutinio perskaičiavimo) </w:t>
            </w:r>
          </w:p>
          <w:p w14:paraId="1612E111" w14:textId="77777777" w:rsidR="005A5832" w:rsidRPr="000164F8" w:rsidRDefault="00A10867" w:rsidP="00F270B3">
            <w:pPr>
              <w:jc w:val="both"/>
              <w:textAlignment w:val="baseline"/>
              <w:rPr>
                <w:rFonts w:ascii="Tahoma" w:hAnsi="Tahoma" w:cs="Tahoma"/>
                <w:kern w:val="2"/>
                <w:szCs w:val="24"/>
              </w:rPr>
            </w:pPr>
            <w:r w:rsidRPr="00593504">
              <w:rPr>
                <w:rFonts w:ascii="Tahoma" w:hAnsi="Tahoma" w:cs="Tahoma"/>
                <w:color w:val="000000" w:themeColor="text1"/>
                <w:kern w:val="2"/>
                <w:szCs w:val="24"/>
              </w:rPr>
              <w:t>a</w:t>
            </w:r>
            <w:r w:rsidRPr="00593504">
              <w:rPr>
                <w:rFonts w:ascii="Tahoma" w:hAnsi="Tahoma" w:cs="Tahoma"/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593504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– perskaičiuota (pakeista) kaina / įkainis (Eur b</w:t>
            </w:r>
            <w:r w:rsidRPr="000164F8">
              <w:rPr>
                <w:rFonts w:ascii="Tahoma" w:hAnsi="Tahoma" w:cs="Tahoma"/>
                <w:kern w:val="2"/>
                <w:szCs w:val="24"/>
              </w:rPr>
              <w:t>e PVM) </w:t>
            </w:r>
          </w:p>
          <w:p w14:paraId="6D510E8F" w14:textId="35982101" w:rsidR="005A5832" w:rsidRPr="000164F8" w:rsidRDefault="00A10867" w:rsidP="00F270B3">
            <w:pPr>
              <w:jc w:val="both"/>
              <w:textAlignment w:val="baseline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k – pagal vartotojų kainų </w:t>
            </w:r>
            <w:r w:rsidRPr="001A6FBC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indeksą (pasirinkti bendrą „Vartojimo prekių ir paslaugų“) apskaičiuotas </w:t>
            </w:r>
            <w:r w:rsidRPr="000164F8">
              <w:rPr>
                <w:rFonts w:ascii="Tahoma" w:hAnsi="Tahoma" w:cs="Tahoma"/>
                <w:kern w:val="2"/>
                <w:szCs w:val="24"/>
              </w:rPr>
              <w:t>Vartojimo prekių ir paslaugų kainų pokytis (padidėjimas arba sumažėjimas) (%). „k“ reikšmė skaičiuojama pagal formulę:</w:t>
            </w:r>
          </w:p>
          <w:p w14:paraId="59A8656E" w14:textId="77777777" w:rsidR="005A5832" w:rsidRPr="000164F8" w:rsidRDefault="00A10867" w:rsidP="00F270B3">
            <w:pPr>
              <w:jc w:val="both"/>
              <w:textAlignment w:val="baseline"/>
              <w:rPr>
                <w:rFonts w:ascii="Tahoma" w:hAnsi="Tahoma" w:cs="Tahoma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ahoma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ahoma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ahoma"/>
                  <w:szCs w:val="24"/>
                </w:rPr>
                <m:t>×100-100</m:t>
              </m:r>
            </m:oMath>
            <w:r w:rsidRPr="000164F8">
              <w:rPr>
                <w:rFonts w:ascii="Tahoma" w:hAnsi="Tahoma" w:cs="Tahoma"/>
                <w:kern w:val="2"/>
                <w:szCs w:val="24"/>
              </w:rPr>
              <w:t>, (proc.) kur</w:t>
            </w:r>
          </w:p>
          <w:p w14:paraId="39B14026" w14:textId="6F2478A6" w:rsidR="005A5832" w:rsidRPr="00344E65" w:rsidRDefault="00A10867" w:rsidP="00F270B3">
            <w:pPr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Ind</w:t>
            </w:r>
            <w:r w:rsidRPr="000164F8">
              <w:rPr>
                <w:rFonts w:ascii="Tahoma" w:hAnsi="Tahoma" w:cs="Tahoma"/>
                <w:kern w:val="2"/>
                <w:szCs w:val="24"/>
                <w:vertAlign w:val="subscript"/>
              </w:rPr>
              <w:t>naujausias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– </w:t>
            </w:r>
            <w:r w:rsidRPr="001A6FBC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kreipimosi dėl kainos / įkainių peržiūros išsiuntimo kitai šaliai dieną paskelbtas naujausias 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vartojimo prekių ir paslaugų </w:t>
            </w:r>
            <w:r w:rsidRPr="00344E6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indeksas (pasirinkti bendrą „Vartojimo prekių ir paslaugų“).</w:t>
            </w:r>
          </w:p>
          <w:p w14:paraId="5FF6C19A" w14:textId="2E217238" w:rsidR="005A5832" w:rsidRPr="000164F8" w:rsidRDefault="00A10867" w:rsidP="00F270B3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Ind</w:t>
            </w:r>
            <w:r w:rsidRPr="000164F8">
              <w:rPr>
                <w:rFonts w:ascii="Tahoma" w:hAnsi="Tahoma" w:cs="Tahoma"/>
                <w:kern w:val="2"/>
                <w:szCs w:val="24"/>
                <w:vertAlign w:val="subscript"/>
              </w:rPr>
              <w:t>pradžia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– laikotarpio pradžios datos (mėnesio) vartojimo prekių ir paslaugų </w:t>
            </w:r>
            <w:r w:rsidRPr="00344E65">
              <w:rPr>
                <w:rFonts w:ascii="Tahoma" w:hAnsi="Tahoma" w:cs="Tahoma"/>
                <w:color w:val="000000" w:themeColor="text1"/>
                <w:kern w:val="2"/>
                <w:szCs w:val="24"/>
              </w:rPr>
              <w:t>indeksas (pasirinkti bendrą „Vartojimo prekių ir paslaugų“). Pi</w:t>
            </w:r>
            <w:r w:rsidRPr="000164F8">
              <w:rPr>
                <w:rFonts w:ascii="Tahoma" w:hAnsi="Tahoma" w:cs="Tahoma"/>
                <w:kern w:val="2"/>
                <w:szCs w:val="24"/>
              </w:rPr>
              <w:t>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86E1BF2" w14:textId="15FC08EB" w:rsidR="005A5832" w:rsidRPr="00930AB3" w:rsidRDefault="00A10867" w:rsidP="00F270B3">
            <w:pPr>
              <w:jc w:val="both"/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5.3.3.7.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Skaičiavimams indeksų 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reikšmės imamos </w:t>
            </w:r>
            <w:r w:rsidRPr="00930AB3">
              <w:rPr>
                <w:rFonts w:ascii="Tahoma" w:hAnsi="Tahoma" w:cs="Tahoma"/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keturių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930AB3">
              <w:rPr>
                <w:rFonts w:ascii="Tahoma" w:hAnsi="Tahoma" w:cs="Tahoma"/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>vieno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 (Valstybės duomenų agentūra pokyčius skelbia apvalindama iki 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lastRenderedPageBreak/>
              <w:t>vieno skaitmens po kablelio) skaitmens po kablelio, o apskaičiuotas įkainis „a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930AB3">
              <w:rPr>
                <w:rFonts w:ascii="Tahoma" w:hAnsi="Tahoma" w:cs="Tahoma"/>
                <w:b/>
                <w:bCs/>
                <w:color w:val="000000" w:themeColor="text1"/>
                <w:kern w:val="2"/>
                <w:szCs w:val="24"/>
                <w:shd w:val="clear" w:color="auto" w:fill="FFFFFF"/>
              </w:rPr>
              <w:t xml:space="preserve">dviejų </w:t>
            </w: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5332D513" w14:textId="00EED912" w:rsidR="005A5832" w:rsidRPr="000164F8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930AB3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5.3.3.8. Šalis, siekianti Sutarties kainos / įkainių peržiūros, privalo raštu kreiptis į kitą Šalį ir prašyme pateikti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visą reikalingą informaciją: Sutarties pavadinimą, numerį, datą, neperduotų ir neapmokėtų </w:t>
            </w:r>
            <w:r w:rsidRPr="000164F8">
              <w:rPr>
                <w:rFonts w:ascii="Tahoma" w:hAnsi="Tahoma" w:cs="Tahoma"/>
                <w:kern w:val="2"/>
                <w:szCs w:val="24"/>
                <w:shd w:val="clear" w:color="auto" w:fill="FFFFFF"/>
              </w:rPr>
              <w:t>Pr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0164F8">
              <w:rPr>
                <w:rFonts w:ascii="Tahoma" w:hAnsi="Tahoma" w:cs="Tahoma"/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602522A7" w14:textId="56A85CF8" w:rsidR="005A5832" w:rsidRPr="000164F8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.3.3.9. </w:t>
            </w:r>
            <w:r w:rsidRPr="006F3949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Susitarimas turi būti sudarytas per</w:t>
            </w:r>
            <w:r w:rsidR="006F3949" w:rsidRPr="006F3949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 14 kalendorinių dienų</w:t>
            </w:r>
            <w:r w:rsidRPr="006F3949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6F3949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utarties </w:t>
            </w:r>
            <w:r w:rsidRPr="006F3949">
              <w:rPr>
                <w:rFonts w:ascii="Tahoma" w:hAnsi="Tahoma" w:cs="Tahoma"/>
                <w:color w:val="000000" w:themeColor="text1"/>
                <w:kern w:val="2"/>
                <w:szCs w:val="24"/>
                <w:shd w:val="clear" w:color="auto" w:fill="FFFFFF"/>
              </w:rPr>
              <w:t>kainą / įkainius gavimo dienos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AD0C670" w14:textId="5DB798A7" w:rsidR="005A5832" w:rsidRPr="006F3949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bdr w:val="none" w:sz="0" w:space="0" w:color="auto" w:frame="1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A5832" w:rsidRPr="000164F8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3571279F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u w:val="single"/>
              </w:rPr>
              <w:t>kiekio (apimties)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5FBC50E0" w14:textId="506F1FB1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229DCC8A" w14:textId="77777777" w:rsidR="009C0B86" w:rsidRDefault="00A10867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F270B3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1B98ECA9" w14:textId="033CEDC3" w:rsidR="0058531A" w:rsidRDefault="00AD63A6" w:rsidP="0058531A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</w:rPr>
            </w:pPr>
            <w:r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1) </w:t>
            </w:r>
            <w:r w:rsidR="00732E94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už perduotas Prekes (aktyvuotas licencijas) atsiskaitoma </w:t>
            </w:r>
            <w:r w:rsidR="00006307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trimis lygiomis dalimis</w:t>
            </w:r>
            <w:r w:rsidR="002D756B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,</w:t>
            </w:r>
            <w:r w:rsidR="00006307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2E4441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kasmet </w:t>
            </w:r>
            <w:r w:rsidR="002D756B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su</w:t>
            </w:r>
            <w:r w:rsidR="002E4441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mokant Tiekėjui Sutarties 2 priede nurodytą Prekių metinį įkainį</w:t>
            </w:r>
            <w:r w:rsidR="00B872C7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po to, kai Tiekėjas aktyvuoja </w:t>
            </w:r>
            <w:r w:rsidR="0058531A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licencijas (priskiria Pirkėjo aplinkai) </w:t>
            </w:r>
            <w:r w:rsidR="0058531A"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Sutarties pried</w:t>
            </w:r>
            <w:r w:rsidR="0058531A">
              <w:rPr>
                <w:rFonts w:ascii="Tahoma" w:hAnsi="Tahoma" w:cs="Tahoma"/>
                <w:color w:val="000000"/>
                <w:kern w:val="2"/>
                <w:szCs w:val="24"/>
              </w:rPr>
              <w:t>o</w:t>
            </w:r>
            <w:r w:rsidR="0058531A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Nr. </w:t>
            </w:r>
            <w:r w:rsidR="0058531A">
              <w:rPr>
                <w:rFonts w:ascii="Tahoma" w:hAnsi="Tahoma" w:cs="Tahoma"/>
                <w:color w:val="000000"/>
                <w:kern w:val="2"/>
                <w:szCs w:val="24"/>
              </w:rPr>
              <w:t>1</w:t>
            </w:r>
            <w:r w:rsidR="0058531A"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„Techninė specifikacija“</w:t>
            </w:r>
            <w:r w:rsidR="0058531A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3.6 punkte nustatytais terminais</w:t>
            </w:r>
            <w:r w:rsidR="00AD4EFE">
              <w:rPr>
                <w:rFonts w:ascii="Tahoma" w:hAnsi="Tahoma" w:cs="Tahoma"/>
                <w:color w:val="000000"/>
                <w:kern w:val="2"/>
                <w:szCs w:val="24"/>
              </w:rPr>
              <w:t xml:space="preserve">, </w:t>
            </w:r>
            <w:r w:rsidR="00AD4EFE" w:rsidRPr="000164F8">
              <w:rPr>
                <w:rFonts w:ascii="Tahoma" w:hAnsi="Tahoma" w:cs="Tahoma"/>
                <w:kern w:val="2"/>
                <w:szCs w:val="24"/>
              </w:rPr>
              <w:t>ne vėliau kaip per</w:t>
            </w:r>
            <w:r w:rsidR="00AD4EFE">
              <w:rPr>
                <w:rFonts w:ascii="Tahoma" w:hAnsi="Tahoma" w:cs="Tahoma"/>
                <w:kern w:val="2"/>
                <w:szCs w:val="24"/>
              </w:rPr>
              <w:t xml:space="preserve"> 30 kalendorinių dienų</w:t>
            </w:r>
            <w:r w:rsidR="00AD4EFE" w:rsidRPr="000164F8">
              <w:rPr>
                <w:rFonts w:ascii="Tahoma" w:hAnsi="Tahoma" w:cs="Tahoma"/>
                <w:kern w:val="2"/>
                <w:szCs w:val="24"/>
              </w:rPr>
              <w:t xml:space="preserve"> nuo Sąskaitos gavimo dienos.</w:t>
            </w:r>
          </w:p>
          <w:p w14:paraId="60EE18D6" w14:textId="54BBD633" w:rsidR="00732E94" w:rsidRDefault="00732E94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</w:p>
          <w:p w14:paraId="12CC1646" w14:textId="4480235A" w:rsidR="0058531A" w:rsidRDefault="0058531A" w:rsidP="00F270B3">
            <w:pPr>
              <w:jc w:val="both"/>
              <w:rPr>
                <w:rFonts w:ascii="Tahoma" w:hAnsi="Tahoma" w:cs="Tahoma"/>
                <w:kern w:val="2"/>
                <w:szCs w:val="24"/>
              </w:rPr>
            </w:pPr>
            <w:r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2)</w:t>
            </w:r>
            <w:r w:rsidR="00712F2E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už </w:t>
            </w:r>
            <w:r w:rsidR="00EF652F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Sutartyje ir/ar jos prieduose nustatytais terminais tinakamai suteiktas (i) </w:t>
            </w:r>
            <w:r w:rsidR="00712F2E"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Programinės įrangos paruošimo, procesų architektūros užkėlimo paslaug</w:t>
            </w:r>
            <w:r w:rsidR="00EF652F">
              <w:rPr>
                <w:rFonts w:ascii="Tahoma" w:hAnsi="Tahoma" w:cs="Tahoma"/>
                <w:color w:val="000000" w:themeColor="text1"/>
                <w:kern w:val="2"/>
                <w:szCs w:val="24"/>
              </w:rPr>
              <w:t>as; (ii)</w:t>
            </w:r>
            <w:r w:rsidR="00712F2E"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Modeliuotojo rolės mokymų paslaug</w:t>
            </w:r>
            <w:r w:rsidR="00EF652F">
              <w:rPr>
                <w:rFonts w:ascii="Tahoma" w:hAnsi="Tahoma" w:cs="Tahoma"/>
                <w:color w:val="000000" w:themeColor="text1"/>
                <w:kern w:val="2"/>
                <w:szCs w:val="24"/>
              </w:rPr>
              <w:t>a</w:t>
            </w:r>
            <w:r w:rsidR="00712F2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s</w:t>
            </w:r>
            <w:r w:rsidR="00EF652F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ir</w:t>
            </w:r>
            <w:r w:rsidR="00712F2E"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</w:t>
            </w:r>
            <w:r w:rsidR="00EF652F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(iii) </w:t>
            </w:r>
            <w:r w:rsidR="00712F2E" w:rsidRPr="0075766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Įvadinių skaitytojo rolės mokymų paslaug</w:t>
            </w:r>
            <w:r w:rsidR="00EF652F">
              <w:rPr>
                <w:rFonts w:ascii="Tahoma" w:hAnsi="Tahoma" w:cs="Tahoma"/>
                <w:color w:val="000000" w:themeColor="text1"/>
                <w:kern w:val="2"/>
                <w:szCs w:val="24"/>
              </w:rPr>
              <w:t>a</w:t>
            </w:r>
            <w:r w:rsidR="00712F2E">
              <w:rPr>
                <w:rFonts w:ascii="Tahoma" w:hAnsi="Tahoma" w:cs="Tahoma"/>
                <w:color w:val="000000" w:themeColor="text1"/>
                <w:kern w:val="2"/>
                <w:szCs w:val="24"/>
              </w:rPr>
              <w:t>s</w:t>
            </w:r>
            <w:r w:rsidR="00AD4EF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 atsiskaitoma </w:t>
            </w:r>
            <w:r w:rsidR="00F779DC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pagal </w:t>
            </w:r>
            <w:r w:rsidR="00F779DC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Sutarties 2 priede nurodyt</w:t>
            </w:r>
            <w:r w:rsidR="0021250E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us konkrečių </w:t>
            </w:r>
            <w:r w:rsidR="00F30F70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suteiktų </w:t>
            </w:r>
            <w:r w:rsidR="0021250E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paslaugų įkainį </w:t>
            </w:r>
            <w:r w:rsidR="00AD4EFE" w:rsidRPr="000164F8">
              <w:rPr>
                <w:rFonts w:ascii="Tahoma" w:hAnsi="Tahoma" w:cs="Tahoma"/>
                <w:kern w:val="2"/>
                <w:szCs w:val="24"/>
              </w:rPr>
              <w:t>ne vėliau kaip per</w:t>
            </w:r>
            <w:r w:rsidR="00AD4EFE">
              <w:rPr>
                <w:rFonts w:ascii="Tahoma" w:hAnsi="Tahoma" w:cs="Tahoma"/>
                <w:kern w:val="2"/>
                <w:szCs w:val="24"/>
              </w:rPr>
              <w:t xml:space="preserve"> 30 kalendorinių dienų</w:t>
            </w:r>
            <w:r w:rsidR="00AD4EFE" w:rsidRPr="000164F8">
              <w:rPr>
                <w:rFonts w:ascii="Tahoma" w:hAnsi="Tahoma" w:cs="Tahoma"/>
                <w:kern w:val="2"/>
                <w:szCs w:val="24"/>
              </w:rPr>
              <w:t xml:space="preserve"> nuo Sąskaitos gavimo dienos.</w:t>
            </w:r>
          </w:p>
          <w:p w14:paraId="7BA7D627" w14:textId="77777777" w:rsidR="00693511" w:rsidRDefault="00693511" w:rsidP="00F270B3">
            <w:pPr>
              <w:jc w:val="both"/>
              <w:rPr>
                <w:rFonts w:ascii="Tahoma" w:hAnsi="Tahoma" w:cs="Tahoma"/>
                <w:kern w:val="2"/>
                <w:szCs w:val="24"/>
                <w:shd w:val="clear" w:color="auto" w:fill="FFFFFF"/>
              </w:rPr>
            </w:pPr>
          </w:p>
          <w:p w14:paraId="5D1F8A09" w14:textId="770F15EA" w:rsidR="005A5832" w:rsidRPr="000164F8" w:rsidRDefault="00693511" w:rsidP="00F270B3">
            <w:pPr>
              <w:jc w:val="both"/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kern w:val="2"/>
                <w:szCs w:val="24"/>
                <w:shd w:val="clear" w:color="auto" w:fill="FFFFFF"/>
              </w:rPr>
              <w:lastRenderedPageBreak/>
              <w:t xml:space="preserve">3) už </w:t>
            </w:r>
            <w:r w:rsidRPr="00CF03D1">
              <w:rPr>
                <w:rFonts w:ascii="Tahoma" w:hAnsi="Tahoma" w:cs="Tahoma"/>
                <w:color w:val="000000" w:themeColor="text1"/>
                <w:kern w:val="2"/>
                <w:szCs w:val="24"/>
              </w:rPr>
              <w:t>Konsultavimo paslaug</w:t>
            </w:r>
            <w:r>
              <w:rPr>
                <w:rFonts w:ascii="Tahoma" w:hAnsi="Tahoma" w:cs="Tahoma"/>
                <w:color w:val="000000" w:themeColor="text1"/>
                <w:kern w:val="2"/>
                <w:szCs w:val="24"/>
              </w:rPr>
              <w:t>as atsis</w:t>
            </w:r>
            <w:r w:rsidR="00F779DC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kaitoma </w:t>
            </w:r>
            <w:r w:rsidR="0021250E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pagal </w:t>
            </w:r>
            <w:r w:rsidR="0021250E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Sutarties 2 priede nurodytą valandinį šių paslaugų įkainį</w:t>
            </w:r>
            <w:r w:rsidR="001A0496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už faktiškai suteiktas konsultavimo paslaugas</w:t>
            </w:r>
            <w:r w:rsidR="00A57F4D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, ne dažniau kaip kartą per 1 metus, </w:t>
            </w:r>
            <w:r w:rsidR="00A57F4D" w:rsidRPr="000164F8">
              <w:rPr>
                <w:rFonts w:ascii="Tahoma" w:hAnsi="Tahoma" w:cs="Tahoma"/>
                <w:kern w:val="2"/>
                <w:szCs w:val="24"/>
              </w:rPr>
              <w:t>ne vėliau kaip per</w:t>
            </w:r>
            <w:r w:rsidR="00A57F4D">
              <w:rPr>
                <w:rFonts w:ascii="Tahoma" w:hAnsi="Tahoma" w:cs="Tahoma"/>
                <w:kern w:val="2"/>
                <w:szCs w:val="24"/>
              </w:rPr>
              <w:t xml:space="preserve"> 30 kalendorinių dienų</w:t>
            </w:r>
            <w:r w:rsidR="00A57F4D" w:rsidRPr="000164F8">
              <w:rPr>
                <w:rFonts w:ascii="Tahoma" w:hAnsi="Tahoma" w:cs="Tahoma"/>
                <w:kern w:val="2"/>
                <w:szCs w:val="24"/>
              </w:rPr>
              <w:t xml:space="preserve"> nuo Sąskaitos gavimo dienos.</w:t>
            </w:r>
          </w:p>
        </w:tc>
      </w:tr>
      <w:tr w:rsidR="005A5832" w:rsidRPr="000164F8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</w:tcPr>
          <w:p w14:paraId="1B952C75" w14:textId="6EA94A62" w:rsidR="005A5832" w:rsidRPr="00F07923" w:rsidRDefault="00A10867" w:rsidP="00F07923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</w:tc>
      </w:tr>
      <w:tr w:rsidR="005A5832" w:rsidRPr="000164F8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0C1B4DA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5B2F19FE" w14:textId="674E6892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0164F8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:rsidRPr="000164F8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77C0724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</w:tc>
      </w:tr>
      <w:tr w:rsidR="005A5832" w:rsidRPr="000164F8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C083AFE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7F305FC3" w14:textId="68AB2944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:rsidRPr="000164F8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  <w:p w14:paraId="1FDC783F" w14:textId="77777777" w:rsidR="005A5832" w:rsidRPr="000164F8" w:rsidRDefault="00A10867">
            <w:pPr>
              <w:rPr>
                <w:rFonts w:ascii="Tahoma" w:hAnsi="Tahoma" w:cs="Tahoma"/>
                <w:color w:val="FF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  <w:p w14:paraId="100A011A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0164F8">
              <w:rPr>
                <w:rFonts w:ascii="Tahoma" w:hAnsi="Tahoma" w:cs="Tahoma"/>
                <w:kern w:val="2"/>
                <w:szCs w:val="24"/>
                <w:highlight w:val="yellow"/>
              </w:rPr>
              <w:t>[...]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:rsidRPr="000164F8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:rsidRPr="000164F8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095B104A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Prievolių pagal Sutartį įvykdymas užtikrinamas:</w:t>
            </w:r>
          </w:p>
          <w:p w14:paraId="3DDC83FB" w14:textId="6A138813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Netesybomis (delspinigiais, bauda)</w:t>
            </w:r>
            <w:r w:rsidR="004A3E5C">
              <w:rPr>
                <w:rFonts w:ascii="Tahoma" w:hAnsi="Tahoma" w:cs="Tahoma"/>
                <w:kern w:val="2"/>
                <w:szCs w:val="24"/>
              </w:rPr>
              <w:t>.</w:t>
            </w:r>
          </w:p>
        </w:tc>
      </w:tr>
      <w:tr w:rsidR="005A5832" w:rsidRPr="000164F8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031E7F44" w14:textId="5D23BFFC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Pr="000164F8" w:rsidRDefault="00A10867">
            <w:pPr>
              <w:ind w:firstLine="720"/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9. ŠALIŲ ATSAKOMYBĖ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ab/>
            </w:r>
          </w:p>
        </w:tc>
      </w:tr>
      <w:tr w:rsidR="005A5832" w:rsidRPr="000164F8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9E44C9A" w:rsidR="005A5832" w:rsidRPr="00021064" w:rsidRDefault="00A10867" w:rsidP="00021064">
            <w:pPr>
              <w:rPr>
                <w:rFonts w:ascii="Tahoma" w:hAnsi="Tahoma" w:cs="Tahoma"/>
                <w:color w:val="FF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</w:t>
            </w:r>
            <w:r w:rsidR="00021064">
              <w:rPr>
                <w:rFonts w:ascii="Tahoma" w:hAnsi="Tahoma" w:cs="Tahoma"/>
                <w:color w:val="000000"/>
                <w:kern w:val="2"/>
                <w:szCs w:val="24"/>
              </w:rPr>
              <w:t xml:space="preserve">ir/ar suteiktas Paslaugas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per Sutartyje nurodytą terminą, Tiekėjas nuo kitos nei nustatytas terminas dienos skaičiuoja Pirkėjui </w:t>
            </w:r>
            <w:r w:rsidRPr="00444A06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0,02 (dvi šimtosios) procento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444A06">
              <w:rPr>
                <w:rFonts w:ascii="Tahoma" w:hAnsi="Tahoma" w:cs="Tahoma"/>
                <w:color w:val="000000" w:themeColor="text1"/>
                <w:kern w:val="2"/>
                <w:szCs w:val="24"/>
              </w:rPr>
              <w:t>vėlavimo dieną. </w:t>
            </w:r>
          </w:p>
        </w:tc>
      </w:tr>
      <w:tr w:rsidR="005A5832" w:rsidRPr="000164F8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17EC7A67" w:rsidR="005A5832" w:rsidRPr="000164F8" w:rsidRDefault="00A10867">
            <w:pPr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9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Jeigu Tiekėjas vėluoja vykdyti užsakymą, tiekti Prekes</w:t>
            </w:r>
            <w:r w:rsidR="00444A06">
              <w:rPr>
                <w:rFonts w:ascii="Tahoma" w:hAnsi="Tahoma" w:cs="Tahoma"/>
                <w:color w:val="000000"/>
                <w:kern w:val="2"/>
                <w:szCs w:val="24"/>
              </w:rPr>
              <w:t>, teikti Paslaugas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ar ištaisyti jų trūkumus arba nevykdo kitų sutartinių įsipareigojimų, Pirkėjas nuo kitos nei nustatytas terminas dienos Tiekėjui skaičiuoja </w:t>
            </w:r>
            <w:r w:rsidRPr="00524A52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0,02 (dvi šimtosios) </w:t>
            </w:r>
            <w:r w:rsidRPr="00524A52">
              <w:rPr>
                <w:rFonts w:ascii="Tahoma" w:hAnsi="Tahoma" w:cs="Tahoma"/>
                <w:color w:val="000000" w:themeColor="text1"/>
                <w:kern w:val="2"/>
                <w:szCs w:val="24"/>
              </w:rPr>
              <w:lastRenderedPageBreak/>
              <w:t>procento  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dydžio delspinigius už kiekvieną </w:t>
            </w:r>
            <w:r w:rsidRPr="00524A52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uždelstą dieną nuo laiku neperduotų Prekių ar Prekių, turinčių trūkumų,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kainos be PVM. </w:t>
            </w:r>
          </w:p>
          <w:p w14:paraId="1D8E5960" w14:textId="77777777" w:rsidR="005A5832" w:rsidRPr="000164F8" w:rsidRDefault="005A5832">
            <w:pPr>
              <w:rPr>
                <w:rFonts w:ascii="Tahoma" w:hAnsi="Tahoma" w:cs="Tahoma"/>
                <w:color w:val="000000"/>
                <w:kern w:val="2"/>
                <w:szCs w:val="24"/>
              </w:rPr>
            </w:pPr>
          </w:p>
          <w:p w14:paraId="7907862C" w14:textId="434A8AEE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9.2.2.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lang w:val="en-US"/>
              </w:rPr>
              <w:t xml:space="preserve">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Tiekėjas privalo sumokėti Pirkėjui netesybas per</w:t>
            </w:r>
            <w:r w:rsidR="00524A52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14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dienų nuo Pirkėjo pareikalavimo. </w:t>
            </w:r>
          </w:p>
        </w:tc>
      </w:tr>
      <w:tr w:rsidR="005A5832" w:rsidRPr="000164F8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51AB507A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Nutraukus Sutartį dėl esminio Sutarties pažeidimo, nustatyto Sutarties Specialiosiose sąlygose, mokama</w:t>
            </w:r>
            <w:r w:rsidR="002F6C1F">
              <w:rPr>
                <w:rFonts w:ascii="Tahoma" w:hAnsi="Tahoma" w:cs="Tahoma"/>
                <w:kern w:val="2"/>
                <w:szCs w:val="24"/>
              </w:rPr>
              <w:t xml:space="preserve"> 5</w:t>
            </w:r>
            <w:r w:rsidRPr="000164F8">
              <w:rPr>
                <w:rFonts w:ascii="Tahoma" w:hAnsi="Tahoma" w:cs="Tahoma"/>
                <w:kern w:val="2"/>
                <w:szCs w:val="24"/>
              </w:rPr>
              <w:t xml:space="preserve"> procentų dydžio bauda nuo Pradinės Sutarties vertės be PVM, nurodytos Specialiųjų sąlygų 5.2 punkte.</w:t>
            </w:r>
          </w:p>
        </w:tc>
      </w:tr>
      <w:tr w:rsidR="005A5832" w:rsidRPr="000164F8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741F8926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0164F8" w:rsidRDefault="00A10867">
            <w:pPr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Pr="000164F8" w:rsidRDefault="005A5832" w:rsidP="00B73C19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Pr="000164F8" w:rsidRDefault="00A10867">
            <w:pPr>
              <w:rPr>
                <w:rFonts w:ascii="Tahoma" w:hAnsi="Tahoma" w:cs="Tahoma"/>
                <w:color w:val="000000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Netaikoma</w:t>
            </w:r>
          </w:p>
          <w:p w14:paraId="08E9FB70" w14:textId="2651DE6F" w:rsidR="005A5832" w:rsidRPr="000164F8" w:rsidRDefault="005A5832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</w:p>
        </w:tc>
      </w:tr>
      <w:tr w:rsidR="005A5832" w:rsidRPr="000164F8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2791BEFF" w:rsidR="005A5832" w:rsidRPr="000164F8" w:rsidRDefault="00B73C19">
            <w:pPr>
              <w:rPr>
                <w:rFonts w:ascii="Tahoma" w:hAnsi="Tahoma" w:cs="Tahoma"/>
                <w:kern w:val="2"/>
                <w:szCs w:val="24"/>
              </w:rPr>
            </w:pPr>
            <w:r>
              <w:rPr>
                <w:rFonts w:ascii="Tahoma" w:hAnsi="Tahoma" w:cs="Tahoma"/>
                <w:kern w:val="2"/>
                <w:szCs w:val="24"/>
              </w:rPr>
              <w:t>1000,00 EUR</w:t>
            </w:r>
          </w:p>
          <w:p w14:paraId="322B454A" w14:textId="6D90EDE6" w:rsidR="005A5832" w:rsidRPr="000164F8" w:rsidRDefault="005A5832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</w:p>
        </w:tc>
      </w:tr>
      <w:tr w:rsidR="005A5832" w:rsidRPr="000164F8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lastRenderedPageBreak/>
              <w:t>nepasiekimo Sutarties vykdymo metu</w:t>
            </w:r>
          </w:p>
        </w:tc>
        <w:tc>
          <w:tcPr>
            <w:tcW w:w="6831" w:type="dxa"/>
            <w:gridSpan w:val="2"/>
          </w:tcPr>
          <w:p w14:paraId="490A1B9A" w14:textId="6C28507B" w:rsidR="00035E41" w:rsidRPr="000164F8" w:rsidRDefault="00A10867" w:rsidP="00035E41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lastRenderedPageBreak/>
              <w:t xml:space="preserve">Netaikoma </w:t>
            </w:r>
          </w:p>
          <w:p w14:paraId="32D19F53" w14:textId="3B8AF636" w:rsidR="005A5832" w:rsidRPr="000164F8" w:rsidRDefault="005A5832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</w:p>
        </w:tc>
      </w:tr>
      <w:tr w:rsidR="005A5832" w:rsidRPr="000164F8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  <w:lang w:val="en-US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00D3EDE3" w14:textId="6B670D89" w:rsidR="005A5832" w:rsidRPr="000164F8" w:rsidRDefault="005A5832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</w:p>
        </w:tc>
      </w:tr>
      <w:tr w:rsidR="005A5832" w:rsidRPr="000164F8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  <w:lang w:val="en-US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503C0063" w:rsidR="005A5832" w:rsidRPr="00035E41" w:rsidRDefault="00035E41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</w:tc>
      </w:tr>
      <w:tr w:rsidR="005A5832" w:rsidRPr="000164F8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:rsidRPr="000164F8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0C668733" w:rsidR="005A5832" w:rsidRPr="000164F8" w:rsidRDefault="00A10867">
            <w:pPr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5F58FF">
              <w:rPr>
                <w:rFonts w:ascii="Tahoma" w:hAnsi="Tahoma" w:cs="Tahoma"/>
                <w:color w:val="000000"/>
                <w:kern w:val="2"/>
                <w:szCs w:val="24"/>
              </w:rPr>
              <w:t xml:space="preserve"> 36 mėnesiai.</w:t>
            </w:r>
          </w:p>
        </w:tc>
      </w:tr>
      <w:tr w:rsidR="005A5832" w:rsidRPr="000164F8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24CF2B89" w14:textId="4BA20BFC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:rsidRPr="000164F8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79625A6C" w:rsidR="005A5832" w:rsidRPr="00BC0725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0164F8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Pr="000164F8" w:rsidRDefault="005A5832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B322E1" w:rsidRDefault="00A10867">
            <w:pPr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B322E1">
              <w:rPr>
                <w:rFonts w:ascii="Tahoma" w:hAnsi="Tahoma" w:cs="Tahoma"/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636D62" w14:textId="0FFE5F17" w:rsidR="005A5832" w:rsidRPr="00713B40" w:rsidRDefault="00A10867" w:rsidP="00713B40">
            <w:pPr>
              <w:rPr>
                <w:rFonts w:ascii="Tahoma" w:hAnsi="Tahoma" w:cs="Tahoma"/>
                <w:color w:val="000000" w:themeColor="text1"/>
                <w:kern w:val="2"/>
                <w:szCs w:val="24"/>
              </w:rPr>
            </w:pPr>
            <w:r w:rsidRPr="00713B40">
              <w:rPr>
                <w:rFonts w:ascii="Tahoma" w:hAnsi="Tahoma" w:cs="Tahoma"/>
                <w:color w:val="000000" w:themeColor="text1"/>
                <w:kern w:val="2"/>
                <w:szCs w:val="24"/>
              </w:rPr>
              <w:t xml:space="preserve">11.2.2. </w:t>
            </w:r>
            <w:r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Tiekėjas pažeidžia Prekių pristatymo </w:t>
            </w:r>
            <w:r w:rsidR="00713B40"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ar Paslaugų suteikimo </w:t>
            </w:r>
            <w:r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terminus ir dėl Prekių pristatymo </w:t>
            </w:r>
            <w:r w:rsidR="00713B40"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ar Paslaugų suteikimo </w:t>
            </w:r>
            <w:r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vėlavimo Prekės </w:t>
            </w:r>
            <w:r w:rsidR="00713B40"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 xml:space="preserve">ar Paslaugos </w:t>
            </w:r>
            <w:r w:rsidRPr="00713B40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>tampa nebereikalingos;</w:t>
            </w:r>
          </w:p>
          <w:p w14:paraId="4198364C" w14:textId="34EFDD27" w:rsidR="005A5832" w:rsidRPr="000164F8" w:rsidRDefault="00A10867" w:rsidP="009F72D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Tahoma" w:eastAsia="Arial" w:hAnsi="Tahoma" w:cs="Tahoma"/>
                <w:color w:val="FF0000"/>
                <w:kern w:val="2"/>
                <w:szCs w:val="24"/>
              </w:rPr>
            </w:pPr>
            <w:r w:rsidRPr="009F72D2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>11.2.7. Tiekėjas pažeidžia šios Sutarties nuostatas, reglamentuojančias konkurenciją, intelektinės nuosavybės ar konfidencialios informacijos valdymą</w:t>
            </w:r>
            <w:r w:rsidR="009F72D2">
              <w:rPr>
                <w:rFonts w:ascii="Tahoma" w:eastAsia="Arial" w:hAnsi="Tahoma" w:cs="Tahoma"/>
                <w:color w:val="000000" w:themeColor="text1"/>
                <w:kern w:val="2"/>
                <w:szCs w:val="24"/>
                <w:lang w:val="lt"/>
              </w:rPr>
              <w:t>.</w:t>
            </w:r>
          </w:p>
        </w:tc>
      </w:tr>
      <w:tr w:rsidR="005A5832" w:rsidRPr="000164F8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Pr="000164F8" w:rsidRDefault="00A10867">
            <w:pPr>
              <w:jc w:val="center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12. APLINKOSAUGINIAI IR SOCIALINIAI KRITERIJAI </w:t>
            </w:r>
            <w:r w:rsidRPr="000164F8">
              <w:rPr>
                <w:rFonts w:ascii="Tahoma" w:hAnsi="Tahoma" w:cs="Tahoma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:rsidRPr="000164F8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525FBBF3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lang w:val="en-US"/>
              </w:rPr>
              <w:t>D1-508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960566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960566" w:rsidRPr="00960566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4.4.3.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 w:rsidRPr="000164F8">
              <w:rPr>
                <w:rFonts w:ascii="Tahoma" w:hAnsi="Tahoma" w:cs="Tahoma"/>
                <w:color w:val="000000"/>
                <w:kern w:val="2"/>
                <w:szCs w:val="24"/>
              </w:rPr>
              <w:t> </w:t>
            </w:r>
          </w:p>
        </w:tc>
      </w:tr>
      <w:tr w:rsidR="005A5832" w:rsidRPr="000164F8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12.2. </w:t>
            </w:r>
            <w:r w:rsidRPr="000164F8">
              <w:rPr>
                <w:rFonts w:ascii="Tahoma" w:hAnsi="Tahoma" w:cs="Tahoma"/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Su Prekių pakuotėmis susiję </w:t>
            </w:r>
            <w:r w:rsidRPr="000164F8">
              <w:rPr>
                <w:rFonts w:ascii="Tahoma" w:hAnsi="Tahoma" w:cs="Tahoma"/>
                <w:b/>
                <w:bCs/>
                <w:color w:val="000000"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kern w:val="2"/>
                <w:szCs w:val="24"/>
                <w:shd w:val="clear" w:color="auto" w:fill="FFFFFF"/>
              </w:rPr>
              <w:lastRenderedPageBreak/>
              <w:t>Netaikoma</w:t>
            </w:r>
          </w:p>
          <w:p w14:paraId="35E55601" w14:textId="635F246B" w:rsidR="005A5832" w:rsidRPr="000164F8" w:rsidRDefault="005A5832">
            <w:pPr>
              <w:rPr>
                <w:rFonts w:ascii="Tahoma" w:hAnsi="Tahoma" w:cs="Tahoma"/>
                <w:color w:val="008080"/>
                <w:szCs w:val="24"/>
              </w:rPr>
            </w:pPr>
          </w:p>
        </w:tc>
      </w:tr>
      <w:tr w:rsidR="005A5832" w:rsidRPr="000164F8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12.3.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0164F8">
              <w:rPr>
                <w:rFonts w:ascii="Tahoma" w:hAnsi="Tahoma" w:cs="Tahoma"/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9FD5316" w14:textId="0D69FD2E" w:rsidR="005A5832" w:rsidRPr="00960566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</w:tc>
      </w:tr>
      <w:tr w:rsidR="005A5832" w:rsidRPr="000164F8" w14:paraId="3484BE57" w14:textId="77777777">
        <w:trPr>
          <w:trHeight w:val="300"/>
        </w:trPr>
        <w:tc>
          <w:tcPr>
            <w:tcW w:w="2532" w:type="dxa"/>
          </w:tcPr>
          <w:p w14:paraId="019B4EB5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12.4. 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0164F8">
              <w:rPr>
                <w:rFonts w:ascii="Tahoma" w:hAnsi="Tahoma" w:cs="Tahoma"/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9991493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Netaikoma</w:t>
            </w:r>
          </w:p>
          <w:p w14:paraId="0EA03E5A" w14:textId="7202A7DF" w:rsidR="005A5832" w:rsidRPr="000164F8" w:rsidRDefault="005A5832">
            <w:pPr>
              <w:rPr>
                <w:rFonts w:ascii="Tahoma" w:hAnsi="Tahoma" w:cs="Tahoma"/>
                <w:kern w:val="2"/>
                <w:szCs w:val="24"/>
              </w:rPr>
            </w:pPr>
          </w:p>
        </w:tc>
      </w:tr>
      <w:tr w:rsidR="005A5832" w:rsidRPr="000164F8" w14:paraId="248F77FB" w14:textId="77777777">
        <w:trPr>
          <w:trHeight w:val="300"/>
        </w:trPr>
        <w:tc>
          <w:tcPr>
            <w:tcW w:w="2532" w:type="dxa"/>
          </w:tcPr>
          <w:p w14:paraId="6386D98F" w14:textId="77777777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Pr="000164F8" w:rsidRDefault="00A10867">
            <w:pPr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</w:pPr>
            <w:r w:rsidRPr="000164F8">
              <w:rPr>
                <w:rFonts w:ascii="Tahoma" w:hAnsi="Tahoma" w:cs="Tahoma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104E0E" w14:textId="1AA06335" w:rsidR="005A5832" w:rsidRPr="000164F8" w:rsidRDefault="005A5832">
            <w:pPr>
              <w:rPr>
                <w:rFonts w:ascii="Tahoma" w:hAnsi="Tahoma" w:cs="Tahoma"/>
                <w:color w:val="0070C0"/>
                <w:kern w:val="2"/>
                <w:szCs w:val="24"/>
              </w:rPr>
            </w:pPr>
          </w:p>
        </w:tc>
      </w:tr>
      <w:tr w:rsidR="005A5832" w:rsidRPr="000164F8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Pr="000164F8" w:rsidRDefault="00A10867">
            <w:pPr>
              <w:jc w:val="center"/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:rsidRPr="000164F8" w14:paraId="6B21B766" w14:textId="77777777">
        <w:trPr>
          <w:trHeight w:val="300"/>
        </w:trPr>
        <w:tc>
          <w:tcPr>
            <w:tcW w:w="2532" w:type="dxa"/>
          </w:tcPr>
          <w:p w14:paraId="6947D409" w14:textId="4A0665F0" w:rsidR="005A5832" w:rsidRPr="000164F8" w:rsidRDefault="00A1086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13.</w:t>
            </w:r>
            <w:r w:rsidR="00EE1617">
              <w:rPr>
                <w:rFonts w:ascii="Tahoma" w:hAnsi="Tahoma" w:cs="Tahoma"/>
                <w:b/>
                <w:bCs/>
                <w:kern w:val="2"/>
                <w:szCs w:val="24"/>
              </w:rPr>
              <w:t>1</w:t>
            </w: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3"/>
          </w:tcPr>
          <w:p w14:paraId="039E4DF7" w14:textId="77777777" w:rsidR="005A5832" w:rsidRPr="000164F8" w:rsidRDefault="00A10867">
            <w:pPr>
              <w:rPr>
                <w:rFonts w:ascii="Tahoma" w:hAnsi="Tahoma" w:cs="Tahoma"/>
                <w:kern w:val="2"/>
                <w:szCs w:val="24"/>
              </w:rPr>
            </w:pPr>
            <w:r w:rsidRPr="000164F8">
              <w:rPr>
                <w:rFonts w:ascii="Tahoma" w:hAnsi="Tahoma" w:cs="Tahoma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:rsidRPr="000164F8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:rsidRPr="000164F8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7FDF9F85" w:rsidR="005A5832" w:rsidRPr="000164F8" w:rsidRDefault="008D39F7" w:rsidP="008D39F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>
              <w:rPr>
                <w:rFonts w:ascii="Tahoma" w:hAnsi="Tahoma" w:cs="Tahoma"/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:rsidRPr="000164F8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24B6BC8D" w:rsidR="005A5832" w:rsidRPr="000164F8" w:rsidRDefault="008B130B" w:rsidP="008D39F7">
            <w:pPr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8B130B">
              <w:rPr>
                <w:rFonts w:ascii="Tahoma" w:hAnsi="Tahoma" w:cs="Tahoma"/>
                <w:b/>
                <w:bCs/>
                <w:kern w:val="2"/>
                <w:szCs w:val="24"/>
              </w:rPr>
              <w:t>Siūlomi įkainiai</w:t>
            </w:r>
          </w:p>
        </w:tc>
      </w:tr>
      <w:tr w:rsidR="005A5832" w:rsidRPr="000164F8" w14:paraId="584DB3DF" w14:textId="77777777">
        <w:tc>
          <w:tcPr>
            <w:tcW w:w="9535" w:type="dxa"/>
            <w:gridSpan w:val="4"/>
          </w:tcPr>
          <w:p w14:paraId="06933465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:rsidRPr="000164F8" w14:paraId="298A2569" w14:textId="77777777">
        <w:tc>
          <w:tcPr>
            <w:tcW w:w="4788" w:type="dxa"/>
            <w:gridSpan w:val="3"/>
          </w:tcPr>
          <w:p w14:paraId="37FA6028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kern w:val="2"/>
                <w:szCs w:val="24"/>
              </w:rPr>
              <w:t>TIEKĖJAS</w:t>
            </w:r>
          </w:p>
        </w:tc>
      </w:tr>
      <w:tr w:rsidR="005A5832" w:rsidRPr="000164F8" w14:paraId="0C351979" w14:textId="77777777">
        <w:tc>
          <w:tcPr>
            <w:tcW w:w="4788" w:type="dxa"/>
            <w:gridSpan w:val="3"/>
          </w:tcPr>
          <w:p w14:paraId="33C9EDCF" w14:textId="77777777" w:rsidR="005A5832" w:rsidRPr="000164F8" w:rsidRDefault="00A10867">
            <w:pPr>
              <w:jc w:val="center"/>
              <w:rPr>
                <w:rFonts w:ascii="Tahoma" w:hAnsi="Tahoma" w:cs="Tahoma"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kern w:val="2"/>
                <w:szCs w:val="24"/>
              </w:rPr>
            </w:pPr>
            <w:r w:rsidRPr="000164F8">
              <w:rPr>
                <w:rFonts w:ascii="Tahoma" w:hAnsi="Tahoma" w:cs="Tahoma"/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:rsidRPr="000164F8" w14:paraId="0B2E258F" w14:textId="77777777">
        <w:tc>
          <w:tcPr>
            <w:tcW w:w="4788" w:type="dxa"/>
            <w:gridSpan w:val="3"/>
          </w:tcPr>
          <w:p w14:paraId="6C1EFA64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Pr="000164F8" w:rsidRDefault="005A5832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Pr="000164F8" w:rsidRDefault="00A10867">
            <w:pPr>
              <w:jc w:val="center"/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</w:pPr>
            <w:r w:rsidRPr="000164F8">
              <w:rPr>
                <w:rFonts w:ascii="Tahoma" w:hAnsi="Tahoma" w:cs="Tahoma"/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Pr="000164F8" w:rsidRDefault="00A10867">
      <w:pPr>
        <w:jc w:val="center"/>
        <w:rPr>
          <w:rFonts w:ascii="Tahoma" w:hAnsi="Tahoma" w:cs="Tahoma"/>
          <w:szCs w:val="24"/>
        </w:rPr>
      </w:pPr>
      <w:r w:rsidRPr="000164F8">
        <w:rPr>
          <w:rFonts w:ascii="Tahoma" w:hAnsi="Tahoma" w:cs="Tahoma"/>
          <w:color w:val="000000"/>
          <w:szCs w:val="24"/>
        </w:rPr>
        <w:t>_______________</w:t>
      </w:r>
    </w:p>
    <w:sectPr w:rsidR="005A5832" w:rsidRPr="000164F8" w:rsidSect="005B7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F9A9" w14:textId="77777777" w:rsidR="00C543AA" w:rsidRDefault="00C543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7F78A35" w14:textId="77777777" w:rsidR="00C543AA" w:rsidRDefault="00C543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FA46767" w14:textId="77777777" w:rsidR="00C543AA" w:rsidRDefault="00C543A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B177" w14:textId="77777777" w:rsidR="00C543AA" w:rsidRDefault="00C543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2A1C485" w14:textId="77777777" w:rsidR="00C543AA" w:rsidRDefault="00C543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7CB0820" w14:textId="77777777" w:rsidR="00C543AA" w:rsidRDefault="00C543A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721A"/>
    <w:multiLevelType w:val="hybridMultilevel"/>
    <w:tmpl w:val="3C34F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30D8A"/>
    <w:multiLevelType w:val="hybridMultilevel"/>
    <w:tmpl w:val="212CE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05183">
    <w:abstractNumId w:val="1"/>
  </w:num>
  <w:num w:numId="2" w16cid:durableId="15308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6307"/>
    <w:rsid w:val="00012189"/>
    <w:rsid w:val="0001347B"/>
    <w:rsid w:val="000164F8"/>
    <w:rsid w:val="00016837"/>
    <w:rsid w:val="00021064"/>
    <w:rsid w:val="00035E41"/>
    <w:rsid w:val="0008116D"/>
    <w:rsid w:val="00094ECE"/>
    <w:rsid w:val="000A3FAA"/>
    <w:rsid w:val="000B39D0"/>
    <w:rsid w:val="00101F9E"/>
    <w:rsid w:val="00103FE3"/>
    <w:rsid w:val="00115005"/>
    <w:rsid w:val="001425E3"/>
    <w:rsid w:val="001458E9"/>
    <w:rsid w:val="00151539"/>
    <w:rsid w:val="001930C5"/>
    <w:rsid w:val="001A0496"/>
    <w:rsid w:val="001A6FBC"/>
    <w:rsid w:val="0020011F"/>
    <w:rsid w:val="0021250E"/>
    <w:rsid w:val="00221961"/>
    <w:rsid w:val="00227DC5"/>
    <w:rsid w:val="00240F9C"/>
    <w:rsid w:val="00251B65"/>
    <w:rsid w:val="00254F76"/>
    <w:rsid w:val="00263136"/>
    <w:rsid w:val="0029054A"/>
    <w:rsid w:val="002D756B"/>
    <w:rsid w:val="002E4441"/>
    <w:rsid w:val="002F6C1F"/>
    <w:rsid w:val="003259BC"/>
    <w:rsid w:val="00344E65"/>
    <w:rsid w:val="00383937"/>
    <w:rsid w:val="00387129"/>
    <w:rsid w:val="003B102E"/>
    <w:rsid w:val="003B4800"/>
    <w:rsid w:val="003C31E5"/>
    <w:rsid w:val="003C7C7F"/>
    <w:rsid w:val="004419B5"/>
    <w:rsid w:val="00444A06"/>
    <w:rsid w:val="0047284D"/>
    <w:rsid w:val="004A3E5C"/>
    <w:rsid w:val="004E661E"/>
    <w:rsid w:val="005000AF"/>
    <w:rsid w:val="00504473"/>
    <w:rsid w:val="00524A52"/>
    <w:rsid w:val="00524BF1"/>
    <w:rsid w:val="0055740B"/>
    <w:rsid w:val="0058531A"/>
    <w:rsid w:val="00593504"/>
    <w:rsid w:val="005A5832"/>
    <w:rsid w:val="005B7A1D"/>
    <w:rsid w:val="005F58FF"/>
    <w:rsid w:val="005F5B23"/>
    <w:rsid w:val="0060281A"/>
    <w:rsid w:val="006049DC"/>
    <w:rsid w:val="006158CE"/>
    <w:rsid w:val="00664153"/>
    <w:rsid w:val="00693511"/>
    <w:rsid w:val="006978BB"/>
    <w:rsid w:val="006F3949"/>
    <w:rsid w:val="007049AB"/>
    <w:rsid w:val="00712BE3"/>
    <w:rsid w:val="00712F2E"/>
    <w:rsid w:val="00713B40"/>
    <w:rsid w:val="00717A13"/>
    <w:rsid w:val="00732E94"/>
    <w:rsid w:val="0074702E"/>
    <w:rsid w:val="0075766E"/>
    <w:rsid w:val="00765B6A"/>
    <w:rsid w:val="00785C48"/>
    <w:rsid w:val="00790F55"/>
    <w:rsid w:val="007C21F2"/>
    <w:rsid w:val="007C3BDB"/>
    <w:rsid w:val="007D10B7"/>
    <w:rsid w:val="00806395"/>
    <w:rsid w:val="00832BA0"/>
    <w:rsid w:val="00833C95"/>
    <w:rsid w:val="008A5A61"/>
    <w:rsid w:val="008B130B"/>
    <w:rsid w:val="008B18C0"/>
    <w:rsid w:val="008D39F7"/>
    <w:rsid w:val="008E0A86"/>
    <w:rsid w:val="00930AB3"/>
    <w:rsid w:val="00935CBD"/>
    <w:rsid w:val="009453C7"/>
    <w:rsid w:val="00960566"/>
    <w:rsid w:val="009746D0"/>
    <w:rsid w:val="009C0B86"/>
    <w:rsid w:val="009D2EB0"/>
    <w:rsid w:val="009E1873"/>
    <w:rsid w:val="009F1841"/>
    <w:rsid w:val="009F72D2"/>
    <w:rsid w:val="00A04A37"/>
    <w:rsid w:val="00A10867"/>
    <w:rsid w:val="00A1599B"/>
    <w:rsid w:val="00A16951"/>
    <w:rsid w:val="00A35759"/>
    <w:rsid w:val="00A37AF8"/>
    <w:rsid w:val="00A57F4D"/>
    <w:rsid w:val="00AD4EFE"/>
    <w:rsid w:val="00AD63A6"/>
    <w:rsid w:val="00B1028A"/>
    <w:rsid w:val="00B322E1"/>
    <w:rsid w:val="00B73C19"/>
    <w:rsid w:val="00B81439"/>
    <w:rsid w:val="00B8645C"/>
    <w:rsid w:val="00B872C7"/>
    <w:rsid w:val="00B93DDF"/>
    <w:rsid w:val="00BB3B05"/>
    <w:rsid w:val="00BC0725"/>
    <w:rsid w:val="00BC0FAE"/>
    <w:rsid w:val="00BC789C"/>
    <w:rsid w:val="00BD0AE2"/>
    <w:rsid w:val="00BE6179"/>
    <w:rsid w:val="00C12290"/>
    <w:rsid w:val="00C155DA"/>
    <w:rsid w:val="00C16F93"/>
    <w:rsid w:val="00C22A0D"/>
    <w:rsid w:val="00C40A4C"/>
    <w:rsid w:val="00C543AA"/>
    <w:rsid w:val="00C54E8C"/>
    <w:rsid w:val="00C97CC0"/>
    <w:rsid w:val="00CB5365"/>
    <w:rsid w:val="00CC7C38"/>
    <w:rsid w:val="00CE4B45"/>
    <w:rsid w:val="00CF03D1"/>
    <w:rsid w:val="00CF15F2"/>
    <w:rsid w:val="00D06444"/>
    <w:rsid w:val="00D31DB2"/>
    <w:rsid w:val="00D56B02"/>
    <w:rsid w:val="00D641B3"/>
    <w:rsid w:val="00D75902"/>
    <w:rsid w:val="00D85039"/>
    <w:rsid w:val="00DE32FE"/>
    <w:rsid w:val="00E26FF4"/>
    <w:rsid w:val="00E6076C"/>
    <w:rsid w:val="00E65444"/>
    <w:rsid w:val="00E842B5"/>
    <w:rsid w:val="00E96A2E"/>
    <w:rsid w:val="00EA7216"/>
    <w:rsid w:val="00EE1617"/>
    <w:rsid w:val="00EF652F"/>
    <w:rsid w:val="00F03CBF"/>
    <w:rsid w:val="00F07923"/>
    <w:rsid w:val="00F137FD"/>
    <w:rsid w:val="00F14329"/>
    <w:rsid w:val="00F243B5"/>
    <w:rsid w:val="00F270B3"/>
    <w:rsid w:val="00F30F70"/>
    <w:rsid w:val="00F76479"/>
    <w:rsid w:val="00F76506"/>
    <w:rsid w:val="00F779DC"/>
    <w:rsid w:val="00FD595E"/>
    <w:rsid w:val="00FE0729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F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10</Pages>
  <Words>10471</Words>
  <Characters>5969</Characters>
  <Application>Microsoft Office Word</Application>
  <DocSecurity>0</DocSecurity>
  <Lines>49</Lines>
  <Paragraphs>32</Paragraphs>
  <ScaleCrop>false</ScaleCrop>
  <Company>VPT</Company>
  <LinksUpToDate>false</LinksUpToDate>
  <CharactersWithSpaces>16408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Karolis Urbanavičius</cp:lastModifiedBy>
  <cp:revision>156</cp:revision>
  <dcterms:created xsi:type="dcterms:W3CDTF">2024-02-09T05:02:00Z</dcterms:created>
  <dcterms:modified xsi:type="dcterms:W3CDTF">2025-03-12T11:57:00Z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