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74DAFDFC" w14:textId="1F3232DC" w:rsidR="00D315EA" w:rsidRPr="00EE6B84" w:rsidRDefault="00CA1043" w:rsidP="00D315EA">
          <w:pPr>
            <w:spacing w:before="100" w:beforeAutospacing="1" w:after="0" w:line="20" w:lineRule="atLeast"/>
            <w:contextualSpacing/>
            <w:jc w:val="center"/>
            <w:rPr>
              <w:rFonts w:ascii="Times New Roman" w:hAnsi="Times New Roman" w:cs="Times New Roman"/>
              <w:b/>
              <w:bCs/>
              <w:sz w:val="28"/>
              <w:szCs w:val="28"/>
              <w:lang w:val="lt-LT"/>
            </w:rPr>
          </w:pPr>
          <w:r w:rsidRPr="00EE6B84">
            <w:rPr>
              <w:rFonts w:ascii="Times New Roman" w:hAnsi="Times New Roman" w:cs="Times New Roman"/>
              <w:b/>
              <w:bCs/>
              <w:sz w:val="28"/>
              <w:szCs w:val="28"/>
              <w:lang w:val="lt-LT"/>
            </w:rPr>
            <w:t>SUPAPRASTINTO ATVIRO KONKURSO</w:t>
          </w:r>
        </w:p>
        <w:p w14:paraId="1C3FF364" w14:textId="7A3CB22A" w:rsidR="00CA1043" w:rsidRPr="00D315EA" w:rsidRDefault="00CA1043" w:rsidP="00D315EA">
          <w:pPr>
            <w:shd w:val="clear" w:color="auto" w:fill="FFFFFF"/>
            <w:spacing w:before="100" w:beforeAutospacing="1" w:after="0"/>
            <w:jc w:val="center"/>
            <w:rPr>
              <w:rFonts w:ascii="Times New Roman" w:hAnsi="Times New Roman" w:cs="Times New Roman"/>
              <w:b/>
              <w:lang w:val="lt-LT"/>
            </w:rPr>
          </w:pPr>
          <w:r w:rsidRPr="00EE6B84">
            <w:rPr>
              <w:rFonts w:ascii="Times New Roman" w:hAnsi="Times New Roman" w:cs="Times New Roman"/>
              <w:b/>
              <w:bCs/>
              <w:sz w:val="28"/>
              <w:szCs w:val="28"/>
              <w:lang w:val="lt-LT"/>
            </w:rPr>
            <w:t>„</w:t>
          </w:r>
          <w:r w:rsidR="00D315EA" w:rsidRPr="00350ED4">
            <w:rPr>
              <w:rFonts w:ascii="Times New Roman" w:hAnsi="Times New Roman" w:cs="Times New Roman"/>
              <w:b/>
              <w:sz w:val="24"/>
              <w:szCs w:val="24"/>
            </w:rPr>
            <w:t>RENGINIŲ ORGANIZAVIMO IR APTARNAVIMO PASLAUGOS</w:t>
          </w:r>
          <w:r w:rsidR="004B092E" w:rsidRPr="00EE6B84">
            <w:rPr>
              <w:rFonts w:ascii="Times New Roman" w:hAnsi="Times New Roman" w:cs="Times New Roman"/>
              <w:b/>
              <w:sz w:val="28"/>
              <w:szCs w:val="28"/>
              <w:lang w:val="lt-LT"/>
            </w:rPr>
            <w:t>“</w:t>
          </w:r>
        </w:p>
        <w:p w14:paraId="5C690D35" w14:textId="77777777" w:rsidR="00CA1043" w:rsidRPr="00EE6B84" w:rsidRDefault="00CA1043" w:rsidP="00D315EA">
          <w:pPr>
            <w:spacing w:before="100" w:beforeAutospacing="1" w:after="0"/>
            <w:jc w:val="center"/>
            <w:rPr>
              <w:rFonts w:ascii="Times New Roman" w:hAnsi="Times New Roman" w:cs="Times New Roman"/>
              <w:b/>
              <w:bCs/>
              <w:sz w:val="28"/>
              <w:szCs w:val="28"/>
              <w:lang w:val="lt-LT"/>
            </w:rPr>
          </w:pPr>
          <w:r w:rsidRPr="00EE6B84">
            <w:rPr>
              <w:rFonts w:ascii="Times New Roman" w:hAnsi="Times New Roman" w:cs="Times New Roman"/>
              <w:b/>
              <w:bCs/>
              <w:sz w:val="28"/>
              <w:szCs w:val="28"/>
              <w:lang w:val="lt-LT"/>
            </w:rPr>
            <w:t>PIRKIMO BENDROSIOS SĄLYGOS</w:t>
          </w:r>
        </w:p>
        <w:p w14:paraId="3CB2B0C1" w14:textId="77777777" w:rsidR="00752D11" w:rsidRDefault="00752D11" w:rsidP="00D315EA">
          <w:pPr>
            <w:spacing w:before="100" w:beforeAutospacing="1" w:after="0"/>
            <w:rPr>
              <w:rFonts w:cstheme="minorHAnsi"/>
              <w:b/>
              <w:bCs/>
              <w:sz w:val="28"/>
              <w:szCs w:val="28"/>
              <w:lang w:val="pt-PT"/>
            </w:rPr>
          </w:pPr>
          <w:r>
            <w:rPr>
              <w:rFonts w:cstheme="minorHAnsi"/>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7D5257D" w14:textId="7777777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lastRenderedPageBreak/>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lastRenderedPageBreak/>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A589" w14:textId="77777777" w:rsidR="001F7D05" w:rsidRDefault="001F7D05" w:rsidP="00184B8C">
      <w:pPr>
        <w:spacing w:after="0" w:line="240" w:lineRule="auto"/>
      </w:pPr>
      <w:r>
        <w:separator/>
      </w:r>
    </w:p>
  </w:endnote>
  <w:endnote w:type="continuationSeparator" w:id="0">
    <w:p w14:paraId="1E9107C9" w14:textId="77777777" w:rsidR="001F7D05" w:rsidRDefault="001F7D05" w:rsidP="00184B8C">
      <w:pPr>
        <w:spacing w:after="0" w:line="240" w:lineRule="auto"/>
      </w:pPr>
      <w:r>
        <w:continuationSeparator/>
      </w:r>
    </w:p>
  </w:endnote>
  <w:endnote w:type="continuationNotice" w:id="1">
    <w:p w14:paraId="1F5C9464" w14:textId="77777777" w:rsidR="001F7D05" w:rsidRDefault="001F7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A54CE0F" w:rsidR="007D26C7" w:rsidRPr="002218AC" w:rsidRDefault="007D26C7">
    <w:pPr>
      <w:pStyle w:val="Footer"/>
      <w:rPr>
        <w:lang w:val="lt-LT"/>
      </w:rPr>
    </w:pPr>
    <w:r w:rsidRPr="002218AC">
      <w:rPr>
        <w:lang w:val="lt-LT"/>
      </w:rPr>
      <w:t>Bendrosios sąlygos - 202</w:t>
    </w:r>
    <w:r w:rsidR="007947BB">
      <w:rPr>
        <w:lang w:val="lt-LT"/>
      </w:rPr>
      <w:t>4</w:t>
    </w:r>
    <w:r w:rsidRPr="002218AC">
      <w:rPr>
        <w:lang w:val="lt-LT"/>
      </w:rPr>
      <w:t>-</w:t>
    </w:r>
    <w:r w:rsidR="007947BB">
      <w:rPr>
        <w:lang w:val="lt-LT"/>
      </w:rPr>
      <w:t>12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E2E1" w14:textId="77777777" w:rsidR="001F7D05" w:rsidRDefault="001F7D05" w:rsidP="00184B8C">
      <w:pPr>
        <w:spacing w:after="0" w:line="240" w:lineRule="auto"/>
      </w:pPr>
      <w:r>
        <w:separator/>
      </w:r>
    </w:p>
  </w:footnote>
  <w:footnote w:type="continuationSeparator" w:id="0">
    <w:p w14:paraId="1F298F83" w14:textId="77777777" w:rsidR="001F7D05" w:rsidRDefault="001F7D05" w:rsidP="00184B8C">
      <w:pPr>
        <w:spacing w:after="0" w:line="240" w:lineRule="auto"/>
      </w:pPr>
      <w:r>
        <w:continuationSeparator/>
      </w:r>
    </w:p>
  </w:footnote>
  <w:footnote w:type="continuationNotice" w:id="1">
    <w:p w14:paraId="1DB3F6E8" w14:textId="77777777" w:rsidR="001F7D05" w:rsidRDefault="001F7D05">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41693</Words>
  <Characters>23766</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65329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14</cp:revision>
  <dcterms:created xsi:type="dcterms:W3CDTF">2024-12-07T20:09:00Z</dcterms:created>
  <dcterms:modified xsi:type="dcterms:W3CDTF">2025-03-12T13:37:00Z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