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E6" w:rsidRPr="00EC280C" w:rsidRDefault="006423E6" w:rsidP="006423E6">
      <w:pPr>
        <w:spacing w:after="0" w:line="240" w:lineRule="auto"/>
        <w:ind w:left="5579"/>
        <w:jc w:val="right"/>
        <w:rPr>
          <w:rFonts w:ascii="Times New Roman" w:hAnsi="Times New Roman" w:cs="Times New Roman"/>
          <w:i/>
          <w:sz w:val="24"/>
          <w:szCs w:val="24"/>
        </w:rPr>
      </w:pPr>
      <w:bookmarkStart w:id="0" w:name="_GoBack"/>
      <w:bookmarkEnd w:id="0"/>
      <w:r w:rsidRPr="00EC280C">
        <w:rPr>
          <w:rFonts w:ascii="Times New Roman" w:hAnsi="Times New Roman" w:cs="Times New Roman"/>
          <w:i/>
          <w:sz w:val="24"/>
          <w:szCs w:val="24"/>
        </w:rPr>
        <w:t>Pirkimo sąlygų</w:t>
      </w:r>
    </w:p>
    <w:p w:rsidR="006423E6" w:rsidRPr="00EC280C" w:rsidRDefault="006423E6" w:rsidP="006423E6">
      <w:pPr>
        <w:spacing w:after="0" w:line="240" w:lineRule="auto"/>
        <w:ind w:left="5579"/>
        <w:jc w:val="right"/>
        <w:rPr>
          <w:rFonts w:ascii="Times New Roman" w:hAnsi="Times New Roman" w:cs="Times New Roman"/>
          <w:i/>
          <w:sz w:val="24"/>
          <w:szCs w:val="24"/>
        </w:rPr>
      </w:pPr>
      <w:r w:rsidRPr="00EC280C">
        <w:rPr>
          <w:rFonts w:ascii="Times New Roman" w:hAnsi="Times New Roman" w:cs="Times New Roman"/>
          <w:i/>
          <w:sz w:val="24"/>
          <w:szCs w:val="24"/>
        </w:rPr>
        <w:t>1 priedas</w:t>
      </w:r>
    </w:p>
    <w:p w:rsidR="006423E6" w:rsidRPr="00EC280C" w:rsidRDefault="006423E6" w:rsidP="006423E6">
      <w:pPr>
        <w:tabs>
          <w:tab w:val="left" w:pos="5760"/>
        </w:tabs>
        <w:spacing w:after="0" w:line="240" w:lineRule="auto"/>
        <w:rPr>
          <w:rFonts w:ascii="Times New Roman" w:hAnsi="Times New Roman" w:cs="Times New Roman"/>
          <w:i/>
          <w:caps/>
          <w:sz w:val="24"/>
          <w:szCs w:val="24"/>
        </w:rPr>
      </w:pPr>
    </w:p>
    <w:p w:rsidR="006423E6" w:rsidRPr="00371AE7" w:rsidRDefault="006423E6" w:rsidP="006423E6">
      <w:pPr>
        <w:jc w:val="center"/>
        <w:rPr>
          <w:rFonts w:ascii="Times New Roman" w:hAnsi="Times New Roman" w:cs="Times New Roman"/>
          <w:b/>
        </w:rPr>
      </w:pPr>
      <w:r w:rsidRPr="00371AE7">
        <w:rPr>
          <w:rFonts w:ascii="Times New Roman" w:hAnsi="Times New Roman" w:cs="Times New Roman"/>
          <w:b/>
          <w:noProof/>
          <w:lang w:val="en-US"/>
        </w:rPr>
        <w:drawing>
          <wp:inline distT="0" distB="0" distL="0" distR="0" wp14:anchorId="02DBD703" wp14:editId="46D442D7">
            <wp:extent cx="457200" cy="533400"/>
            <wp:effectExtent l="0" t="0" r="0" b="0"/>
            <wp:docPr id="1" name="Picture 1"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527A51" w:rsidRDefault="006423E6" w:rsidP="006423E6">
      <w:pPr>
        <w:spacing w:line="240" w:lineRule="auto"/>
        <w:jc w:val="center"/>
        <w:rPr>
          <w:rFonts w:ascii="Times New Roman" w:hAnsi="Times New Roman" w:cs="Times New Roman"/>
          <w:b/>
          <w:sz w:val="24"/>
          <w:szCs w:val="24"/>
        </w:rPr>
      </w:pPr>
      <w:r w:rsidRPr="00371AE7">
        <w:rPr>
          <w:rFonts w:ascii="Times New Roman" w:hAnsi="Times New Roman" w:cs="Times New Roman"/>
          <w:b/>
          <w:sz w:val="24"/>
          <w:szCs w:val="24"/>
        </w:rPr>
        <w:t>NACIONALINIS KIBERNETINIO SAUGUMO CENTRAS PRIE KRAŠTO APSAUGOS MINISTERIJOS</w:t>
      </w:r>
    </w:p>
    <w:p w:rsidR="00527A51" w:rsidRPr="00B100E5" w:rsidRDefault="00527A51" w:rsidP="00527A51">
      <w:pPr>
        <w:spacing w:after="160"/>
        <w:jc w:val="center"/>
        <w:rPr>
          <w:rFonts w:ascii="Times New Roman" w:eastAsia="Times New Roman" w:hAnsi="Times New Roman" w:cs="Times New Roman"/>
          <w:b/>
          <w:bCs/>
          <w:kern w:val="2"/>
          <w:sz w:val="24"/>
          <w:szCs w:val="24"/>
          <w14:ligatures w14:val="standardContextual"/>
        </w:rPr>
      </w:pPr>
      <w:r w:rsidRPr="00B100E5">
        <w:rPr>
          <w:rFonts w:ascii="Times New Roman" w:eastAsia="Times New Roman" w:hAnsi="Times New Roman" w:cs="Times New Roman"/>
          <w:b/>
          <w:bCs/>
          <w:kern w:val="2"/>
          <w:sz w:val="24"/>
          <w:szCs w:val="24"/>
          <w14:ligatures w14:val="standardContextual"/>
        </w:rPr>
        <w:t>GRĖSMIŲ ANALIZĖS PROGRAMINĖS ĮRANGOS TECHNINĖ SPECIFIKACIJA</w:t>
      </w:r>
    </w:p>
    <w:p w:rsidR="00527A51" w:rsidRDefault="00527A51" w:rsidP="00527A51">
      <w:pPr>
        <w:suppressAutoHyphens/>
        <w:autoSpaceDE w:val="0"/>
        <w:autoSpaceDN w:val="0"/>
        <w:adjustRightInd w:val="0"/>
        <w:spacing w:after="0" w:line="240" w:lineRule="auto"/>
        <w:jc w:val="center"/>
        <w:rPr>
          <w:rFonts w:ascii="Times New Roman" w:hAnsi="Times New Roman" w:cs="Times New Roman"/>
          <w:b/>
          <w:sz w:val="24"/>
          <w:szCs w:val="24"/>
        </w:rPr>
      </w:pPr>
    </w:p>
    <w:p w:rsidR="00527A51" w:rsidRPr="00B100E5" w:rsidRDefault="00527A51" w:rsidP="00527A51">
      <w:pPr>
        <w:spacing w:after="160"/>
        <w:jc w:val="both"/>
        <w:rPr>
          <w:rFonts w:ascii="Times New Roman" w:eastAsia="Times New Roman" w:hAnsi="Times New Roman" w:cs="Times New Roman"/>
          <w:b/>
          <w:bCs/>
          <w:kern w:val="2"/>
          <w:sz w:val="24"/>
          <w:szCs w:val="24"/>
          <w14:ligatures w14:val="standardContextual"/>
        </w:rPr>
      </w:pPr>
      <w:r w:rsidRPr="00B100E5">
        <w:rPr>
          <w:rFonts w:ascii="Times New Roman" w:eastAsia="Times New Roman" w:hAnsi="Times New Roman" w:cs="Times New Roman"/>
          <w:b/>
          <w:bCs/>
          <w:kern w:val="2"/>
          <w:sz w:val="24"/>
          <w:szCs w:val="24"/>
          <w14:ligatures w14:val="standardContextual"/>
        </w:rPr>
        <w:t>Pirkimo objektas - grėsmių analizės programinė įranga. Keliami reikalavimai:</w:t>
      </w:r>
    </w:p>
    <w:p w:rsidR="00527A51" w:rsidRPr="00B100E5" w:rsidRDefault="00527A51" w:rsidP="00527A51">
      <w:pPr>
        <w:numPr>
          <w:ilvl w:val="0"/>
          <w:numId w:val="17"/>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b/>
          <w:bCs/>
          <w:kern w:val="2"/>
          <w:sz w:val="24"/>
          <w:szCs w:val="24"/>
          <w14:ligatures w14:val="standardContextual"/>
        </w:rPr>
        <w:t>Bendrieji reikalavimai</w:t>
      </w:r>
      <w:r w:rsidRPr="00B100E5">
        <w:rPr>
          <w:rFonts w:ascii="Times New Roman" w:eastAsia="Times New Roman" w:hAnsi="Times New Roman" w:cs="Times New Roman"/>
          <w:kern w:val="2"/>
          <w:sz w:val="24"/>
          <w:szCs w:val="24"/>
          <w14:ligatures w14:val="standardContextual"/>
        </w:rPr>
        <w:t>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Grėsmių analizės programinė įranga (toliau – Programinė įranga) turi būti pateikta gamintojo arba gamintojo įgalioto asmens.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Programinės įrangos dokumentacija turi būti lietuvių arba anglų kalba. Gamintojo interneto svetainėje dokumentų paieška atliekama anglų arba lietuvių kalba.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w:t>
      </w:r>
      <w:r w:rsidRPr="00B100E5">
        <w:rPr>
          <w:rFonts w:ascii="Times New Roman" w:eastAsia="Times New Roman" w:hAnsi="Times New Roman" w:cs="Times New Roman"/>
          <w:b/>
          <w:bCs/>
          <w:kern w:val="2"/>
          <w:sz w:val="24"/>
          <w:szCs w:val="24"/>
          <w14:ligatures w14:val="standardContextual"/>
        </w:rPr>
        <w:t>pagrįsti tiksliomis nuorodomis į gamintojo internetiniame puslapyje esančią informaciją</w:t>
      </w:r>
      <w:r w:rsidRPr="00B100E5">
        <w:rPr>
          <w:rFonts w:ascii="Times New Roman" w:eastAsia="Times New Roman" w:hAnsi="Times New Roman" w:cs="Times New Roman"/>
          <w:kern w:val="2"/>
          <w:sz w:val="24"/>
          <w:szCs w:val="24"/>
          <w14:ligatures w14:val="standardContextual"/>
        </w:rPr>
        <w:t xml:space="preserve"> </w:t>
      </w:r>
      <w:r w:rsidRPr="00B100E5">
        <w:rPr>
          <w:rFonts w:ascii="Times New Roman" w:eastAsia="Times New Roman" w:hAnsi="Times New Roman" w:cs="Times New Roman"/>
          <w:b/>
          <w:bCs/>
          <w:kern w:val="2"/>
          <w:sz w:val="24"/>
          <w:szCs w:val="24"/>
          <w14:ligatures w14:val="standardContextual"/>
        </w:rPr>
        <w:t>arba kitus gamintojo oficialius dokumentus</w:t>
      </w:r>
      <w:r w:rsidRPr="00B100E5">
        <w:rPr>
          <w:rFonts w:ascii="Times New Roman" w:eastAsia="Times New Roman" w:hAnsi="Times New Roman" w:cs="Times New Roman"/>
          <w:kern w:val="2"/>
          <w:sz w:val="24"/>
          <w:szCs w:val="24"/>
          <w14:ligatures w14:val="standardContextual"/>
        </w:rPr>
        <w:t>, nurodant dokumentą ir puslapio numerį.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Pasiūlyme Programinės įrangos tiekėjas (toliau – PT) turi pateikti </w:t>
      </w:r>
      <w:r w:rsidRPr="00B100E5">
        <w:rPr>
          <w:rFonts w:ascii="Times New Roman" w:eastAsia="Times New Roman" w:hAnsi="Times New Roman" w:cs="Times New Roman"/>
          <w:b/>
          <w:bCs/>
          <w:kern w:val="2"/>
          <w:sz w:val="24"/>
          <w:szCs w:val="24"/>
          <w14:ligatures w14:val="standardContextual"/>
        </w:rPr>
        <w:t>tikslias siūlomos Programinės įrangos konfigūracijas</w:t>
      </w:r>
      <w:r w:rsidRPr="00B100E5">
        <w:rPr>
          <w:rFonts w:ascii="Times New Roman" w:eastAsia="Times New Roman" w:hAnsi="Times New Roman" w:cs="Times New Roman"/>
          <w:kern w:val="2"/>
          <w:sz w:val="24"/>
          <w:szCs w:val="24"/>
          <w14:ligatures w14:val="standardContextual"/>
        </w:rPr>
        <w:t>. Atitikimas techninės specifikacijos reikalavimams turi būti užtikrintas esant tokiai pačiai (vienodai) siūlomos Programinės įrangos konfigūracijai.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PT turi užtikrinti, kad gamintojas nėra paskelbęs žinios apie programinės įrangos gamybos arba tobulinimo nutraukimą (pvz., angl. </w:t>
      </w:r>
      <w:proofErr w:type="spellStart"/>
      <w:r w:rsidRPr="00B100E5">
        <w:rPr>
          <w:rFonts w:ascii="Times New Roman" w:eastAsia="Times New Roman" w:hAnsi="Times New Roman" w:cs="Times New Roman"/>
          <w:i/>
          <w:iCs/>
          <w:kern w:val="2"/>
          <w:sz w:val="24"/>
          <w:szCs w:val="24"/>
          <w14:ligatures w14:val="standardContextual"/>
        </w:rPr>
        <w:t>end</w:t>
      </w:r>
      <w:proofErr w:type="spellEnd"/>
      <w:r w:rsidRPr="00B100E5">
        <w:rPr>
          <w:rFonts w:ascii="Times New Roman" w:eastAsia="Times New Roman" w:hAnsi="Times New Roman" w:cs="Times New Roman"/>
          <w:i/>
          <w:iCs/>
          <w:kern w:val="2"/>
          <w:sz w:val="24"/>
          <w:szCs w:val="24"/>
          <w14:ligatures w14:val="standardContextual"/>
        </w:rPr>
        <w:t xml:space="preserve"> </w:t>
      </w:r>
      <w:proofErr w:type="spellStart"/>
      <w:r w:rsidRPr="00B100E5">
        <w:rPr>
          <w:rFonts w:ascii="Times New Roman" w:eastAsia="Times New Roman" w:hAnsi="Times New Roman" w:cs="Times New Roman"/>
          <w:i/>
          <w:iCs/>
          <w:kern w:val="2"/>
          <w:sz w:val="24"/>
          <w:szCs w:val="24"/>
          <w14:ligatures w14:val="standardContextual"/>
        </w:rPr>
        <w:t>of</w:t>
      </w:r>
      <w:proofErr w:type="spellEnd"/>
      <w:r w:rsidRPr="00B100E5">
        <w:rPr>
          <w:rFonts w:ascii="Times New Roman" w:eastAsia="Times New Roman" w:hAnsi="Times New Roman" w:cs="Times New Roman"/>
          <w:i/>
          <w:iCs/>
          <w:kern w:val="2"/>
          <w:sz w:val="24"/>
          <w:szCs w:val="24"/>
          <w14:ligatures w14:val="standardContextual"/>
        </w:rPr>
        <w:t xml:space="preserve"> </w:t>
      </w:r>
      <w:proofErr w:type="spellStart"/>
      <w:r w:rsidRPr="00B100E5">
        <w:rPr>
          <w:rFonts w:ascii="Times New Roman" w:eastAsia="Times New Roman" w:hAnsi="Times New Roman" w:cs="Times New Roman"/>
          <w:i/>
          <w:iCs/>
          <w:kern w:val="2"/>
          <w:sz w:val="24"/>
          <w:szCs w:val="24"/>
          <w14:ligatures w14:val="standardContextual"/>
        </w:rPr>
        <w:t>life</w:t>
      </w:r>
      <w:proofErr w:type="spellEnd"/>
      <w:r w:rsidRPr="00B100E5">
        <w:rPr>
          <w:rFonts w:ascii="Times New Roman" w:eastAsia="Times New Roman" w:hAnsi="Times New Roman" w:cs="Times New Roman"/>
          <w:i/>
          <w:iCs/>
          <w:kern w:val="2"/>
          <w:sz w:val="24"/>
          <w:szCs w:val="24"/>
          <w14:ligatures w14:val="standardContextual"/>
        </w:rPr>
        <w:t xml:space="preserve"> </w:t>
      </w:r>
      <w:proofErr w:type="spellStart"/>
      <w:r w:rsidRPr="00B100E5">
        <w:rPr>
          <w:rFonts w:ascii="Times New Roman" w:eastAsia="Times New Roman" w:hAnsi="Times New Roman" w:cs="Times New Roman"/>
          <w:i/>
          <w:iCs/>
          <w:kern w:val="2"/>
          <w:sz w:val="24"/>
          <w:szCs w:val="24"/>
          <w14:ligatures w14:val="standardContextual"/>
        </w:rPr>
        <w:t>time</w:t>
      </w:r>
      <w:proofErr w:type="spellEnd"/>
      <w:r w:rsidRPr="00B100E5">
        <w:rPr>
          <w:rFonts w:ascii="Times New Roman" w:eastAsia="Times New Roman" w:hAnsi="Times New Roman" w:cs="Times New Roman"/>
          <w:kern w:val="2"/>
          <w:sz w:val="24"/>
          <w:szCs w:val="24"/>
          <w14:ligatures w14:val="standardContextual"/>
        </w:rPr>
        <w:t xml:space="preserve"> arba </w:t>
      </w:r>
      <w:proofErr w:type="spellStart"/>
      <w:r w:rsidRPr="00B100E5">
        <w:rPr>
          <w:rFonts w:ascii="Times New Roman" w:eastAsia="Times New Roman" w:hAnsi="Times New Roman" w:cs="Times New Roman"/>
          <w:i/>
          <w:iCs/>
          <w:kern w:val="2"/>
          <w:sz w:val="24"/>
          <w:szCs w:val="24"/>
          <w14:ligatures w14:val="standardContextual"/>
        </w:rPr>
        <w:t>Discontinued</w:t>
      </w:r>
      <w:proofErr w:type="spellEnd"/>
      <w:r w:rsidRPr="00B100E5">
        <w:rPr>
          <w:rFonts w:ascii="Times New Roman" w:eastAsia="Times New Roman" w:hAnsi="Times New Roman" w:cs="Times New Roman"/>
          <w:kern w:val="2"/>
          <w:sz w:val="24"/>
          <w:szCs w:val="24"/>
          <w14:ligatures w14:val="standardContextual"/>
        </w:rPr>
        <w:t>).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būti sertifikuota pagal pagrindinį tarptautinį informacijos saugumo valdymo standartą </w:t>
      </w:r>
      <w:r w:rsidRPr="00B100E5">
        <w:rPr>
          <w:rFonts w:ascii="Times New Roman" w:eastAsia="Arial" w:hAnsi="Times New Roman" w:cs="Times New Roman"/>
          <w:kern w:val="2"/>
          <w:sz w:val="24"/>
          <w:szCs w:val="24"/>
          <w14:ligatures w14:val="standardContextual"/>
        </w:rPr>
        <w:t>LST EN ISO/IEC 27001:2023</w:t>
      </w:r>
      <w:r w:rsidRPr="00B100E5">
        <w:rPr>
          <w:rFonts w:ascii="Times New Roman" w:eastAsia="Times New Roman" w:hAnsi="Times New Roman" w:cs="Times New Roman"/>
          <w:kern w:val="2"/>
          <w:sz w:val="24"/>
          <w:szCs w:val="24"/>
          <w14:ligatures w14:val="standardContextual"/>
        </w:rPr>
        <w:t xml:space="preserve"> (arba lygiavertis).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Būtina nurodyti pilną siūlomos Programinės įrangos gamintojo pavadinimą, pilną Programinės įrangos pavadinimą (paslaugos lygį ir (arba) paketą (komplektaciją)), išvardinti siūlomos paslaugos komponentus ir jų kiekius. Jeigu siūloma paslauga licencijuojama, būtina </w:t>
      </w:r>
      <w:r w:rsidRPr="00B100E5">
        <w:rPr>
          <w:rFonts w:ascii="Times New Roman" w:eastAsia="Times New Roman" w:hAnsi="Times New Roman" w:cs="Times New Roman"/>
          <w:kern w:val="2"/>
          <w:sz w:val="24"/>
          <w:szCs w:val="24"/>
          <w14:ligatures w14:val="standardContextual"/>
        </w:rPr>
        <w:lastRenderedPageBreak/>
        <w:t>pateikti licencijų kodus ir trumpą funkcionalumo aprašymą, kurį kiekviena licencija suteikia ir kaip tai atitinka grėsmių analizės įrangos reikalavimus.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Siūloma Programinė įranga neturi reikalauti įsidiegti papildomos programinės ar aparatinės įrangos, PO infrastruktūroje, funkcionalumui užtikrinti.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turėti valdymo skydelį teikiantį analitinę informaciją. Paslauga turi būti valdoma per WEB sąsają ir API.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Visi Programinės įrangos aprašyme pateikti reikalavimai turi būti veikiantys ir įgalinti, jeigu jiems reikalingos papildomos licencijos, jos turi būti pateiktos.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Jei yra siūloma integruota (ne vieno gamintojo)  programinė įranga (programinis sprendimas), visiems gamintojams turi būti taikomi tokie patys bendrieji, diegimo, specialieji, garantijų ir palaikymo reikalavimai.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Pirkimo objektas, vadovaujantis Lietuvos Respublikos viešųjų pirkimų įstatymo  37 str. 9 dalimi ir 37 str. 10 d. numatyta išimtimi, turi nekelti grėsmės nacionaliniam saugumui. </w:t>
      </w:r>
    </w:p>
    <w:p w:rsidR="00527A51" w:rsidRPr="00B100E5" w:rsidRDefault="00527A51" w:rsidP="00527A51">
      <w:pPr>
        <w:numPr>
          <w:ilvl w:val="0"/>
          <w:numId w:val="22"/>
        </w:numPr>
        <w:spacing w:after="160"/>
        <w:contextualSpacing/>
        <w:jc w:val="both"/>
        <w:rPr>
          <w:rFonts w:ascii="Times New Roman" w:eastAsia="Times New Roman" w:hAnsi="Times New Roman" w:cs="Times New Roman"/>
          <w:b/>
          <w:bCs/>
          <w:kern w:val="2"/>
          <w:sz w:val="24"/>
          <w:szCs w:val="24"/>
          <w14:ligatures w14:val="standardContextual"/>
        </w:rPr>
      </w:pPr>
      <w:r w:rsidRPr="00B100E5">
        <w:rPr>
          <w:rFonts w:ascii="Times New Roman" w:eastAsia="Times New Roman" w:hAnsi="Times New Roman" w:cs="Times New Roman"/>
          <w:b/>
          <w:bCs/>
          <w:kern w:val="2"/>
          <w:sz w:val="24"/>
          <w:szCs w:val="24"/>
          <w14:ligatures w14:val="standardContextual"/>
        </w:rPr>
        <w:t>Diegimo reikalavimai:</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Perkama programinė įranga privalo būti suderinama su PO naudojamais (Intel471, </w:t>
      </w:r>
      <w:proofErr w:type="spellStart"/>
      <w:r w:rsidRPr="00B100E5">
        <w:rPr>
          <w:rFonts w:ascii="Times New Roman" w:eastAsia="Times New Roman" w:hAnsi="Times New Roman" w:cs="Times New Roman"/>
          <w:kern w:val="2"/>
          <w:sz w:val="24"/>
          <w:szCs w:val="24"/>
          <w14:ligatures w14:val="standardContextual"/>
        </w:rPr>
        <w:t>Domaintools</w:t>
      </w:r>
      <w:proofErr w:type="spellEnd"/>
      <w:r w:rsidRPr="00B100E5">
        <w:rPr>
          <w:rFonts w:ascii="Times New Roman" w:eastAsia="Times New Roman" w:hAnsi="Times New Roman" w:cs="Times New Roman"/>
          <w:kern w:val="2"/>
          <w:sz w:val="24"/>
          <w:szCs w:val="24"/>
          <w14:ligatures w14:val="standardContextual"/>
        </w:rPr>
        <w:t xml:space="preserve">, MISP ir </w:t>
      </w:r>
      <w:proofErr w:type="spellStart"/>
      <w:r w:rsidRPr="00B100E5">
        <w:rPr>
          <w:rFonts w:ascii="Times New Roman" w:eastAsia="Times New Roman" w:hAnsi="Times New Roman" w:cs="Times New Roman"/>
          <w:kern w:val="2"/>
          <w:sz w:val="24"/>
          <w:szCs w:val="24"/>
          <w14:ligatures w14:val="standardContextual"/>
        </w:rPr>
        <w:t>Shodan</w:t>
      </w:r>
      <w:proofErr w:type="spellEnd"/>
      <w:r w:rsidRPr="00B100E5">
        <w:rPr>
          <w:rFonts w:ascii="Times New Roman" w:eastAsia="Times New Roman" w:hAnsi="Times New Roman" w:cs="Times New Roman"/>
          <w:kern w:val="2"/>
          <w:sz w:val="24"/>
          <w:szCs w:val="24"/>
          <w14:ligatures w14:val="standardContextual"/>
        </w:rPr>
        <w:t>) įrankiais, užtikrinant   jų tarpusavio integravimą ir  duomenų naudojimą.</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turėti sukonfigūruotus teminius informacinius skydelius (angl. </w:t>
      </w:r>
      <w:proofErr w:type="spellStart"/>
      <w:r w:rsidRPr="00B100E5">
        <w:rPr>
          <w:rFonts w:ascii="Times New Roman" w:eastAsia="Times New Roman" w:hAnsi="Times New Roman" w:cs="Times New Roman"/>
          <w:kern w:val="2"/>
          <w:sz w:val="24"/>
          <w:szCs w:val="24"/>
          <w14:ligatures w14:val="standardContextual"/>
        </w:rPr>
        <w:t>Dashboards</w:t>
      </w:r>
      <w:proofErr w:type="spellEnd"/>
      <w:r w:rsidRPr="00B100E5">
        <w:rPr>
          <w:rFonts w:ascii="Times New Roman" w:eastAsia="Times New Roman" w:hAnsi="Times New Roman" w:cs="Times New Roman"/>
          <w:kern w:val="2"/>
          <w:sz w:val="24"/>
          <w:szCs w:val="24"/>
          <w14:ligatures w14:val="standardContextual"/>
        </w:rPr>
        <w:t xml:space="preserve">): </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atskirai kiekvienam sektoriui (pagal NIS2 direktyvą), užtikrinant sektoriams specifinę informacijos vizualizaciją ir stebėseną;</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specifinį </w:t>
      </w:r>
      <w:proofErr w:type="spellStart"/>
      <w:r w:rsidRPr="00B100E5">
        <w:rPr>
          <w:rFonts w:ascii="Times New Roman" w:eastAsia="Times New Roman" w:hAnsi="Times New Roman" w:cs="Times New Roman"/>
          <w:kern w:val="2"/>
          <w:sz w:val="24"/>
          <w:szCs w:val="24"/>
          <w14:ligatures w14:val="standardContextual"/>
        </w:rPr>
        <w:t>pažeidžiamumams</w:t>
      </w:r>
      <w:proofErr w:type="spellEnd"/>
      <w:r w:rsidRPr="00B100E5">
        <w:rPr>
          <w:rFonts w:ascii="Times New Roman" w:eastAsia="Times New Roman" w:hAnsi="Times New Roman" w:cs="Times New Roman"/>
          <w:kern w:val="2"/>
          <w:sz w:val="24"/>
          <w:szCs w:val="24"/>
          <w14:ligatures w14:val="standardContextual"/>
        </w:rPr>
        <w:t xml:space="preserve"> skirtą informacinį skydelį, kuriame būtų atvaizduojama informacija iš </w:t>
      </w:r>
      <w:proofErr w:type="spellStart"/>
      <w:r w:rsidRPr="00B100E5">
        <w:rPr>
          <w:rFonts w:ascii="Times New Roman" w:eastAsia="Times New Roman" w:hAnsi="Times New Roman" w:cs="Times New Roman"/>
          <w:kern w:val="2"/>
          <w:sz w:val="24"/>
          <w:szCs w:val="24"/>
          <w14:ligatures w14:val="standardContextual"/>
        </w:rPr>
        <w:t>Vulnerability</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Database</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Vuln</w:t>
      </w:r>
      <w:proofErr w:type="spellEnd"/>
      <w:r w:rsidRPr="00B100E5">
        <w:rPr>
          <w:rFonts w:ascii="Times New Roman" w:eastAsia="Times New Roman" w:hAnsi="Times New Roman" w:cs="Times New Roman"/>
          <w:kern w:val="2"/>
          <w:sz w:val="24"/>
          <w:szCs w:val="24"/>
          <w14:ligatures w14:val="standardContextual"/>
        </w:rPr>
        <w:t xml:space="preserve"> DB), </w:t>
      </w:r>
      <w:proofErr w:type="spellStart"/>
      <w:r w:rsidRPr="00B100E5">
        <w:rPr>
          <w:rFonts w:ascii="Times New Roman" w:eastAsia="Times New Roman" w:hAnsi="Times New Roman" w:cs="Times New Roman"/>
          <w:kern w:val="2"/>
          <w:sz w:val="24"/>
          <w:szCs w:val="24"/>
          <w14:ligatures w14:val="standardContextual"/>
        </w:rPr>
        <w:t>Exploit</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Database</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Exploit</w:t>
      </w:r>
      <w:proofErr w:type="spellEnd"/>
      <w:r w:rsidRPr="00B100E5">
        <w:rPr>
          <w:rFonts w:ascii="Times New Roman" w:eastAsia="Times New Roman" w:hAnsi="Times New Roman" w:cs="Times New Roman"/>
          <w:kern w:val="2"/>
          <w:sz w:val="24"/>
          <w:szCs w:val="24"/>
          <w14:ligatures w14:val="standardContextual"/>
        </w:rPr>
        <w:t xml:space="preserve"> DB), taip pat internete aktyviai minimi </w:t>
      </w:r>
      <w:proofErr w:type="spellStart"/>
      <w:r w:rsidRPr="00B100E5">
        <w:rPr>
          <w:rFonts w:ascii="Times New Roman" w:eastAsia="Times New Roman" w:hAnsi="Times New Roman" w:cs="Times New Roman"/>
          <w:kern w:val="2"/>
          <w:sz w:val="24"/>
          <w:szCs w:val="24"/>
          <w14:ligatures w14:val="standardContextual"/>
        </w:rPr>
        <w:t>pažeidžiamumai</w:t>
      </w:r>
      <w:proofErr w:type="spellEnd"/>
      <w:r w:rsidRPr="00B100E5">
        <w:rPr>
          <w:rFonts w:ascii="Times New Roman" w:eastAsia="Times New Roman" w:hAnsi="Times New Roman" w:cs="Times New Roman"/>
          <w:kern w:val="2"/>
          <w:sz w:val="24"/>
          <w:szCs w:val="24"/>
          <w14:ligatures w14:val="standardContextual"/>
        </w:rPr>
        <w:t xml:space="preserve"> ir juos naudojantys grėsmių aktoriai (angl. </w:t>
      </w:r>
      <w:proofErr w:type="spellStart"/>
      <w:r w:rsidRPr="00B100E5">
        <w:rPr>
          <w:rFonts w:ascii="Times New Roman" w:eastAsia="Times New Roman" w:hAnsi="Times New Roman" w:cs="Times New Roman"/>
          <w:kern w:val="2"/>
          <w:sz w:val="24"/>
          <w:szCs w:val="24"/>
          <w14:ligatures w14:val="standardContextual"/>
        </w:rPr>
        <w:t>Advanced</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persistent</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threat</w:t>
      </w:r>
      <w:proofErr w:type="spellEnd"/>
      <w:r w:rsidRPr="00B100E5">
        <w:rPr>
          <w:rFonts w:ascii="Times New Roman" w:eastAsia="Times New Roman" w:hAnsi="Times New Roman" w:cs="Times New Roman"/>
          <w:kern w:val="2"/>
          <w:sz w:val="24"/>
          <w:szCs w:val="24"/>
          <w14:ligatures w14:val="standardContextual"/>
        </w:rPr>
        <w:t>);</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trečiųjų šalių grėsmių stebėjimui;</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grėsmių aktorių stebėjimui.</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regiono (JAV, Lietuva, Lenkija, Ukraina, </w:t>
      </w:r>
      <w:proofErr w:type="spellStart"/>
      <w:r w:rsidRPr="00B100E5">
        <w:rPr>
          <w:rFonts w:ascii="Times New Roman" w:eastAsia="Times New Roman" w:hAnsi="Times New Roman" w:cs="Times New Roman"/>
          <w:kern w:val="2"/>
          <w:sz w:val="24"/>
          <w:szCs w:val="24"/>
          <w14:ligatures w14:val="standardContextual"/>
        </w:rPr>
        <w:t>Sakartvelas</w:t>
      </w:r>
      <w:proofErr w:type="spellEnd"/>
      <w:r w:rsidRPr="00B100E5">
        <w:rPr>
          <w:rFonts w:ascii="Times New Roman" w:eastAsia="Times New Roman" w:hAnsi="Times New Roman" w:cs="Times New Roman"/>
          <w:kern w:val="2"/>
          <w:sz w:val="24"/>
          <w:szCs w:val="24"/>
          <w14:ligatures w14:val="standardContextual"/>
        </w:rPr>
        <w:t>) grėsmių ir grėsmių aktorių stebėjimui;</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ES/NATO regiono kibernetinės būklės ir naujienų sekimui;</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išpirkos reikalaujančios </w:t>
      </w:r>
      <w:proofErr w:type="spellStart"/>
      <w:r w:rsidRPr="00B100E5">
        <w:rPr>
          <w:rFonts w:ascii="Times New Roman" w:eastAsia="Times New Roman" w:hAnsi="Times New Roman" w:cs="Times New Roman"/>
          <w:kern w:val="2"/>
          <w:sz w:val="24"/>
          <w:szCs w:val="24"/>
          <w14:ligatures w14:val="standardContextual"/>
        </w:rPr>
        <w:t>kenkėjiškos</w:t>
      </w:r>
      <w:proofErr w:type="spellEnd"/>
      <w:r w:rsidRPr="00B100E5">
        <w:rPr>
          <w:rFonts w:ascii="Times New Roman" w:eastAsia="Times New Roman" w:hAnsi="Times New Roman" w:cs="Times New Roman"/>
          <w:kern w:val="2"/>
          <w:sz w:val="24"/>
          <w:szCs w:val="24"/>
          <w14:ligatures w14:val="standardContextual"/>
        </w:rPr>
        <w:t xml:space="preserve"> programinės įrangos (angl. </w:t>
      </w:r>
      <w:proofErr w:type="spellStart"/>
      <w:r w:rsidRPr="00B100E5">
        <w:rPr>
          <w:rFonts w:ascii="Times New Roman" w:eastAsia="Times New Roman" w:hAnsi="Times New Roman" w:cs="Times New Roman"/>
          <w:kern w:val="2"/>
          <w:sz w:val="24"/>
          <w:szCs w:val="24"/>
          <w14:ligatures w14:val="standardContextual"/>
        </w:rPr>
        <w:t>ransomware</w:t>
      </w:r>
      <w:proofErr w:type="spellEnd"/>
      <w:r w:rsidRPr="00B100E5">
        <w:rPr>
          <w:rFonts w:ascii="Times New Roman" w:eastAsia="Times New Roman" w:hAnsi="Times New Roman" w:cs="Times New Roman"/>
          <w:kern w:val="2"/>
          <w:sz w:val="24"/>
          <w:szCs w:val="24"/>
          <w14:ligatures w14:val="standardContextual"/>
        </w:rPr>
        <w:t>) ir ją naudojančių grupuočių stebėjimui;</w:t>
      </w:r>
    </w:p>
    <w:p w:rsidR="00527A51" w:rsidRPr="00B100E5" w:rsidRDefault="00527A51" w:rsidP="00527A51">
      <w:pPr>
        <w:numPr>
          <w:ilvl w:val="0"/>
          <w:numId w:val="1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tamsiojo interneto (angl. dark </w:t>
      </w:r>
      <w:proofErr w:type="spellStart"/>
      <w:r w:rsidRPr="00B100E5">
        <w:rPr>
          <w:rFonts w:ascii="Times New Roman" w:eastAsia="Times New Roman" w:hAnsi="Times New Roman" w:cs="Times New Roman"/>
          <w:kern w:val="2"/>
          <w:sz w:val="24"/>
          <w:szCs w:val="24"/>
          <w14:ligatures w14:val="standardContextual"/>
        </w:rPr>
        <w:t>web</w:t>
      </w:r>
      <w:proofErr w:type="spellEnd"/>
      <w:r w:rsidRPr="00B100E5">
        <w:rPr>
          <w:rFonts w:ascii="Times New Roman" w:eastAsia="Times New Roman" w:hAnsi="Times New Roman" w:cs="Times New Roman"/>
          <w:kern w:val="2"/>
          <w:sz w:val="24"/>
          <w:szCs w:val="24"/>
          <w14:ligatures w14:val="standardContextual"/>
        </w:rPr>
        <w:t>) forumų, grėsmių, grupuočių stebėjimui.</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Sukonfigūruotas automatinis ataskaitų generavimas pagal 15 punkte nurodytus teminius informacinius skydelius naudojant PO ataskaitos šabloną.</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Sukonfigūruotas automatinis ataskaitų išsiuntimas el. paštu. Siunčiamų laiškų ir gavėjų kiekis neturi būti ribojamas.</w:t>
      </w:r>
    </w:p>
    <w:p w:rsidR="00527A51" w:rsidRPr="00B100E5" w:rsidRDefault="00527A51" w:rsidP="00527A51">
      <w:pPr>
        <w:numPr>
          <w:ilvl w:val="0"/>
          <w:numId w:val="22"/>
        </w:numPr>
        <w:spacing w:after="160"/>
        <w:contextualSpacing/>
        <w:jc w:val="both"/>
        <w:rPr>
          <w:rFonts w:ascii="Times New Roman" w:eastAsia="Times New Roman" w:hAnsi="Times New Roman" w:cs="Times New Roman"/>
          <w:b/>
          <w:bCs/>
          <w:kern w:val="2"/>
          <w:sz w:val="24"/>
          <w:szCs w:val="24"/>
          <w14:ligatures w14:val="standardContextual"/>
        </w:rPr>
      </w:pPr>
      <w:r w:rsidRPr="00B100E5">
        <w:rPr>
          <w:rFonts w:ascii="Times New Roman" w:eastAsia="Times New Roman" w:hAnsi="Times New Roman" w:cs="Times New Roman"/>
          <w:b/>
          <w:bCs/>
          <w:kern w:val="2"/>
          <w:sz w:val="24"/>
          <w:szCs w:val="24"/>
          <w14:ligatures w14:val="standardContextual"/>
        </w:rPr>
        <w:t>Specialieji reikalavimai:</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Perkama programinė įranga turi leisti dirbti  ne mažiau kaip 12 vartotojų vienu metu.</w:t>
      </w:r>
    </w:p>
    <w:p w:rsidR="00527A51" w:rsidRPr="00B100E5" w:rsidRDefault="00527A51" w:rsidP="00527A51">
      <w:pPr>
        <w:numPr>
          <w:ilvl w:val="1"/>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Kartu su programine įranga turi būti integruotas kibernetinių grėsmių analizės duomenų srautas, kurio funkcionalumas turi apimti:</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lastRenderedPageBreak/>
        <w:t xml:space="preserve">Teikiamas ataskaitas, kuriose pateikiama techninė </w:t>
      </w:r>
      <w:proofErr w:type="spellStart"/>
      <w:r w:rsidRPr="00B100E5">
        <w:rPr>
          <w:rFonts w:ascii="Times New Roman" w:eastAsia="Times New Roman" w:hAnsi="Times New Roman" w:cs="Times New Roman"/>
          <w:kern w:val="2"/>
          <w:sz w:val="24"/>
          <w:szCs w:val="24"/>
          <w14:ligatures w14:val="standardContextual"/>
        </w:rPr>
        <w:t>kenkėjiškų</w:t>
      </w:r>
      <w:proofErr w:type="spellEnd"/>
      <w:r w:rsidRPr="00B100E5">
        <w:rPr>
          <w:rFonts w:ascii="Times New Roman" w:eastAsia="Times New Roman" w:hAnsi="Times New Roman" w:cs="Times New Roman"/>
          <w:kern w:val="2"/>
          <w:sz w:val="24"/>
          <w:szCs w:val="24"/>
          <w14:ligatures w14:val="standardContextual"/>
        </w:rPr>
        <w:t xml:space="preserve"> programų ir funkcijų analizė;</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proofErr w:type="spellStart"/>
      <w:r w:rsidRPr="00B100E5">
        <w:rPr>
          <w:rFonts w:ascii="Times New Roman" w:eastAsia="Times New Roman" w:hAnsi="Times New Roman" w:cs="Times New Roman"/>
          <w:kern w:val="2"/>
          <w:sz w:val="24"/>
          <w:szCs w:val="24"/>
          <w14:ligatures w14:val="standardContextual"/>
        </w:rPr>
        <w:t>Kenkėjiškos</w:t>
      </w:r>
      <w:proofErr w:type="spellEnd"/>
      <w:r w:rsidRPr="00B100E5">
        <w:rPr>
          <w:rFonts w:ascii="Times New Roman" w:eastAsia="Times New Roman" w:hAnsi="Times New Roman" w:cs="Times New Roman"/>
          <w:kern w:val="2"/>
          <w:sz w:val="24"/>
          <w:szCs w:val="24"/>
          <w14:ligatures w14:val="standardContextual"/>
        </w:rPr>
        <w:t xml:space="preserve"> infrastruktūros stebėjimą ir su juo susijusias ataskaitas;</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Pasitelkus to srauto funkcionalumą, galimybė sekti </w:t>
      </w:r>
      <w:proofErr w:type="spellStart"/>
      <w:r w:rsidRPr="00B100E5">
        <w:rPr>
          <w:rFonts w:ascii="Times New Roman" w:eastAsia="Times New Roman" w:hAnsi="Times New Roman" w:cs="Times New Roman"/>
          <w:kern w:val="2"/>
          <w:sz w:val="24"/>
          <w:szCs w:val="24"/>
          <w14:ligatures w14:val="standardContextual"/>
        </w:rPr>
        <w:t>DDoS</w:t>
      </w:r>
      <w:proofErr w:type="spellEnd"/>
      <w:r w:rsidRPr="00B100E5">
        <w:rPr>
          <w:rFonts w:ascii="Times New Roman" w:eastAsia="Times New Roman" w:hAnsi="Times New Roman" w:cs="Times New Roman"/>
          <w:kern w:val="2"/>
          <w:sz w:val="24"/>
          <w:szCs w:val="24"/>
          <w14:ligatures w14:val="standardContextual"/>
        </w:rPr>
        <w:t xml:space="preserve"> kampanijas, kurias vykdo </w:t>
      </w:r>
      <w:proofErr w:type="spellStart"/>
      <w:r w:rsidRPr="00B100E5">
        <w:rPr>
          <w:rFonts w:ascii="Times New Roman" w:eastAsia="Times New Roman" w:hAnsi="Times New Roman" w:cs="Times New Roman"/>
          <w:kern w:val="2"/>
          <w:sz w:val="24"/>
          <w:szCs w:val="24"/>
          <w14:ligatures w14:val="standardContextual"/>
        </w:rPr>
        <w:t>haktyvistų</w:t>
      </w:r>
      <w:proofErr w:type="spellEnd"/>
      <w:r w:rsidRPr="00B100E5">
        <w:rPr>
          <w:rFonts w:ascii="Times New Roman" w:eastAsia="Times New Roman" w:hAnsi="Times New Roman" w:cs="Times New Roman"/>
          <w:kern w:val="2"/>
          <w:sz w:val="24"/>
          <w:szCs w:val="24"/>
          <w14:ligatures w14:val="standardContextual"/>
        </w:rPr>
        <w:t xml:space="preserve"> (angl. </w:t>
      </w:r>
      <w:proofErr w:type="spellStart"/>
      <w:r w:rsidRPr="00B100E5">
        <w:rPr>
          <w:rFonts w:ascii="Times New Roman" w:eastAsia="Times New Roman" w:hAnsi="Times New Roman" w:cs="Times New Roman"/>
          <w:kern w:val="2"/>
          <w:sz w:val="24"/>
          <w:szCs w:val="24"/>
          <w14:ligatures w14:val="standardContextual"/>
        </w:rPr>
        <w:t>Hackivist</w:t>
      </w:r>
      <w:proofErr w:type="spellEnd"/>
      <w:r w:rsidRPr="00B100E5">
        <w:rPr>
          <w:rFonts w:ascii="Times New Roman" w:eastAsia="Times New Roman" w:hAnsi="Times New Roman" w:cs="Times New Roman"/>
          <w:kern w:val="2"/>
          <w:sz w:val="24"/>
          <w:szCs w:val="24"/>
          <w14:ligatures w14:val="standardContextual"/>
        </w:rPr>
        <w:t>) grupės;</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Failų ir tinklo rodiklius;</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Informacija apie kibernetines grėsmes, kuri renkama iš internetinių forumų, socialinės medijos, tekstinės informacijos įklijavimo, internetinių pokalbių, informavimo apie kibernetines grėsmes interneto svetainių, taip pat “gilaus” (</w:t>
      </w:r>
      <w:proofErr w:type="spellStart"/>
      <w:r w:rsidRPr="00B100E5">
        <w:rPr>
          <w:rFonts w:ascii="Times New Roman" w:eastAsia="Times New Roman" w:hAnsi="Times New Roman" w:cs="Times New Roman"/>
          <w:kern w:val="2"/>
          <w:sz w:val="24"/>
          <w:szCs w:val="24"/>
          <w14:ligatures w14:val="standardContextual"/>
        </w:rPr>
        <w:t>angl</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deep</w:t>
      </w:r>
      <w:proofErr w:type="spellEnd"/>
      <w:r w:rsidRPr="00B100E5">
        <w:rPr>
          <w:rFonts w:ascii="Times New Roman" w:eastAsia="Times New Roman" w:hAnsi="Times New Roman" w:cs="Times New Roman"/>
          <w:kern w:val="2"/>
          <w:sz w:val="24"/>
          <w:szCs w:val="24"/>
          <w14:ligatures w14:val="standardContextual"/>
        </w:rPr>
        <w:t>) ir “tamsaus” (angl. Dark) internetų.</w:t>
      </w:r>
    </w:p>
    <w:p w:rsidR="00527A51" w:rsidRPr="00B100E5" w:rsidRDefault="00527A51" w:rsidP="00527A51">
      <w:pPr>
        <w:numPr>
          <w:ilvl w:val="2"/>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Duomenų srautas turi atlikti </w:t>
      </w:r>
      <w:proofErr w:type="spellStart"/>
      <w:r w:rsidRPr="00B100E5">
        <w:rPr>
          <w:rFonts w:ascii="Times New Roman" w:eastAsia="Times New Roman" w:hAnsi="Times New Roman" w:cs="Times New Roman"/>
          <w:kern w:val="2"/>
          <w:sz w:val="24"/>
          <w:szCs w:val="24"/>
          <w14:ligatures w14:val="standardContextual"/>
        </w:rPr>
        <w:t>pažeidžiamumų</w:t>
      </w:r>
      <w:proofErr w:type="spellEnd"/>
      <w:r w:rsidRPr="00B100E5">
        <w:rPr>
          <w:rFonts w:ascii="Times New Roman" w:eastAsia="Times New Roman" w:hAnsi="Times New Roman" w:cs="Times New Roman"/>
          <w:kern w:val="2"/>
          <w:sz w:val="24"/>
          <w:szCs w:val="24"/>
          <w14:ligatures w14:val="standardContextual"/>
        </w:rPr>
        <w:t xml:space="preserve"> vertinimą (angl. </w:t>
      </w:r>
      <w:proofErr w:type="spellStart"/>
      <w:r w:rsidRPr="00B100E5">
        <w:rPr>
          <w:rFonts w:ascii="Times New Roman" w:eastAsia="Times New Roman" w:hAnsi="Times New Roman" w:cs="Times New Roman"/>
          <w:kern w:val="2"/>
          <w:sz w:val="24"/>
          <w:szCs w:val="24"/>
          <w14:ligatures w14:val="standardContextual"/>
        </w:rPr>
        <w:t>scoring</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of</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vulnerabilities</w:t>
      </w:r>
      <w:proofErr w:type="spellEnd"/>
      <w:r w:rsidRPr="00B100E5">
        <w:rPr>
          <w:rFonts w:ascii="Times New Roman" w:eastAsia="Times New Roman" w:hAnsi="Times New Roman" w:cs="Times New Roman"/>
          <w:kern w:val="2"/>
          <w:sz w:val="24"/>
          <w:szCs w:val="24"/>
          <w14:ligatures w14:val="standardContextual"/>
        </w:rPr>
        <w:t xml:space="preserve">) ir jų išnaudojimą (angl. </w:t>
      </w:r>
      <w:proofErr w:type="spellStart"/>
      <w:r w:rsidRPr="00B100E5">
        <w:rPr>
          <w:rFonts w:ascii="Times New Roman" w:eastAsia="Times New Roman" w:hAnsi="Times New Roman" w:cs="Times New Roman"/>
          <w:kern w:val="2"/>
          <w:sz w:val="24"/>
          <w:szCs w:val="24"/>
          <w14:ligatures w14:val="standardContextual"/>
        </w:rPr>
        <w:t>exploit</w:t>
      </w:r>
      <w:proofErr w:type="spellEnd"/>
      <w:r w:rsidRPr="00B100E5">
        <w:rPr>
          <w:rFonts w:ascii="Times New Roman" w:eastAsia="Times New Roman" w:hAnsi="Times New Roman" w:cs="Times New Roman"/>
          <w:kern w:val="2"/>
          <w:sz w:val="24"/>
          <w:szCs w:val="24"/>
          <w14:ligatures w14:val="standardContextual"/>
        </w:rPr>
        <w:t>).</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privalo rinkti atvirajame internete skelbiamus straipsnius, naujienas ir ataskaitas susijusiais su:</w:t>
      </w:r>
    </w:p>
    <w:p w:rsidR="00527A51" w:rsidRPr="00B100E5" w:rsidRDefault="00527A51" w:rsidP="00527A51">
      <w:pPr>
        <w:numPr>
          <w:ilvl w:val="0"/>
          <w:numId w:val="19"/>
        </w:numPr>
        <w:spacing w:after="160"/>
        <w:contextualSpacing/>
        <w:jc w:val="both"/>
        <w:rPr>
          <w:rFonts w:ascii="Times New Roman" w:eastAsia="Times New Roman" w:hAnsi="Times New Roman" w:cs="Times New Roman"/>
          <w:kern w:val="2"/>
          <w:sz w:val="24"/>
          <w:szCs w:val="24"/>
          <w14:ligatures w14:val="standardContextual"/>
        </w:rPr>
      </w:pPr>
      <w:proofErr w:type="spellStart"/>
      <w:r w:rsidRPr="00B100E5">
        <w:rPr>
          <w:rFonts w:ascii="Times New Roman" w:eastAsia="Times New Roman" w:hAnsi="Times New Roman" w:cs="Times New Roman"/>
          <w:kern w:val="2"/>
          <w:sz w:val="24"/>
          <w:szCs w:val="24"/>
          <w14:ligatures w14:val="standardContextual"/>
        </w:rPr>
        <w:t>pažeidžiamumais</w:t>
      </w:r>
      <w:proofErr w:type="spellEnd"/>
      <w:r w:rsidRPr="00B100E5">
        <w:rPr>
          <w:rFonts w:ascii="Times New Roman" w:eastAsia="Times New Roman" w:hAnsi="Times New Roman" w:cs="Times New Roman"/>
          <w:kern w:val="2"/>
          <w:sz w:val="24"/>
          <w:szCs w:val="24"/>
          <w14:ligatures w14:val="standardContextual"/>
        </w:rPr>
        <w:t>;</w:t>
      </w:r>
    </w:p>
    <w:p w:rsidR="00527A51" w:rsidRPr="00B100E5" w:rsidRDefault="00527A51" w:rsidP="00527A51">
      <w:pPr>
        <w:numPr>
          <w:ilvl w:val="0"/>
          <w:numId w:val="19"/>
        </w:numPr>
        <w:spacing w:after="160"/>
        <w:contextualSpacing/>
        <w:jc w:val="both"/>
        <w:rPr>
          <w:rFonts w:ascii="Times New Roman" w:eastAsia="Times New Roman" w:hAnsi="Times New Roman" w:cs="Times New Roman"/>
          <w:kern w:val="2"/>
          <w:sz w:val="24"/>
          <w:szCs w:val="24"/>
          <w14:ligatures w14:val="standardContextual"/>
        </w:rPr>
      </w:pPr>
      <w:proofErr w:type="spellStart"/>
      <w:r w:rsidRPr="00B100E5">
        <w:rPr>
          <w:rFonts w:ascii="Times New Roman" w:eastAsia="Times New Roman" w:hAnsi="Times New Roman" w:cs="Times New Roman"/>
          <w:kern w:val="2"/>
          <w:sz w:val="24"/>
          <w:szCs w:val="24"/>
          <w14:ligatures w14:val="standardContextual"/>
        </w:rPr>
        <w:t>kenkėjiškų</w:t>
      </w:r>
      <w:proofErr w:type="spellEnd"/>
      <w:r w:rsidRPr="00B100E5">
        <w:rPr>
          <w:rFonts w:ascii="Times New Roman" w:eastAsia="Times New Roman" w:hAnsi="Times New Roman" w:cs="Times New Roman"/>
          <w:kern w:val="2"/>
          <w:sz w:val="24"/>
          <w:szCs w:val="24"/>
          <w14:ligatures w14:val="standardContextual"/>
        </w:rPr>
        <w:t xml:space="preserve"> veikėjų bei programų veikla;</w:t>
      </w:r>
    </w:p>
    <w:p w:rsidR="00527A51" w:rsidRPr="00B100E5" w:rsidRDefault="00527A51" w:rsidP="00527A51">
      <w:pPr>
        <w:numPr>
          <w:ilvl w:val="0"/>
          <w:numId w:val="19"/>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informacijos nutekėjimu;</w:t>
      </w:r>
    </w:p>
    <w:p w:rsidR="00527A51" w:rsidRPr="00B100E5" w:rsidRDefault="00527A51" w:rsidP="00527A51">
      <w:pPr>
        <w:numPr>
          <w:ilvl w:val="0"/>
          <w:numId w:val="19"/>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vykstančias kibernetines atakas;</w:t>
      </w:r>
    </w:p>
    <w:p w:rsidR="00527A51" w:rsidRPr="00B100E5" w:rsidRDefault="00527A51" w:rsidP="00527A51">
      <w:pPr>
        <w:numPr>
          <w:ilvl w:val="0"/>
          <w:numId w:val="19"/>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išpirkos reikalaujančia </w:t>
      </w:r>
      <w:proofErr w:type="spellStart"/>
      <w:r w:rsidRPr="00B100E5">
        <w:rPr>
          <w:rFonts w:ascii="Times New Roman" w:eastAsia="Times New Roman" w:hAnsi="Times New Roman" w:cs="Times New Roman"/>
          <w:kern w:val="2"/>
          <w:sz w:val="24"/>
          <w:szCs w:val="24"/>
          <w14:ligatures w14:val="standardContextual"/>
        </w:rPr>
        <w:t>kenkėjiška</w:t>
      </w:r>
      <w:proofErr w:type="spellEnd"/>
      <w:r w:rsidRPr="00B100E5">
        <w:rPr>
          <w:rFonts w:ascii="Times New Roman" w:eastAsia="Times New Roman" w:hAnsi="Times New Roman" w:cs="Times New Roman"/>
          <w:kern w:val="2"/>
          <w:sz w:val="24"/>
          <w:szCs w:val="24"/>
          <w14:ligatures w14:val="standardContextual"/>
        </w:rPr>
        <w:t xml:space="preserve"> programine įranga, bei kitomis kibernetinėmis grėsmėmis.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Turi būti informacija renkama iš:</w:t>
      </w:r>
    </w:p>
    <w:p w:rsidR="00527A51" w:rsidRPr="00B100E5" w:rsidRDefault="00527A51" w:rsidP="00527A51">
      <w:pPr>
        <w:numPr>
          <w:ilvl w:val="0"/>
          <w:numId w:val="20"/>
        </w:numPr>
        <w:spacing w:after="160"/>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 nacionalinių ir kitų kompiuterių saugumo centrų (angl. CERT);</w:t>
      </w:r>
    </w:p>
    <w:p w:rsidR="00527A51" w:rsidRPr="00B100E5" w:rsidRDefault="00527A51" w:rsidP="00527A51">
      <w:pPr>
        <w:numPr>
          <w:ilvl w:val="0"/>
          <w:numId w:val="20"/>
        </w:numPr>
        <w:spacing w:after="160"/>
        <w:contextualSpacing/>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blogų;</w:t>
      </w:r>
    </w:p>
    <w:p w:rsidR="00527A51" w:rsidRPr="00B100E5" w:rsidRDefault="00527A51" w:rsidP="00527A51">
      <w:pPr>
        <w:numPr>
          <w:ilvl w:val="0"/>
          <w:numId w:val="20"/>
        </w:numPr>
        <w:spacing w:after="160"/>
        <w:contextualSpacing/>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 pasaulinių (įskaitant, bet neapsiribojant Microsoft, Apple, Google, </w:t>
      </w:r>
      <w:proofErr w:type="spellStart"/>
      <w:r w:rsidRPr="00B100E5">
        <w:rPr>
          <w:rFonts w:ascii="Times New Roman" w:eastAsia="Times New Roman" w:hAnsi="Times New Roman" w:cs="Times New Roman"/>
          <w:kern w:val="2"/>
          <w:sz w:val="24"/>
          <w:szCs w:val="24"/>
          <w14:ligatures w14:val="standardContextual"/>
        </w:rPr>
        <w:t>Oracle</w:t>
      </w:r>
      <w:proofErr w:type="spellEnd"/>
      <w:r w:rsidRPr="00B100E5">
        <w:rPr>
          <w:rFonts w:ascii="Times New Roman" w:eastAsia="Times New Roman" w:hAnsi="Times New Roman" w:cs="Times New Roman"/>
          <w:kern w:val="2"/>
          <w:sz w:val="24"/>
          <w:szCs w:val="24"/>
          <w14:ligatures w14:val="standardContextual"/>
        </w:rPr>
        <w:t>)  programinės ir saugumo įrangos gamintojų, bei kibernetinio saugumo ekspertų naujienų;</w:t>
      </w:r>
    </w:p>
    <w:p w:rsidR="00527A51" w:rsidRPr="00B100E5" w:rsidRDefault="00527A51" w:rsidP="00527A51">
      <w:pPr>
        <w:numPr>
          <w:ilvl w:val="0"/>
          <w:numId w:val="20"/>
        </w:numPr>
        <w:spacing w:after="160"/>
        <w:contextualSpacing/>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socialinių tinklų;</w:t>
      </w:r>
    </w:p>
    <w:p w:rsidR="00527A51" w:rsidRPr="00B100E5" w:rsidRDefault="00527A51" w:rsidP="00527A51">
      <w:pPr>
        <w:numPr>
          <w:ilvl w:val="0"/>
          <w:numId w:val="20"/>
        </w:numPr>
        <w:spacing w:after="160"/>
        <w:contextualSpacing/>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giliojo interneto (angl. </w:t>
      </w:r>
      <w:proofErr w:type="spellStart"/>
      <w:r w:rsidRPr="00B100E5">
        <w:rPr>
          <w:rFonts w:ascii="Times New Roman" w:eastAsia="Times New Roman" w:hAnsi="Times New Roman" w:cs="Times New Roman"/>
          <w:kern w:val="2"/>
          <w:sz w:val="24"/>
          <w:szCs w:val="24"/>
          <w14:ligatures w14:val="standardContextual"/>
        </w:rPr>
        <w:t>Deep</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web</w:t>
      </w:r>
      <w:proofErr w:type="spellEnd"/>
      <w:r w:rsidRPr="00B100E5">
        <w:rPr>
          <w:rFonts w:ascii="Times New Roman" w:eastAsia="Times New Roman" w:hAnsi="Times New Roman" w:cs="Times New Roman"/>
          <w:kern w:val="2"/>
          <w:sz w:val="24"/>
          <w:szCs w:val="24"/>
          <w14:ligatures w14:val="standardContextual"/>
        </w:rPr>
        <w:t>);</w:t>
      </w:r>
    </w:p>
    <w:p w:rsidR="00527A51" w:rsidRPr="00B100E5" w:rsidRDefault="00527A51" w:rsidP="00527A51">
      <w:pPr>
        <w:numPr>
          <w:ilvl w:val="0"/>
          <w:numId w:val="20"/>
        </w:numPr>
        <w:spacing w:after="160"/>
        <w:contextualSpacing/>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tamsiojo interneto (angl. Dark </w:t>
      </w:r>
      <w:proofErr w:type="spellStart"/>
      <w:r w:rsidRPr="00B100E5">
        <w:rPr>
          <w:rFonts w:ascii="Times New Roman" w:eastAsia="Times New Roman" w:hAnsi="Times New Roman" w:cs="Times New Roman"/>
          <w:kern w:val="2"/>
          <w:sz w:val="24"/>
          <w:szCs w:val="24"/>
          <w14:ligatures w14:val="standardContextual"/>
        </w:rPr>
        <w:t>web</w:t>
      </w:r>
      <w:proofErr w:type="spellEnd"/>
      <w:r w:rsidRPr="00B100E5">
        <w:rPr>
          <w:rFonts w:ascii="Times New Roman" w:eastAsia="Times New Roman" w:hAnsi="Times New Roman" w:cs="Times New Roman"/>
          <w:kern w:val="2"/>
          <w:sz w:val="24"/>
          <w:szCs w:val="24"/>
          <w14:ligatures w14:val="standardContextual"/>
        </w:rPr>
        <w:t>).</w:t>
      </w:r>
    </w:p>
    <w:p w:rsidR="00527A51" w:rsidRPr="00B100E5" w:rsidRDefault="00527A51" w:rsidP="00527A51">
      <w:pPr>
        <w:numPr>
          <w:ilvl w:val="1"/>
          <w:numId w:val="22"/>
        </w:numPr>
        <w:spacing w:after="160"/>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Įranga turi turėti galimybę pridėti naujų informacijos šaltinių (naudojant API, ar STIX/TAXII formatus)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Teikdama </w:t>
      </w:r>
      <w:proofErr w:type="spellStart"/>
      <w:r w:rsidRPr="00B100E5">
        <w:rPr>
          <w:rFonts w:ascii="Times New Roman" w:eastAsia="Times New Roman" w:hAnsi="Times New Roman" w:cs="Times New Roman"/>
          <w:kern w:val="2"/>
          <w:sz w:val="24"/>
          <w:szCs w:val="24"/>
          <w14:ligatures w14:val="standardContextual"/>
        </w:rPr>
        <w:t>pažeidžiamumų</w:t>
      </w:r>
      <w:proofErr w:type="spellEnd"/>
      <w:r w:rsidRPr="00B100E5">
        <w:rPr>
          <w:rFonts w:ascii="Times New Roman" w:eastAsia="Times New Roman" w:hAnsi="Times New Roman" w:cs="Times New Roman"/>
          <w:kern w:val="2"/>
          <w:sz w:val="24"/>
          <w:szCs w:val="24"/>
          <w14:ligatures w14:val="standardContextual"/>
        </w:rPr>
        <w:t xml:space="preserve"> informaciją, Programinė įranga privalo turėti sąsajas su didžiosiomis </w:t>
      </w:r>
      <w:proofErr w:type="spellStart"/>
      <w:r w:rsidRPr="00B100E5">
        <w:rPr>
          <w:rFonts w:ascii="Times New Roman" w:eastAsia="Times New Roman" w:hAnsi="Times New Roman" w:cs="Times New Roman"/>
          <w:kern w:val="2"/>
          <w:sz w:val="24"/>
          <w:szCs w:val="24"/>
          <w14:ligatures w14:val="standardContextual"/>
        </w:rPr>
        <w:t>pažeidžiamumų</w:t>
      </w:r>
      <w:proofErr w:type="spellEnd"/>
      <w:r w:rsidRPr="00B100E5">
        <w:rPr>
          <w:rFonts w:ascii="Times New Roman" w:eastAsia="Times New Roman" w:hAnsi="Times New Roman" w:cs="Times New Roman"/>
          <w:kern w:val="2"/>
          <w:sz w:val="24"/>
          <w:szCs w:val="24"/>
          <w14:ligatures w14:val="standardContextual"/>
        </w:rPr>
        <w:t xml:space="preserve"> duomenų bazėmis (VULDB, NVD) ir pagrindinėmis CVE paskyrimo institucijomis (angl. CNA - CVE </w:t>
      </w:r>
      <w:proofErr w:type="spellStart"/>
      <w:r w:rsidRPr="00B100E5">
        <w:rPr>
          <w:rFonts w:ascii="Times New Roman" w:eastAsia="Times New Roman" w:hAnsi="Times New Roman" w:cs="Times New Roman"/>
          <w:kern w:val="2"/>
          <w:sz w:val="24"/>
          <w:szCs w:val="24"/>
          <w14:ligatures w14:val="standardContextual"/>
        </w:rPr>
        <w:t>Numbering</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Authorities</w:t>
      </w:r>
      <w:proofErr w:type="spellEnd"/>
      <w:r w:rsidRPr="00B100E5">
        <w:rPr>
          <w:rFonts w:ascii="Times New Roman" w:eastAsia="Times New Roman" w:hAnsi="Times New Roman" w:cs="Times New Roman"/>
          <w:kern w:val="2"/>
          <w:sz w:val="24"/>
          <w:szCs w:val="24"/>
          <w14:ligatures w14:val="standardContextual"/>
        </w:rPr>
        <w:t xml:space="preserve">).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teikti </w:t>
      </w:r>
      <w:proofErr w:type="spellStart"/>
      <w:r w:rsidRPr="00B100E5">
        <w:rPr>
          <w:rFonts w:ascii="Times New Roman" w:eastAsia="Times New Roman" w:hAnsi="Times New Roman" w:cs="Times New Roman"/>
          <w:kern w:val="2"/>
          <w:sz w:val="24"/>
          <w:szCs w:val="24"/>
          <w14:ligatures w14:val="standardContextual"/>
        </w:rPr>
        <w:t>pažeidžiamumų</w:t>
      </w:r>
      <w:proofErr w:type="spellEnd"/>
      <w:r w:rsidRPr="00B100E5">
        <w:rPr>
          <w:rFonts w:ascii="Times New Roman" w:eastAsia="Times New Roman" w:hAnsi="Times New Roman" w:cs="Times New Roman"/>
          <w:kern w:val="2"/>
          <w:sz w:val="24"/>
          <w:szCs w:val="24"/>
          <w14:ligatures w14:val="standardContextual"/>
        </w:rPr>
        <w:t xml:space="preserve"> ir jų išnaudojimo vertinimą CVSS formatu.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turėti galimybę pagal programinės įrangos pavadinimą atrasti informaciją apie </w:t>
      </w:r>
      <w:proofErr w:type="spellStart"/>
      <w:r w:rsidRPr="00B100E5">
        <w:rPr>
          <w:rFonts w:ascii="Times New Roman" w:eastAsia="Times New Roman" w:hAnsi="Times New Roman" w:cs="Times New Roman"/>
          <w:kern w:val="2"/>
          <w:sz w:val="24"/>
          <w:szCs w:val="24"/>
          <w14:ligatures w14:val="standardContextual"/>
        </w:rPr>
        <w:t>pažeidžiamumus</w:t>
      </w:r>
      <w:proofErr w:type="spellEnd"/>
      <w:r w:rsidRPr="00B100E5">
        <w:rPr>
          <w:rFonts w:ascii="Times New Roman" w:eastAsia="Times New Roman" w:hAnsi="Times New Roman" w:cs="Times New Roman"/>
          <w:kern w:val="2"/>
          <w:sz w:val="24"/>
          <w:szCs w:val="24"/>
          <w14:ligatures w14:val="standardContextual"/>
        </w:rPr>
        <w:t xml:space="preserve">, neužfiksuotus CVE infrastruktūroje (angl. </w:t>
      </w:r>
      <w:proofErr w:type="spellStart"/>
      <w:r w:rsidRPr="00B100E5">
        <w:rPr>
          <w:rFonts w:ascii="Times New Roman" w:eastAsia="Times New Roman" w:hAnsi="Times New Roman" w:cs="Times New Roman"/>
          <w:kern w:val="2"/>
          <w:sz w:val="24"/>
          <w:szCs w:val="24"/>
          <w14:ligatures w14:val="standardContextual"/>
        </w:rPr>
        <w:t>Zero-day</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vulnerability</w:t>
      </w:r>
      <w:proofErr w:type="spellEnd"/>
      <w:r w:rsidRPr="00B100E5">
        <w:rPr>
          <w:rFonts w:ascii="Times New Roman" w:eastAsia="Times New Roman" w:hAnsi="Times New Roman" w:cs="Times New Roman"/>
          <w:kern w:val="2"/>
          <w:sz w:val="24"/>
          <w:szCs w:val="24"/>
          <w14:ligatures w14:val="standardContextual"/>
        </w:rPr>
        <w:t>).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lastRenderedPageBreak/>
        <w:t>Programinės įrangos naudotojai turi turėti galimybę valdyti, keisti, bei plėsti jų stebimus sąrašus be apribojimų.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leisti vartotojams sudaryti bei palaikyti žvalgyboje stebimų įmonių, organizacijų, miestų, asmenų, ar kitų subjektų sąrašus.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palaikyti šaltinius rusų, ukrainiečių, kinų, korėjiečių, kalbomis.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turėti galimybę automatiškai versti šaltinius į anglų kalbą.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nuolatos atnaujinti informacinių skydelių turinį pagal stebimų subjektų sąrašus.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Programinės įrangos vartotojai turi turėti galimybę kurti savo informacinius skydelius pagal individualius reikalavimus be apribojimų dėl skydelių kiekio ar paskirties.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Naudotojo sąsaja turi būti anglų kalba.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naudodama informacinius skydelius (angl. </w:t>
      </w:r>
      <w:proofErr w:type="spellStart"/>
      <w:r w:rsidRPr="00B100E5">
        <w:rPr>
          <w:rFonts w:ascii="Times New Roman" w:eastAsia="Times New Roman" w:hAnsi="Times New Roman" w:cs="Times New Roman"/>
          <w:kern w:val="2"/>
          <w:sz w:val="24"/>
          <w:szCs w:val="24"/>
          <w14:ligatures w14:val="standardContextual"/>
        </w:rPr>
        <w:t>dashboards</w:t>
      </w:r>
      <w:proofErr w:type="spellEnd"/>
      <w:r w:rsidRPr="00B100E5">
        <w:rPr>
          <w:rFonts w:ascii="Times New Roman" w:eastAsia="Times New Roman" w:hAnsi="Times New Roman" w:cs="Times New Roman"/>
          <w:kern w:val="2"/>
          <w:sz w:val="24"/>
          <w:szCs w:val="24"/>
          <w14:ligatures w14:val="standardContextual"/>
        </w:rPr>
        <w:t>) privalo teikti informaciją apie:</w:t>
      </w:r>
    </w:p>
    <w:p w:rsidR="00527A51" w:rsidRPr="00B100E5" w:rsidRDefault="00527A51" w:rsidP="00527A51">
      <w:pPr>
        <w:numPr>
          <w:ilvl w:val="0"/>
          <w:numId w:val="2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techninės, programinės įrangos ir trečiųjų šalių </w:t>
      </w:r>
      <w:proofErr w:type="spellStart"/>
      <w:r w:rsidRPr="00B100E5">
        <w:rPr>
          <w:rFonts w:ascii="Times New Roman" w:eastAsia="Times New Roman" w:hAnsi="Times New Roman" w:cs="Times New Roman"/>
          <w:kern w:val="2"/>
          <w:sz w:val="24"/>
          <w:szCs w:val="24"/>
          <w14:ligatures w14:val="standardContextual"/>
        </w:rPr>
        <w:t>pažeidžiamumus</w:t>
      </w:r>
      <w:proofErr w:type="spellEnd"/>
      <w:r w:rsidRPr="00B100E5">
        <w:rPr>
          <w:rFonts w:ascii="Times New Roman" w:eastAsia="Times New Roman" w:hAnsi="Times New Roman" w:cs="Times New Roman"/>
          <w:kern w:val="2"/>
          <w:sz w:val="24"/>
          <w:szCs w:val="24"/>
          <w14:ligatures w14:val="standardContextual"/>
        </w:rPr>
        <w:t>; </w:t>
      </w:r>
    </w:p>
    <w:p w:rsidR="00527A51" w:rsidRPr="00B100E5" w:rsidRDefault="00527A51" w:rsidP="00527A51">
      <w:pPr>
        <w:numPr>
          <w:ilvl w:val="0"/>
          <w:numId w:val="2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operacinių technologijų (angl. OT - </w:t>
      </w:r>
      <w:proofErr w:type="spellStart"/>
      <w:r w:rsidRPr="00B100E5">
        <w:rPr>
          <w:rFonts w:ascii="Times New Roman" w:eastAsia="Times New Roman" w:hAnsi="Times New Roman" w:cs="Times New Roman"/>
          <w:kern w:val="2"/>
          <w:sz w:val="24"/>
          <w:szCs w:val="24"/>
          <w14:ligatures w14:val="standardContextual"/>
        </w:rPr>
        <w:t>Operational</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Technology</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pažeidžiamumus</w:t>
      </w:r>
      <w:proofErr w:type="spellEnd"/>
      <w:r w:rsidRPr="00B100E5">
        <w:rPr>
          <w:rFonts w:ascii="Times New Roman" w:eastAsia="Times New Roman" w:hAnsi="Times New Roman" w:cs="Times New Roman"/>
          <w:kern w:val="2"/>
          <w:sz w:val="24"/>
          <w:szCs w:val="24"/>
          <w14:ligatures w14:val="standardContextual"/>
        </w:rPr>
        <w:t>; </w:t>
      </w:r>
    </w:p>
    <w:p w:rsidR="00527A51" w:rsidRPr="00B100E5" w:rsidRDefault="00527A51" w:rsidP="00527A51">
      <w:pPr>
        <w:numPr>
          <w:ilvl w:val="0"/>
          <w:numId w:val="2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grėsmių aktorių ir programinė įrangos (angl. </w:t>
      </w:r>
      <w:proofErr w:type="spellStart"/>
      <w:r w:rsidRPr="00B100E5">
        <w:rPr>
          <w:rFonts w:ascii="Times New Roman" w:eastAsia="Times New Roman" w:hAnsi="Times New Roman" w:cs="Times New Roman"/>
          <w:kern w:val="2"/>
          <w:sz w:val="24"/>
          <w:szCs w:val="24"/>
          <w14:ligatures w14:val="standardContextual"/>
        </w:rPr>
        <w:t>threat</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actors</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and</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malware</w:t>
      </w:r>
      <w:proofErr w:type="spellEnd"/>
      <w:r w:rsidRPr="00B100E5">
        <w:rPr>
          <w:rFonts w:ascii="Times New Roman" w:eastAsia="Times New Roman" w:hAnsi="Times New Roman" w:cs="Times New Roman"/>
          <w:kern w:val="2"/>
          <w:sz w:val="24"/>
          <w:szCs w:val="24"/>
          <w14:ligatures w14:val="standardContextual"/>
        </w:rPr>
        <w:t xml:space="preserve">) elgesio ypatumus (angl. </w:t>
      </w:r>
      <w:proofErr w:type="spellStart"/>
      <w:r w:rsidRPr="00B100E5">
        <w:rPr>
          <w:rFonts w:ascii="Times New Roman" w:eastAsia="Times New Roman" w:hAnsi="Times New Roman" w:cs="Times New Roman"/>
          <w:kern w:val="2"/>
          <w:sz w:val="24"/>
          <w:szCs w:val="24"/>
          <w14:ligatures w14:val="standardContextual"/>
        </w:rPr>
        <w:t>TTPs</w:t>
      </w:r>
      <w:proofErr w:type="spellEnd"/>
      <w:r w:rsidRPr="00B100E5">
        <w:rPr>
          <w:rFonts w:ascii="Times New Roman" w:eastAsia="Times New Roman" w:hAnsi="Times New Roman" w:cs="Times New Roman"/>
          <w:kern w:val="2"/>
          <w:sz w:val="24"/>
          <w:szCs w:val="24"/>
          <w14:ligatures w14:val="standardContextual"/>
        </w:rPr>
        <w:t xml:space="preserve">, - </w:t>
      </w:r>
      <w:proofErr w:type="spellStart"/>
      <w:r w:rsidRPr="00B100E5">
        <w:rPr>
          <w:rFonts w:ascii="Times New Roman" w:eastAsia="Times New Roman" w:hAnsi="Times New Roman" w:cs="Times New Roman"/>
          <w:kern w:val="2"/>
          <w:sz w:val="24"/>
          <w:szCs w:val="24"/>
          <w14:ligatures w14:val="standardContextual"/>
        </w:rPr>
        <w:t>tactics</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techniques</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and</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procedures</w:t>
      </w:r>
      <w:proofErr w:type="spellEnd"/>
      <w:r w:rsidRPr="00B100E5">
        <w:rPr>
          <w:rFonts w:ascii="Times New Roman" w:eastAsia="Times New Roman" w:hAnsi="Times New Roman" w:cs="Times New Roman"/>
          <w:kern w:val="2"/>
          <w:sz w:val="24"/>
          <w:szCs w:val="24"/>
          <w14:ligatures w14:val="standardContextual"/>
        </w:rPr>
        <w:t>) analitiniuose straipsniuose ir struktūrizuotai, pagal MITRE ATT&amp;CK matricą; </w:t>
      </w:r>
    </w:p>
    <w:p w:rsidR="00527A51" w:rsidRPr="00B100E5" w:rsidRDefault="00527A51" w:rsidP="00527A51">
      <w:pPr>
        <w:numPr>
          <w:ilvl w:val="0"/>
          <w:numId w:val="2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atakas, susijusias su išpirkos reikalaujančia programine įranga (angl. </w:t>
      </w:r>
      <w:proofErr w:type="spellStart"/>
      <w:r w:rsidRPr="00B100E5">
        <w:rPr>
          <w:rFonts w:ascii="Times New Roman" w:eastAsia="Times New Roman" w:hAnsi="Times New Roman" w:cs="Times New Roman"/>
          <w:kern w:val="2"/>
          <w:sz w:val="24"/>
          <w:szCs w:val="24"/>
          <w14:ligatures w14:val="standardContextual"/>
        </w:rPr>
        <w:t>ransomware</w:t>
      </w:r>
      <w:proofErr w:type="spellEnd"/>
      <w:r w:rsidRPr="00B100E5">
        <w:rPr>
          <w:rFonts w:ascii="Times New Roman" w:eastAsia="Times New Roman" w:hAnsi="Times New Roman" w:cs="Times New Roman"/>
          <w:kern w:val="2"/>
          <w:sz w:val="24"/>
          <w:szCs w:val="24"/>
          <w14:ligatures w14:val="standardContextual"/>
        </w:rPr>
        <w:t xml:space="preserve">) ir informacijos nutekėjimu (angl. data </w:t>
      </w:r>
      <w:proofErr w:type="spellStart"/>
      <w:r w:rsidRPr="00B100E5">
        <w:rPr>
          <w:rFonts w:ascii="Times New Roman" w:eastAsia="Times New Roman" w:hAnsi="Times New Roman" w:cs="Times New Roman"/>
          <w:kern w:val="2"/>
          <w:sz w:val="24"/>
          <w:szCs w:val="24"/>
          <w14:ligatures w14:val="standardContextual"/>
        </w:rPr>
        <w:t>breaches</w:t>
      </w:r>
      <w:proofErr w:type="spellEnd"/>
      <w:r w:rsidRPr="00B100E5">
        <w:rPr>
          <w:rFonts w:ascii="Times New Roman" w:eastAsia="Times New Roman" w:hAnsi="Times New Roman" w:cs="Times New Roman"/>
          <w:kern w:val="2"/>
          <w:sz w:val="24"/>
          <w:szCs w:val="24"/>
          <w14:ligatures w14:val="standardContextual"/>
        </w:rPr>
        <w:t xml:space="preserve">) tiesiogiai iš </w:t>
      </w:r>
      <w:proofErr w:type="spellStart"/>
      <w:r w:rsidRPr="00B100E5">
        <w:rPr>
          <w:rFonts w:ascii="Times New Roman" w:eastAsia="Times New Roman" w:hAnsi="Times New Roman" w:cs="Times New Roman"/>
          <w:kern w:val="2"/>
          <w:sz w:val="24"/>
          <w:szCs w:val="24"/>
          <w14:ligatures w14:val="standardContextual"/>
        </w:rPr>
        <w:t>kenkėjiškų</w:t>
      </w:r>
      <w:proofErr w:type="spellEnd"/>
      <w:r w:rsidRPr="00B100E5">
        <w:rPr>
          <w:rFonts w:ascii="Times New Roman" w:eastAsia="Times New Roman" w:hAnsi="Times New Roman" w:cs="Times New Roman"/>
          <w:kern w:val="2"/>
          <w:sz w:val="24"/>
          <w:szCs w:val="24"/>
          <w14:ligatures w14:val="standardContextual"/>
        </w:rPr>
        <w:t xml:space="preserve"> aktorių naudojamų šaltinių (angl. </w:t>
      </w:r>
      <w:proofErr w:type="spellStart"/>
      <w:r w:rsidRPr="00B100E5">
        <w:rPr>
          <w:rFonts w:ascii="Times New Roman" w:eastAsia="Times New Roman" w:hAnsi="Times New Roman" w:cs="Times New Roman"/>
          <w:i/>
          <w:iCs/>
          <w:kern w:val="2"/>
          <w:sz w:val="24"/>
          <w:szCs w:val="24"/>
          <w14:ligatures w14:val="standardContextual"/>
        </w:rPr>
        <w:t>ransomware</w:t>
      </w:r>
      <w:proofErr w:type="spellEnd"/>
      <w:r w:rsidRPr="00B100E5">
        <w:rPr>
          <w:rFonts w:ascii="Times New Roman" w:eastAsia="Times New Roman" w:hAnsi="Times New Roman" w:cs="Times New Roman"/>
          <w:i/>
          <w:iCs/>
          <w:kern w:val="2"/>
          <w:sz w:val="24"/>
          <w:szCs w:val="24"/>
          <w14:ligatures w14:val="standardContextual"/>
        </w:rPr>
        <w:t xml:space="preserve"> </w:t>
      </w:r>
      <w:proofErr w:type="spellStart"/>
      <w:r w:rsidRPr="00B100E5">
        <w:rPr>
          <w:rFonts w:ascii="Times New Roman" w:eastAsia="Times New Roman" w:hAnsi="Times New Roman" w:cs="Times New Roman"/>
          <w:i/>
          <w:iCs/>
          <w:kern w:val="2"/>
          <w:sz w:val="24"/>
          <w:szCs w:val="24"/>
          <w14:ligatures w14:val="standardContextual"/>
        </w:rPr>
        <w:t>dls</w:t>
      </w:r>
      <w:proofErr w:type="spellEnd"/>
      <w:r w:rsidRPr="00B100E5">
        <w:rPr>
          <w:rFonts w:ascii="Times New Roman" w:eastAsia="Times New Roman" w:hAnsi="Times New Roman" w:cs="Times New Roman"/>
          <w:i/>
          <w:iCs/>
          <w:kern w:val="2"/>
          <w:sz w:val="24"/>
          <w:szCs w:val="24"/>
          <w14:ligatures w14:val="standardContextual"/>
        </w:rPr>
        <w:t xml:space="preserve"> data </w:t>
      </w:r>
      <w:proofErr w:type="spellStart"/>
      <w:r w:rsidRPr="00B100E5">
        <w:rPr>
          <w:rFonts w:ascii="Times New Roman" w:eastAsia="Times New Roman" w:hAnsi="Times New Roman" w:cs="Times New Roman"/>
          <w:i/>
          <w:iCs/>
          <w:kern w:val="2"/>
          <w:sz w:val="24"/>
          <w:szCs w:val="24"/>
          <w14:ligatures w14:val="standardContextual"/>
        </w:rPr>
        <w:t>leak</w:t>
      </w:r>
      <w:proofErr w:type="spellEnd"/>
      <w:r w:rsidRPr="00B100E5">
        <w:rPr>
          <w:rFonts w:ascii="Times New Roman" w:eastAsia="Times New Roman" w:hAnsi="Times New Roman" w:cs="Times New Roman"/>
          <w:i/>
          <w:iCs/>
          <w:kern w:val="2"/>
          <w:sz w:val="24"/>
          <w:szCs w:val="24"/>
          <w14:ligatures w14:val="standardContextual"/>
        </w:rPr>
        <w:t xml:space="preserve"> </w:t>
      </w:r>
      <w:proofErr w:type="spellStart"/>
      <w:r w:rsidRPr="00B100E5">
        <w:rPr>
          <w:rFonts w:ascii="Times New Roman" w:eastAsia="Times New Roman" w:hAnsi="Times New Roman" w:cs="Times New Roman"/>
          <w:i/>
          <w:iCs/>
          <w:kern w:val="2"/>
          <w:sz w:val="24"/>
          <w:szCs w:val="24"/>
          <w14:ligatures w14:val="standardContextual"/>
        </w:rPr>
        <w:t>sites</w:t>
      </w:r>
      <w:proofErr w:type="spellEnd"/>
      <w:r w:rsidRPr="00B100E5">
        <w:rPr>
          <w:rFonts w:ascii="Times New Roman" w:eastAsia="Times New Roman" w:hAnsi="Times New Roman" w:cs="Times New Roman"/>
          <w:kern w:val="2"/>
          <w:sz w:val="24"/>
          <w:szCs w:val="24"/>
          <w14:ligatures w14:val="standardContextual"/>
        </w:rPr>
        <w:t>) ir iš atvirojo interneto; </w:t>
      </w:r>
    </w:p>
    <w:p w:rsidR="00527A51" w:rsidRPr="00B100E5" w:rsidRDefault="00527A51" w:rsidP="00527A51">
      <w:pPr>
        <w:numPr>
          <w:ilvl w:val="0"/>
          <w:numId w:val="21"/>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atakas ir rizikas, susijusias su  valstybėmis, geografiniais vienetais, įmonėmis, organizacijomis, asmenimis, ir kitais subjektais; </w:t>
      </w:r>
    </w:p>
    <w:p w:rsidR="00527A51" w:rsidRPr="00B100E5" w:rsidRDefault="00527A51" w:rsidP="00527A51">
      <w:pPr>
        <w:numPr>
          <w:ilvl w:val="0"/>
          <w:numId w:val="2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grėsmių indikatorius.</w:t>
      </w:r>
    </w:p>
    <w:p w:rsidR="00527A51" w:rsidRPr="00B100E5" w:rsidRDefault="00527A51" w:rsidP="00527A51">
      <w:pPr>
        <w:numPr>
          <w:ilvl w:val="0"/>
          <w:numId w:val="21"/>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Platformos turinys turi būti pasiekiamas naudojant paiešką pagal:</w:t>
      </w:r>
    </w:p>
    <w:p w:rsidR="00527A51" w:rsidRPr="00B100E5" w:rsidRDefault="00527A51" w:rsidP="00527A51">
      <w:pPr>
        <w:numPr>
          <w:ilvl w:val="0"/>
          <w:numId w:val="15"/>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geografinius regionus;</w:t>
      </w:r>
    </w:p>
    <w:p w:rsidR="00527A51" w:rsidRPr="00B100E5" w:rsidRDefault="00527A51" w:rsidP="00527A51">
      <w:pPr>
        <w:numPr>
          <w:ilvl w:val="0"/>
          <w:numId w:val="16"/>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veiklos sektorių;</w:t>
      </w:r>
    </w:p>
    <w:p w:rsidR="00527A51" w:rsidRPr="00B100E5" w:rsidRDefault="00527A51" w:rsidP="00527A51">
      <w:pPr>
        <w:numPr>
          <w:ilvl w:val="0"/>
          <w:numId w:val="14"/>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įstaigos ar kito subjekto pavadinimą;</w:t>
      </w:r>
    </w:p>
    <w:p w:rsidR="00527A51" w:rsidRPr="00B100E5" w:rsidRDefault="00527A51" w:rsidP="00527A51">
      <w:pPr>
        <w:numPr>
          <w:ilvl w:val="0"/>
          <w:numId w:val="13"/>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kenksmingo subjekto pavadinimą;</w:t>
      </w:r>
    </w:p>
    <w:p w:rsidR="00527A51" w:rsidRPr="00B100E5" w:rsidRDefault="00527A51" w:rsidP="00527A51">
      <w:pPr>
        <w:numPr>
          <w:ilvl w:val="0"/>
          <w:numId w:val="1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sąsajas tarp geografijos, sektorių ir kenksmingų subjektų.</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turėti galimybę automatiniais bei automatiniu-sustiprintu (angl. </w:t>
      </w:r>
      <w:proofErr w:type="spellStart"/>
      <w:r w:rsidRPr="00B100E5">
        <w:rPr>
          <w:rFonts w:ascii="Times New Roman" w:eastAsia="Times New Roman" w:hAnsi="Times New Roman" w:cs="Times New Roman"/>
          <w:kern w:val="2"/>
          <w:sz w:val="24"/>
          <w:szCs w:val="24"/>
          <w14:ligatures w14:val="standardContextual"/>
        </w:rPr>
        <w:t>automation-enhanced</w:t>
      </w:r>
      <w:proofErr w:type="spellEnd"/>
      <w:r w:rsidRPr="00B100E5">
        <w:rPr>
          <w:rFonts w:ascii="Times New Roman" w:eastAsia="Times New Roman" w:hAnsi="Times New Roman" w:cs="Times New Roman"/>
          <w:kern w:val="2"/>
          <w:sz w:val="24"/>
          <w:szCs w:val="24"/>
          <w14:ligatures w14:val="standardContextual"/>
        </w:rPr>
        <w:t xml:space="preserve">) metodais, pasitelkdama dirbtinį intelektą, kurti ataskaitas bei įspėjamuosius pranešimus, kurie, esant poreikiui, gali būti siunčiami el. paštu nustatytiems gavėjų sąrašams.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turi turėti galimybę pašalinti visas nuorodas į platformą iš ataskaitų bei pranešimų, ir nukreipti pranešimų gavėjus į pirminius informacijos šaltinius.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Programinės įrangos gamintojas privalo turėti galimybę suteikti prieigą prie automatizuoto struktūrizuoto kompromitavimo indikatorių (angl. IOC - </w:t>
      </w:r>
      <w:proofErr w:type="spellStart"/>
      <w:r w:rsidRPr="00B100E5">
        <w:rPr>
          <w:rFonts w:ascii="Times New Roman" w:eastAsia="Times New Roman" w:hAnsi="Times New Roman" w:cs="Times New Roman"/>
          <w:kern w:val="2"/>
          <w:sz w:val="24"/>
          <w:szCs w:val="24"/>
          <w14:ligatures w14:val="standardContextual"/>
        </w:rPr>
        <w:t>indicators</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of</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compromise</w:t>
      </w:r>
      <w:proofErr w:type="spellEnd"/>
      <w:r w:rsidRPr="00B100E5">
        <w:rPr>
          <w:rFonts w:ascii="Times New Roman" w:eastAsia="Times New Roman" w:hAnsi="Times New Roman" w:cs="Times New Roman"/>
          <w:kern w:val="2"/>
          <w:sz w:val="24"/>
          <w:szCs w:val="24"/>
          <w14:ligatures w14:val="standardContextual"/>
        </w:rPr>
        <w:t>) srauto STIX formatu, suderinamu su PO naudojamomis grėsmių indikatorių analizės platforma (MISP).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lastRenderedPageBreak/>
        <w:t>Programinės įrangos gamintojas privalo turėti galimybę suteikti prieigą prie įrangos aplikacij</w:t>
      </w:r>
      <w:r w:rsidRPr="00B100E5">
        <w:rPr>
          <w:rFonts w:ascii="Times New Roman" w:eastAsia="Times New Roman" w:hAnsi="Times New Roman" w:cs="Times New Roman"/>
          <w:kern w:val="2"/>
          <w:sz w:val="24"/>
          <w:szCs w:val="24"/>
          <w:u w:val="single"/>
          <w14:ligatures w14:val="standardContextual"/>
        </w:rPr>
        <w:t>ų</w:t>
      </w:r>
      <w:r w:rsidRPr="00B100E5">
        <w:rPr>
          <w:rFonts w:ascii="Times New Roman" w:eastAsia="Times New Roman" w:hAnsi="Times New Roman" w:cs="Times New Roman"/>
          <w:kern w:val="2"/>
          <w:sz w:val="24"/>
          <w:szCs w:val="24"/>
          <w14:ligatures w14:val="standardContextual"/>
        </w:rPr>
        <w:t xml:space="preserve"> programavimo sąsajos (angl. API - </w:t>
      </w:r>
      <w:proofErr w:type="spellStart"/>
      <w:r w:rsidRPr="00B100E5">
        <w:rPr>
          <w:rFonts w:ascii="Times New Roman" w:eastAsia="Times New Roman" w:hAnsi="Times New Roman" w:cs="Times New Roman"/>
          <w:kern w:val="2"/>
          <w:sz w:val="24"/>
          <w:szCs w:val="24"/>
          <w14:ligatures w14:val="standardContextual"/>
        </w:rPr>
        <w:t>Aplication</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Programmin</w:t>
      </w:r>
      <w:proofErr w:type="spellEnd"/>
      <w:r w:rsidRPr="00B100E5">
        <w:rPr>
          <w:rFonts w:ascii="Times New Roman" w:eastAsia="Times New Roman" w:hAnsi="Times New Roman" w:cs="Times New Roman"/>
          <w:kern w:val="2"/>
          <w:sz w:val="24"/>
          <w:szCs w:val="24"/>
          <w14:ligatures w14:val="standardContextual"/>
        </w:rPr>
        <w:t xml:space="preserve"> </w:t>
      </w:r>
      <w:proofErr w:type="spellStart"/>
      <w:r w:rsidRPr="00B100E5">
        <w:rPr>
          <w:rFonts w:ascii="Times New Roman" w:eastAsia="Times New Roman" w:hAnsi="Times New Roman" w:cs="Times New Roman"/>
          <w:kern w:val="2"/>
          <w:sz w:val="24"/>
          <w:szCs w:val="24"/>
          <w14:ligatures w14:val="standardContextual"/>
        </w:rPr>
        <w:t>Interface</w:t>
      </w:r>
      <w:proofErr w:type="spellEnd"/>
      <w:r w:rsidRPr="00B100E5">
        <w:rPr>
          <w:rFonts w:ascii="Times New Roman" w:eastAsia="Times New Roman" w:hAnsi="Times New Roman" w:cs="Times New Roman"/>
          <w:kern w:val="2"/>
          <w:sz w:val="24"/>
          <w:szCs w:val="24"/>
          <w14:ligatures w14:val="standardContextual"/>
        </w:rPr>
        <w:t>), kuri leistų bet kokią informaciją, esančią analitinėje platformoje, pasiekti JSON formatu.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Programinė įranga turi turėti funkcijas leidžiančias naudotojams automatizuotu būdu į platformą įkelti PDF ir CSV formato ataskaitas, ir pateikti platesnę informaciją apie ataskaitose minimus </w:t>
      </w:r>
      <w:proofErr w:type="spellStart"/>
      <w:r w:rsidRPr="00B100E5">
        <w:rPr>
          <w:rFonts w:ascii="Times New Roman" w:eastAsia="Times New Roman" w:hAnsi="Times New Roman" w:cs="Times New Roman"/>
          <w:kern w:val="2"/>
          <w:sz w:val="24"/>
          <w:szCs w:val="24"/>
          <w14:ligatures w14:val="standardContextual"/>
        </w:rPr>
        <w:t>pažeidžiamumus</w:t>
      </w:r>
      <w:proofErr w:type="spellEnd"/>
      <w:r w:rsidRPr="00B100E5">
        <w:rPr>
          <w:rFonts w:ascii="Times New Roman" w:eastAsia="Times New Roman" w:hAnsi="Times New Roman" w:cs="Times New Roman"/>
          <w:kern w:val="2"/>
          <w:sz w:val="24"/>
          <w:szCs w:val="24"/>
          <w14:ligatures w14:val="standardContextual"/>
        </w:rPr>
        <w:t xml:space="preserve">, taip pat </w:t>
      </w:r>
      <w:proofErr w:type="spellStart"/>
      <w:r w:rsidRPr="00B100E5">
        <w:rPr>
          <w:rFonts w:ascii="Times New Roman" w:eastAsia="Times New Roman" w:hAnsi="Times New Roman" w:cs="Times New Roman"/>
          <w:kern w:val="2"/>
          <w:sz w:val="24"/>
          <w:szCs w:val="24"/>
          <w14:ligatures w14:val="standardContextual"/>
        </w:rPr>
        <w:t>kenkėjiškus</w:t>
      </w:r>
      <w:proofErr w:type="spellEnd"/>
      <w:r w:rsidRPr="00B100E5">
        <w:rPr>
          <w:rFonts w:ascii="Times New Roman" w:eastAsia="Times New Roman" w:hAnsi="Times New Roman" w:cs="Times New Roman"/>
          <w:kern w:val="2"/>
          <w:sz w:val="24"/>
          <w:szCs w:val="24"/>
          <w14:ligatures w14:val="standardContextual"/>
        </w:rPr>
        <w:t xml:space="preserve"> aktorius bei programas.</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Programinė įranga privalo gebėti automatizuotai kurti ataskaitas apie grėsmes, ir taikyti perkančiosios organizacijos šablonus ataskaitų kūrimui.</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Vartotojai turi turėti galimybę kurti ataskaitas tiesiogiai analitinėje platformoje, naudodami perkančiosios organizacijos ataskaitų šablonus, su galimybe ataskaitas iškelti DOCX formatu. </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Palaikymas turi būti užtikrinamas visu paslaugos teikimo laikotarpiu skaičiuojant nuo programinės įrangos įdiegimo šia apimtimi:</w:t>
      </w:r>
    </w:p>
    <w:p w:rsidR="00527A51" w:rsidRPr="00B100E5" w:rsidRDefault="00527A51" w:rsidP="00527A51">
      <w:pPr>
        <w:numPr>
          <w:ilvl w:val="1"/>
          <w:numId w:val="22"/>
        </w:numPr>
        <w:spacing w:after="160"/>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PO turi būti priskirtas dedikuotas programinės įrangos specialistas, kuris rūpinasi PO poreikiais ir užtikrina sklandų bendradarbiavimą.</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Specialistas turi teikti konsultacijas dėl programinės įrangos atnaujinimų, klaidų taisymų bei geriausių praktikų taikymo.</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Konsultacijos turi vykti ne rečiau kaip kas mėnesį, organizuojant gyvo skambučio sesijas.</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Visiems sistemos naudotojams turi būti suteikti apmokymai, kaip naudotis programine įranga, taip pat mokymai esant poreikiui, turi būti organizuojami naujai prisijungusiems darbuotojams.</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Kiekvieną ketvirtį specialistas su programos naudotojais aptaria pasiektus tikslus ir iškelia naujus ateinančiam ketvirčiui.</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PO turi gauti </w:t>
      </w:r>
      <w:proofErr w:type="spellStart"/>
      <w:r w:rsidRPr="00B100E5">
        <w:rPr>
          <w:rFonts w:ascii="Times New Roman" w:eastAsia="Times New Roman" w:hAnsi="Times New Roman" w:cs="Times New Roman"/>
          <w:kern w:val="2"/>
          <w:sz w:val="24"/>
          <w:szCs w:val="24"/>
          <w14:ligatures w14:val="standardContextual"/>
        </w:rPr>
        <w:t>integracijų</w:t>
      </w:r>
      <w:proofErr w:type="spellEnd"/>
      <w:r w:rsidRPr="00B100E5">
        <w:rPr>
          <w:rFonts w:ascii="Times New Roman" w:eastAsia="Times New Roman" w:hAnsi="Times New Roman" w:cs="Times New Roman"/>
          <w:kern w:val="2"/>
          <w:sz w:val="24"/>
          <w:szCs w:val="24"/>
          <w14:ligatures w14:val="standardContextual"/>
        </w:rPr>
        <w:t xml:space="preserve"> inžinieriaus kontaktus (el. Paštą, prieigą prie nuotolinio bendravimo priemonių ar kitas priemones, leidžiančias susisiekti), kuris konsultuos  su API komunikacija susijusiais klausimais.</w:t>
      </w:r>
    </w:p>
    <w:p w:rsidR="00527A51" w:rsidRPr="00B100E5" w:rsidRDefault="00527A51" w:rsidP="00527A51">
      <w:pPr>
        <w:numPr>
          <w:ilvl w:val="1"/>
          <w:numId w:val="22"/>
        </w:numPr>
        <w:spacing w:after="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PO turi teisę siūlyti programinės įrangos tobulinimus, stebėti jų įgyvendinimą ir dalyvauti naujų funkcijų bandymuose.</w:t>
      </w:r>
    </w:p>
    <w:p w:rsidR="00527A51" w:rsidRPr="00B100E5" w:rsidRDefault="00527A51" w:rsidP="00527A51">
      <w:pPr>
        <w:numPr>
          <w:ilvl w:val="1"/>
          <w:numId w:val="2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Techninių klaidų / kliūčių sprendimo terminai:</w:t>
      </w:r>
    </w:p>
    <w:p w:rsidR="00527A51" w:rsidRPr="00B100E5" w:rsidRDefault="00527A51" w:rsidP="00527A51">
      <w:pPr>
        <w:numPr>
          <w:ilvl w:val="0"/>
          <w:numId w:val="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Svarbi klaida, kuri neleidžia naudotis sistema:</w:t>
      </w:r>
    </w:p>
    <w:p w:rsidR="00527A51" w:rsidRPr="00B100E5" w:rsidRDefault="00527A51" w:rsidP="00527A51">
      <w:pPr>
        <w:numPr>
          <w:ilvl w:val="0"/>
          <w:numId w:val="11"/>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Pirminis atsakymas - ne vėliau nei per 4 darbo valandas;</w:t>
      </w:r>
    </w:p>
    <w:p w:rsidR="00527A51" w:rsidRPr="00B100E5" w:rsidRDefault="00527A51" w:rsidP="00527A51">
      <w:pPr>
        <w:numPr>
          <w:ilvl w:val="0"/>
          <w:numId w:val="10"/>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Pirminis sprendimas -  ne vėliau nei per 12 darbo valandų;</w:t>
      </w:r>
    </w:p>
    <w:p w:rsidR="00527A51" w:rsidRPr="00B100E5" w:rsidRDefault="00527A51" w:rsidP="00527A51">
      <w:pPr>
        <w:numPr>
          <w:ilvl w:val="0"/>
          <w:numId w:val="9"/>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Nuolatinis sprendimas -  ne vėliau nei per 2  savaites;</w:t>
      </w:r>
    </w:p>
    <w:p w:rsidR="00527A51" w:rsidRPr="00B100E5" w:rsidRDefault="00527A51" w:rsidP="00527A51">
      <w:pPr>
        <w:numPr>
          <w:ilvl w:val="0"/>
          <w:numId w:val="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Vidutinio svarbumo klaida, kuri paveikia PO būtinas sistemos ypatybes, ir neigiamai veikia </w:t>
      </w:r>
      <w:r w:rsidRPr="00B100E5">
        <w:rPr>
          <w:rFonts w:ascii="Times New Roman" w:eastAsia="Calibri" w:hAnsi="Times New Roman" w:cs="Times New Roman"/>
          <w:kern w:val="2"/>
          <w:sz w:val="24"/>
          <w:szCs w:val="24"/>
          <w14:ligatures w14:val="standardContextual"/>
        </w:rPr>
        <w:t>įprastą PO</w:t>
      </w:r>
      <w:r w:rsidRPr="00B100E5">
        <w:rPr>
          <w:rFonts w:ascii="Times New Roman" w:eastAsia="Times New Roman" w:hAnsi="Times New Roman" w:cs="Times New Roman"/>
          <w:kern w:val="2"/>
          <w:sz w:val="24"/>
          <w:szCs w:val="24"/>
          <w14:ligatures w14:val="standardContextual"/>
        </w:rPr>
        <w:t xml:space="preserve"> darbą:</w:t>
      </w:r>
    </w:p>
    <w:p w:rsidR="00527A51" w:rsidRPr="00B100E5" w:rsidRDefault="00527A51" w:rsidP="00527A51">
      <w:pPr>
        <w:numPr>
          <w:ilvl w:val="0"/>
          <w:numId w:val="8"/>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Pirminis atsakymas - ne vėliau nei per 8 darbo valandas;</w:t>
      </w:r>
    </w:p>
    <w:p w:rsidR="00527A51" w:rsidRPr="00B100E5" w:rsidRDefault="00527A51" w:rsidP="00527A51">
      <w:pPr>
        <w:numPr>
          <w:ilvl w:val="0"/>
          <w:numId w:val="7"/>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Pirminis sprendimas -  ne vėliau nei per 2 darbo dienas;</w:t>
      </w:r>
    </w:p>
    <w:p w:rsidR="00527A51" w:rsidRPr="00B100E5" w:rsidRDefault="00527A51" w:rsidP="00527A51">
      <w:pPr>
        <w:numPr>
          <w:ilvl w:val="0"/>
          <w:numId w:val="6"/>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 xml:space="preserve">Nuolatinis sprendimas - ne vėliau nei per 4 </w:t>
      </w:r>
      <w:r w:rsidRPr="00B100E5">
        <w:rPr>
          <w:rFonts w:ascii="Times New Roman" w:eastAsia="Times New Roman" w:hAnsi="Times New Roman" w:cs="Times New Roman"/>
          <w:strike/>
          <w:kern w:val="2"/>
          <w:sz w:val="24"/>
          <w:szCs w:val="24"/>
          <w14:ligatures w14:val="standardContextual"/>
        </w:rPr>
        <w:t xml:space="preserve"> </w:t>
      </w:r>
      <w:r w:rsidRPr="00B100E5">
        <w:rPr>
          <w:rFonts w:ascii="Times New Roman" w:eastAsia="Times New Roman" w:hAnsi="Times New Roman" w:cs="Times New Roman"/>
          <w:kern w:val="2"/>
          <w:sz w:val="24"/>
          <w:szCs w:val="24"/>
          <w14:ligatures w14:val="standardContextual"/>
        </w:rPr>
        <w:t>savaites;</w:t>
      </w:r>
    </w:p>
    <w:p w:rsidR="00527A51" w:rsidRPr="00B100E5" w:rsidRDefault="00527A51" w:rsidP="00527A51">
      <w:pPr>
        <w:numPr>
          <w:ilvl w:val="0"/>
          <w:numId w:val="2"/>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Smulki klaida, kuri iš esmės nepaveikia klientui svarbių sistemos ypatybių:</w:t>
      </w:r>
    </w:p>
    <w:p w:rsidR="00527A51" w:rsidRPr="00B100E5" w:rsidRDefault="00527A51" w:rsidP="00527A51">
      <w:pPr>
        <w:numPr>
          <w:ilvl w:val="0"/>
          <w:numId w:val="5"/>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Pirminis atsakymas - ne vėliau nei per 5 darbo dienas;</w:t>
      </w:r>
    </w:p>
    <w:p w:rsidR="00527A51" w:rsidRPr="00B100E5" w:rsidRDefault="00527A51" w:rsidP="00527A51">
      <w:pPr>
        <w:numPr>
          <w:ilvl w:val="0"/>
          <w:numId w:val="4"/>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lastRenderedPageBreak/>
        <w:t>Pirminis sprendimas - ne vėliau nei kito programinės įrangos atnaujinimo metu;</w:t>
      </w:r>
    </w:p>
    <w:p w:rsidR="00527A51" w:rsidRPr="00B100E5" w:rsidRDefault="00527A51" w:rsidP="00527A51">
      <w:pPr>
        <w:numPr>
          <w:ilvl w:val="0"/>
          <w:numId w:val="3"/>
        </w:numPr>
        <w:spacing w:after="160"/>
        <w:contextualSpacing/>
        <w:jc w:val="both"/>
        <w:rPr>
          <w:rFonts w:ascii="Times New Roman" w:eastAsia="Times New Roman" w:hAnsi="Times New Roman" w:cs="Times New Roman"/>
          <w:kern w:val="2"/>
          <w:sz w:val="24"/>
          <w:szCs w:val="24"/>
          <w14:ligatures w14:val="standardContextual"/>
        </w:rPr>
      </w:pPr>
      <w:r w:rsidRPr="00B100E5">
        <w:rPr>
          <w:rFonts w:ascii="Times New Roman" w:eastAsia="Times New Roman" w:hAnsi="Times New Roman" w:cs="Times New Roman"/>
          <w:kern w:val="2"/>
          <w:sz w:val="24"/>
          <w:szCs w:val="24"/>
          <w14:ligatures w14:val="standardContextual"/>
        </w:rPr>
        <w:t>Nuolatinis sprendimas - ne vėliau nei  kito programinės įrangos atnaujinimo metu.</w:t>
      </w:r>
    </w:p>
    <w:p w:rsidR="00527A51" w:rsidRPr="003E34E0" w:rsidRDefault="00527A51" w:rsidP="00527A51">
      <w:pPr>
        <w:rPr>
          <w:rFonts w:ascii="Times New Roman" w:hAnsi="Times New Roman" w:cs="Times New Roman"/>
          <w:sz w:val="24"/>
          <w:szCs w:val="24"/>
        </w:rPr>
      </w:pPr>
    </w:p>
    <w:p w:rsidR="00527A51" w:rsidRPr="00371AE7" w:rsidRDefault="00527A51" w:rsidP="006423E6">
      <w:pPr>
        <w:spacing w:line="240" w:lineRule="auto"/>
        <w:jc w:val="center"/>
        <w:rPr>
          <w:rFonts w:ascii="Times New Roman" w:hAnsi="Times New Roman" w:cs="Times New Roman"/>
          <w:b/>
          <w:sz w:val="24"/>
          <w:szCs w:val="24"/>
        </w:rPr>
      </w:pPr>
    </w:p>
    <w:sectPr w:rsidR="00527A51" w:rsidRPr="00371A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3"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4" w15:restartNumberingAfterBreak="0">
    <w:nsid w:val="1A9107C0"/>
    <w:multiLevelType w:val="hybridMultilevel"/>
    <w:tmpl w:val="BFD839BC"/>
    <w:lvl w:ilvl="0" w:tplc="71A2BA2C">
      <w:start w:val="1"/>
      <w:numFmt w:val="bullet"/>
      <w:lvlText w:val="-"/>
      <w:lvlJc w:val="left"/>
      <w:pPr>
        <w:ind w:left="1080" w:hanging="360"/>
      </w:pPr>
      <w:rPr>
        <w:rFonts w:ascii="Aptos" w:hAnsi="Aptos" w:hint="default"/>
      </w:rPr>
    </w:lvl>
    <w:lvl w:ilvl="1" w:tplc="CC08FF16">
      <w:start w:val="1"/>
      <w:numFmt w:val="bullet"/>
      <w:lvlText w:val="o"/>
      <w:lvlJc w:val="left"/>
      <w:pPr>
        <w:ind w:left="1800" w:hanging="360"/>
      </w:pPr>
      <w:rPr>
        <w:rFonts w:ascii="Courier New" w:hAnsi="Courier New" w:hint="default"/>
      </w:rPr>
    </w:lvl>
    <w:lvl w:ilvl="2" w:tplc="A4C48FF2">
      <w:start w:val="1"/>
      <w:numFmt w:val="bullet"/>
      <w:lvlText w:val=""/>
      <w:lvlJc w:val="left"/>
      <w:pPr>
        <w:ind w:left="2520" w:hanging="360"/>
      </w:pPr>
      <w:rPr>
        <w:rFonts w:ascii="Wingdings" w:hAnsi="Wingdings" w:hint="default"/>
      </w:rPr>
    </w:lvl>
    <w:lvl w:ilvl="3" w:tplc="A3CAEC56">
      <w:start w:val="1"/>
      <w:numFmt w:val="bullet"/>
      <w:lvlText w:val=""/>
      <w:lvlJc w:val="left"/>
      <w:pPr>
        <w:ind w:left="3240" w:hanging="360"/>
      </w:pPr>
      <w:rPr>
        <w:rFonts w:ascii="Symbol" w:hAnsi="Symbol" w:hint="default"/>
      </w:rPr>
    </w:lvl>
    <w:lvl w:ilvl="4" w:tplc="47223110">
      <w:start w:val="1"/>
      <w:numFmt w:val="bullet"/>
      <w:lvlText w:val="o"/>
      <w:lvlJc w:val="left"/>
      <w:pPr>
        <w:ind w:left="3960" w:hanging="360"/>
      </w:pPr>
      <w:rPr>
        <w:rFonts w:ascii="Courier New" w:hAnsi="Courier New" w:hint="default"/>
      </w:rPr>
    </w:lvl>
    <w:lvl w:ilvl="5" w:tplc="A8F6789C">
      <w:start w:val="1"/>
      <w:numFmt w:val="bullet"/>
      <w:lvlText w:val=""/>
      <w:lvlJc w:val="left"/>
      <w:pPr>
        <w:ind w:left="4680" w:hanging="360"/>
      </w:pPr>
      <w:rPr>
        <w:rFonts w:ascii="Wingdings" w:hAnsi="Wingdings" w:hint="default"/>
      </w:rPr>
    </w:lvl>
    <w:lvl w:ilvl="6" w:tplc="9CB20782">
      <w:start w:val="1"/>
      <w:numFmt w:val="bullet"/>
      <w:lvlText w:val=""/>
      <w:lvlJc w:val="left"/>
      <w:pPr>
        <w:ind w:left="5400" w:hanging="360"/>
      </w:pPr>
      <w:rPr>
        <w:rFonts w:ascii="Symbol" w:hAnsi="Symbol" w:hint="default"/>
      </w:rPr>
    </w:lvl>
    <w:lvl w:ilvl="7" w:tplc="640806D0">
      <w:start w:val="1"/>
      <w:numFmt w:val="bullet"/>
      <w:lvlText w:val="o"/>
      <w:lvlJc w:val="left"/>
      <w:pPr>
        <w:ind w:left="6120" w:hanging="360"/>
      </w:pPr>
      <w:rPr>
        <w:rFonts w:ascii="Courier New" w:hAnsi="Courier New" w:hint="default"/>
      </w:rPr>
    </w:lvl>
    <w:lvl w:ilvl="8" w:tplc="BB5673F2">
      <w:start w:val="1"/>
      <w:numFmt w:val="bullet"/>
      <w:lvlText w:val=""/>
      <w:lvlJc w:val="left"/>
      <w:pPr>
        <w:ind w:left="6840" w:hanging="360"/>
      </w:pPr>
      <w:rPr>
        <w:rFonts w:ascii="Wingdings" w:hAnsi="Wingdings" w:hint="default"/>
      </w:rPr>
    </w:lvl>
  </w:abstractNum>
  <w:abstractNum w:abstractNumId="5"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6" w15:restartNumberingAfterBreak="0">
    <w:nsid w:val="39B0F6E0"/>
    <w:multiLevelType w:val="hybridMultilevel"/>
    <w:tmpl w:val="5B14684E"/>
    <w:lvl w:ilvl="0" w:tplc="D73CA48E">
      <w:start w:val="1"/>
      <w:numFmt w:val="bullet"/>
      <w:lvlText w:val="-"/>
      <w:lvlJc w:val="left"/>
      <w:pPr>
        <w:ind w:left="1080" w:hanging="360"/>
      </w:pPr>
      <w:rPr>
        <w:rFonts w:ascii="Aptos" w:hAnsi="Aptos" w:hint="default"/>
      </w:rPr>
    </w:lvl>
    <w:lvl w:ilvl="1" w:tplc="6AF0D8EC">
      <w:start w:val="1"/>
      <w:numFmt w:val="bullet"/>
      <w:lvlText w:val="o"/>
      <w:lvlJc w:val="left"/>
      <w:pPr>
        <w:ind w:left="1800" w:hanging="360"/>
      </w:pPr>
      <w:rPr>
        <w:rFonts w:ascii="Courier New" w:hAnsi="Courier New" w:hint="default"/>
      </w:rPr>
    </w:lvl>
    <w:lvl w:ilvl="2" w:tplc="6480EB8E">
      <w:start w:val="1"/>
      <w:numFmt w:val="bullet"/>
      <w:lvlText w:val=""/>
      <w:lvlJc w:val="left"/>
      <w:pPr>
        <w:ind w:left="2520" w:hanging="360"/>
      </w:pPr>
      <w:rPr>
        <w:rFonts w:ascii="Wingdings" w:hAnsi="Wingdings" w:hint="default"/>
      </w:rPr>
    </w:lvl>
    <w:lvl w:ilvl="3" w:tplc="349A899E">
      <w:start w:val="1"/>
      <w:numFmt w:val="bullet"/>
      <w:lvlText w:val=""/>
      <w:lvlJc w:val="left"/>
      <w:pPr>
        <w:ind w:left="3240" w:hanging="360"/>
      </w:pPr>
      <w:rPr>
        <w:rFonts w:ascii="Symbol" w:hAnsi="Symbol" w:hint="default"/>
      </w:rPr>
    </w:lvl>
    <w:lvl w:ilvl="4" w:tplc="F94A2DB8">
      <w:start w:val="1"/>
      <w:numFmt w:val="bullet"/>
      <w:lvlText w:val="o"/>
      <w:lvlJc w:val="left"/>
      <w:pPr>
        <w:ind w:left="3960" w:hanging="360"/>
      </w:pPr>
      <w:rPr>
        <w:rFonts w:ascii="Courier New" w:hAnsi="Courier New" w:hint="default"/>
      </w:rPr>
    </w:lvl>
    <w:lvl w:ilvl="5" w:tplc="38B6F106">
      <w:start w:val="1"/>
      <w:numFmt w:val="bullet"/>
      <w:lvlText w:val=""/>
      <w:lvlJc w:val="left"/>
      <w:pPr>
        <w:ind w:left="4680" w:hanging="360"/>
      </w:pPr>
      <w:rPr>
        <w:rFonts w:ascii="Wingdings" w:hAnsi="Wingdings" w:hint="default"/>
      </w:rPr>
    </w:lvl>
    <w:lvl w:ilvl="6" w:tplc="28F82AFE">
      <w:start w:val="1"/>
      <w:numFmt w:val="bullet"/>
      <w:lvlText w:val=""/>
      <w:lvlJc w:val="left"/>
      <w:pPr>
        <w:ind w:left="5400" w:hanging="360"/>
      </w:pPr>
      <w:rPr>
        <w:rFonts w:ascii="Symbol" w:hAnsi="Symbol" w:hint="default"/>
      </w:rPr>
    </w:lvl>
    <w:lvl w:ilvl="7" w:tplc="AA5C1504">
      <w:start w:val="1"/>
      <w:numFmt w:val="bullet"/>
      <w:lvlText w:val="o"/>
      <w:lvlJc w:val="left"/>
      <w:pPr>
        <w:ind w:left="6120" w:hanging="360"/>
      </w:pPr>
      <w:rPr>
        <w:rFonts w:ascii="Courier New" w:hAnsi="Courier New" w:hint="default"/>
      </w:rPr>
    </w:lvl>
    <w:lvl w:ilvl="8" w:tplc="AC64EC2A">
      <w:start w:val="1"/>
      <w:numFmt w:val="bullet"/>
      <w:lvlText w:val=""/>
      <w:lvlJc w:val="left"/>
      <w:pPr>
        <w:ind w:left="6840" w:hanging="360"/>
      </w:pPr>
      <w:rPr>
        <w:rFonts w:ascii="Wingdings" w:hAnsi="Wingdings" w:hint="default"/>
      </w:rPr>
    </w:lvl>
  </w:abstractNum>
  <w:abstractNum w:abstractNumId="7"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C6BD31"/>
    <w:multiLevelType w:val="hybridMultilevel"/>
    <w:tmpl w:val="13A4DCEA"/>
    <w:lvl w:ilvl="0" w:tplc="99782E3C">
      <w:start w:val="1"/>
      <w:numFmt w:val="bullet"/>
      <w:lvlText w:val="-"/>
      <w:lvlJc w:val="left"/>
      <w:pPr>
        <w:ind w:left="1080" w:hanging="360"/>
      </w:pPr>
      <w:rPr>
        <w:rFonts w:ascii="Aptos" w:hAnsi="Aptos" w:hint="default"/>
      </w:rPr>
    </w:lvl>
    <w:lvl w:ilvl="1" w:tplc="39F00488">
      <w:start w:val="1"/>
      <w:numFmt w:val="bullet"/>
      <w:lvlText w:val="o"/>
      <w:lvlJc w:val="left"/>
      <w:pPr>
        <w:ind w:left="1800" w:hanging="360"/>
      </w:pPr>
      <w:rPr>
        <w:rFonts w:ascii="Courier New" w:hAnsi="Courier New" w:hint="default"/>
      </w:rPr>
    </w:lvl>
    <w:lvl w:ilvl="2" w:tplc="50346002">
      <w:start w:val="1"/>
      <w:numFmt w:val="bullet"/>
      <w:lvlText w:val=""/>
      <w:lvlJc w:val="left"/>
      <w:pPr>
        <w:ind w:left="2520" w:hanging="360"/>
      </w:pPr>
      <w:rPr>
        <w:rFonts w:ascii="Wingdings" w:hAnsi="Wingdings" w:hint="default"/>
      </w:rPr>
    </w:lvl>
    <w:lvl w:ilvl="3" w:tplc="9EEEB0BC">
      <w:start w:val="1"/>
      <w:numFmt w:val="bullet"/>
      <w:lvlText w:val=""/>
      <w:lvlJc w:val="left"/>
      <w:pPr>
        <w:ind w:left="3240" w:hanging="360"/>
      </w:pPr>
      <w:rPr>
        <w:rFonts w:ascii="Symbol" w:hAnsi="Symbol" w:hint="default"/>
      </w:rPr>
    </w:lvl>
    <w:lvl w:ilvl="4" w:tplc="AA0AC3AC">
      <w:start w:val="1"/>
      <w:numFmt w:val="bullet"/>
      <w:lvlText w:val="o"/>
      <w:lvlJc w:val="left"/>
      <w:pPr>
        <w:ind w:left="3960" w:hanging="360"/>
      </w:pPr>
      <w:rPr>
        <w:rFonts w:ascii="Courier New" w:hAnsi="Courier New" w:hint="default"/>
      </w:rPr>
    </w:lvl>
    <w:lvl w:ilvl="5" w:tplc="41FCD64E">
      <w:start w:val="1"/>
      <w:numFmt w:val="bullet"/>
      <w:lvlText w:val=""/>
      <w:lvlJc w:val="left"/>
      <w:pPr>
        <w:ind w:left="4680" w:hanging="360"/>
      </w:pPr>
      <w:rPr>
        <w:rFonts w:ascii="Wingdings" w:hAnsi="Wingdings" w:hint="default"/>
      </w:rPr>
    </w:lvl>
    <w:lvl w:ilvl="6" w:tplc="22544CAC">
      <w:start w:val="1"/>
      <w:numFmt w:val="bullet"/>
      <w:lvlText w:val=""/>
      <w:lvlJc w:val="left"/>
      <w:pPr>
        <w:ind w:left="5400" w:hanging="360"/>
      </w:pPr>
      <w:rPr>
        <w:rFonts w:ascii="Symbol" w:hAnsi="Symbol" w:hint="default"/>
      </w:rPr>
    </w:lvl>
    <w:lvl w:ilvl="7" w:tplc="B1048EDC">
      <w:start w:val="1"/>
      <w:numFmt w:val="bullet"/>
      <w:lvlText w:val="o"/>
      <w:lvlJc w:val="left"/>
      <w:pPr>
        <w:ind w:left="6120" w:hanging="360"/>
      </w:pPr>
      <w:rPr>
        <w:rFonts w:ascii="Courier New" w:hAnsi="Courier New" w:hint="default"/>
      </w:rPr>
    </w:lvl>
    <w:lvl w:ilvl="8" w:tplc="2250D65E">
      <w:start w:val="1"/>
      <w:numFmt w:val="bullet"/>
      <w:lvlText w:val=""/>
      <w:lvlJc w:val="left"/>
      <w:pPr>
        <w:ind w:left="6840" w:hanging="360"/>
      </w:pPr>
      <w:rPr>
        <w:rFonts w:ascii="Wingdings" w:hAnsi="Wingdings" w:hint="default"/>
      </w:rPr>
    </w:lvl>
  </w:abstractNum>
  <w:abstractNum w:abstractNumId="9"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0"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11" w15:restartNumberingAfterBreak="0">
    <w:nsid w:val="4C0C1F7D"/>
    <w:multiLevelType w:val="hybridMultilevel"/>
    <w:tmpl w:val="862471D6"/>
    <w:lvl w:ilvl="0" w:tplc="8F983A16">
      <w:start w:val="1"/>
      <w:numFmt w:val="bullet"/>
      <w:lvlText w:val="-"/>
      <w:lvlJc w:val="left"/>
      <w:pPr>
        <w:ind w:left="1080" w:hanging="360"/>
      </w:pPr>
      <w:rPr>
        <w:rFonts w:ascii="Aptos" w:hAnsi="Aptos" w:hint="default"/>
      </w:rPr>
    </w:lvl>
    <w:lvl w:ilvl="1" w:tplc="D4CEA3BC">
      <w:start w:val="1"/>
      <w:numFmt w:val="bullet"/>
      <w:lvlText w:val="o"/>
      <w:lvlJc w:val="left"/>
      <w:pPr>
        <w:ind w:left="1800" w:hanging="360"/>
      </w:pPr>
      <w:rPr>
        <w:rFonts w:ascii="Courier New" w:hAnsi="Courier New" w:hint="default"/>
      </w:rPr>
    </w:lvl>
    <w:lvl w:ilvl="2" w:tplc="F52A09D0">
      <w:start w:val="1"/>
      <w:numFmt w:val="bullet"/>
      <w:lvlText w:val=""/>
      <w:lvlJc w:val="left"/>
      <w:pPr>
        <w:ind w:left="2520" w:hanging="360"/>
      </w:pPr>
      <w:rPr>
        <w:rFonts w:ascii="Wingdings" w:hAnsi="Wingdings" w:hint="default"/>
      </w:rPr>
    </w:lvl>
    <w:lvl w:ilvl="3" w:tplc="EBAE2EDA">
      <w:start w:val="1"/>
      <w:numFmt w:val="bullet"/>
      <w:lvlText w:val=""/>
      <w:lvlJc w:val="left"/>
      <w:pPr>
        <w:ind w:left="3240" w:hanging="360"/>
      </w:pPr>
      <w:rPr>
        <w:rFonts w:ascii="Symbol" w:hAnsi="Symbol" w:hint="default"/>
      </w:rPr>
    </w:lvl>
    <w:lvl w:ilvl="4" w:tplc="C8AC056E">
      <w:start w:val="1"/>
      <w:numFmt w:val="bullet"/>
      <w:lvlText w:val="o"/>
      <w:lvlJc w:val="left"/>
      <w:pPr>
        <w:ind w:left="3960" w:hanging="360"/>
      </w:pPr>
      <w:rPr>
        <w:rFonts w:ascii="Courier New" w:hAnsi="Courier New" w:hint="default"/>
      </w:rPr>
    </w:lvl>
    <w:lvl w:ilvl="5" w:tplc="8E18DBDA">
      <w:start w:val="1"/>
      <w:numFmt w:val="bullet"/>
      <w:lvlText w:val=""/>
      <w:lvlJc w:val="left"/>
      <w:pPr>
        <w:ind w:left="4680" w:hanging="360"/>
      </w:pPr>
      <w:rPr>
        <w:rFonts w:ascii="Wingdings" w:hAnsi="Wingdings" w:hint="default"/>
      </w:rPr>
    </w:lvl>
    <w:lvl w:ilvl="6" w:tplc="E97CC386">
      <w:start w:val="1"/>
      <w:numFmt w:val="bullet"/>
      <w:lvlText w:val=""/>
      <w:lvlJc w:val="left"/>
      <w:pPr>
        <w:ind w:left="5400" w:hanging="360"/>
      </w:pPr>
      <w:rPr>
        <w:rFonts w:ascii="Symbol" w:hAnsi="Symbol" w:hint="default"/>
      </w:rPr>
    </w:lvl>
    <w:lvl w:ilvl="7" w:tplc="7FA420D2">
      <w:start w:val="1"/>
      <w:numFmt w:val="bullet"/>
      <w:lvlText w:val="o"/>
      <w:lvlJc w:val="left"/>
      <w:pPr>
        <w:ind w:left="6120" w:hanging="360"/>
      </w:pPr>
      <w:rPr>
        <w:rFonts w:ascii="Courier New" w:hAnsi="Courier New" w:hint="default"/>
      </w:rPr>
    </w:lvl>
    <w:lvl w:ilvl="8" w:tplc="8E3ACA94">
      <w:start w:val="1"/>
      <w:numFmt w:val="bullet"/>
      <w:lvlText w:val=""/>
      <w:lvlJc w:val="left"/>
      <w:pPr>
        <w:ind w:left="6840" w:hanging="360"/>
      </w:pPr>
      <w:rPr>
        <w:rFonts w:ascii="Wingdings" w:hAnsi="Wingdings" w:hint="default"/>
      </w:rPr>
    </w:lvl>
  </w:abstractNum>
  <w:abstractNum w:abstractNumId="12" w15:restartNumberingAfterBreak="0">
    <w:nsid w:val="4CEB1C29"/>
    <w:multiLevelType w:val="hybridMultilevel"/>
    <w:tmpl w:val="349EE22C"/>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14"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15" w15:restartNumberingAfterBreak="0">
    <w:nsid w:val="53B2148D"/>
    <w:multiLevelType w:val="multilevel"/>
    <w:tmpl w:val="0D00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17"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18" w15:restartNumberingAfterBreak="0">
    <w:nsid w:val="6F2C4D5B"/>
    <w:multiLevelType w:val="hybridMultilevel"/>
    <w:tmpl w:val="BAE442C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D1CF54"/>
    <w:multiLevelType w:val="hybridMultilevel"/>
    <w:tmpl w:val="3A2E4DFC"/>
    <w:lvl w:ilvl="0" w:tplc="3F8C5B72">
      <w:start w:val="1"/>
      <w:numFmt w:val="bullet"/>
      <w:lvlText w:val="-"/>
      <w:lvlJc w:val="left"/>
      <w:pPr>
        <w:ind w:left="1080" w:hanging="360"/>
      </w:pPr>
      <w:rPr>
        <w:rFonts w:ascii="Aptos" w:hAnsi="Aptos" w:hint="default"/>
      </w:rPr>
    </w:lvl>
    <w:lvl w:ilvl="1" w:tplc="9692D0F4">
      <w:start w:val="1"/>
      <w:numFmt w:val="bullet"/>
      <w:lvlText w:val="o"/>
      <w:lvlJc w:val="left"/>
      <w:pPr>
        <w:ind w:left="1800" w:hanging="360"/>
      </w:pPr>
      <w:rPr>
        <w:rFonts w:ascii="Courier New" w:hAnsi="Courier New" w:hint="default"/>
      </w:rPr>
    </w:lvl>
    <w:lvl w:ilvl="2" w:tplc="A6A0B582">
      <w:start w:val="1"/>
      <w:numFmt w:val="bullet"/>
      <w:lvlText w:val=""/>
      <w:lvlJc w:val="left"/>
      <w:pPr>
        <w:ind w:left="2520" w:hanging="360"/>
      </w:pPr>
      <w:rPr>
        <w:rFonts w:ascii="Wingdings" w:hAnsi="Wingdings" w:hint="default"/>
      </w:rPr>
    </w:lvl>
    <w:lvl w:ilvl="3" w:tplc="D75EB97C">
      <w:start w:val="1"/>
      <w:numFmt w:val="bullet"/>
      <w:lvlText w:val=""/>
      <w:lvlJc w:val="left"/>
      <w:pPr>
        <w:ind w:left="3240" w:hanging="360"/>
      </w:pPr>
      <w:rPr>
        <w:rFonts w:ascii="Symbol" w:hAnsi="Symbol" w:hint="default"/>
      </w:rPr>
    </w:lvl>
    <w:lvl w:ilvl="4" w:tplc="70920ADC">
      <w:start w:val="1"/>
      <w:numFmt w:val="bullet"/>
      <w:lvlText w:val="o"/>
      <w:lvlJc w:val="left"/>
      <w:pPr>
        <w:ind w:left="3960" w:hanging="360"/>
      </w:pPr>
      <w:rPr>
        <w:rFonts w:ascii="Courier New" w:hAnsi="Courier New" w:hint="default"/>
      </w:rPr>
    </w:lvl>
    <w:lvl w:ilvl="5" w:tplc="F7AAFE0A">
      <w:start w:val="1"/>
      <w:numFmt w:val="bullet"/>
      <w:lvlText w:val=""/>
      <w:lvlJc w:val="left"/>
      <w:pPr>
        <w:ind w:left="4680" w:hanging="360"/>
      </w:pPr>
      <w:rPr>
        <w:rFonts w:ascii="Wingdings" w:hAnsi="Wingdings" w:hint="default"/>
      </w:rPr>
    </w:lvl>
    <w:lvl w:ilvl="6" w:tplc="89C854EE">
      <w:start w:val="1"/>
      <w:numFmt w:val="bullet"/>
      <w:lvlText w:val=""/>
      <w:lvlJc w:val="left"/>
      <w:pPr>
        <w:ind w:left="5400" w:hanging="360"/>
      </w:pPr>
      <w:rPr>
        <w:rFonts w:ascii="Symbol" w:hAnsi="Symbol" w:hint="default"/>
      </w:rPr>
    </w:lvl>
    <w:lvl w:ilvl="7" w:tplc="81BEB486">
      <w:start w:val="1"/>
      <w:numFmt w:val="bullet"/>
      <w:lvlText w:val="o"/>
      <w:lvlJc w:val="left"/>
      <w:pPr>
        <w:ind w:left="6120" w:hanging="360"/>
      </w:pPr>
      <w:rPr>
        <w:rFonts w:ascii="Courier New" w:hAnsi="Courier New" w:hint="default"/>
      </w:rPr>
    </w:lvl>
    <w:lvl w:ilvl="8" w:tplc="0DA4B140">
      <w:start w:val="1"/>
      <w:numFmt w:val="bullet"/>
      <w:lvlText w:val=""/>
      <w:lvlJc w:val="left"/>
      <w:pPr>
        <w:ind w:left="6840" w:hanging="360"/>
      </w:pPr>
      <w:rPr>
        <w:rFonts w:ascii="Wingdings" w:hAnsi="Wingdings" w:hint="default"/>
      </w:rPr>
    </w:lvl>
  </w:abstractNum>
  <w:abstractNum w:abstractNumId="20" w15:restartNumberingAfterBreak="0">
    <w:nsid w:val="7A3D406D"/>
    <w:multiLevelType w:val="hybridMultilevel"/>
    <w:tmpl w:val="BC56AE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4"/>
  </w:num>
  <w:num w:numId="5">
    <w:abstractNumId w:val="17"/>
  </w:num>
  <w:num w:numId="6">
    <w:abstractNumId w:val="3"/>
  </w:num>
  <w:num w:numId="7">
    <w:abstractNumId w:val="2"/>
  </w:num>
  <w:num w:numId="8">
    <w:abstractNumId w:val="13"/>
  </w:num>
  <w:num w:numId="9">
    <w:abstractNumId w:val="21"/>
  </w:num>
  <w:num w:numId="10">
    <w:abstractNumId w:val="16"/>
  </w:num>
  <w:num w:numId="11">
    <w:abstractNumId w:val="10"/>
  </w:num>
  <w:num w:numId="12">
    <w:abstractNumId w:val="19"/>
  </w:num>
  <w:num w:numId="13">
    <w:abstractNumId w:val="11"/>
  </w:num>
  <w:num w:numId="14">
    <w:abstractNumId w:val="8"/>
  </w:num>
  <w:num w:numId="15">
    <w:abstractNumId w:val="6"/>
  </w:num>
  <w:num w:numId="16">
    <w:abstractNumId w:val="4"/>
  </w:num>
  <w:num w:numId="17">
    <w:abstractNumId w:val="15"/>
  </w:num>
  <w:num w:numId="18">
    <w:abstractNumId w:val="20"/>
  </w:num>
  <w:num w:numId="19">
    <w:abstractNumId w:val="0"/>
  </w:num>
  <w:num w:numId="20">
    <w:abstractNumId w:val="18"/>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E6"/>
    <w:rsid w:val="00527A51"/>
    <w:rsid w:val="006423E6"/>
    <w:rsid w:val="00F1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02F6"/>
  <w15:chartTrackingRefBased/>
  <w15:docId w15:val="{2BEBA875-AEB8-44BA-9B60-8634DD11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E6"/>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E6"/>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1843</Words>
  <Characters>10509</Characters>
  <Application>Microsoft Office Word</Application>
  <DocSecurity>0</DocSecurity>
  <Lines>87</Lines>
  <Paragraphs>24</Paragraphs>
  <ScaleCrop>false</ScaleCrop>
  <Company>ITT prie KAM</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2024-10-09T07:32:00Z</dcterms:created>
  <dcterms:modified xsi:type="dcterms:W3CDTF">2025-02-24T08:56:00Z</dcterms:modified>
</cp:coreProperties>
</file>