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BA70E" w14:textId="025148A9" w:rsidR="003753F5" w:rsidRPr="00560E04" w:rsidRDefault="003753F5" w:rsidP="00675B77">
      <w:pPr>
        <w:jc w:val="center"/>
        <w:rPr>
          <w:rFonts w:cs="Times New Roman"/>
          <w:b/>
          <w:caps/>
          <w:szCs w:val="24"/>
        </w:rPr>
      </w:pPr>
      <w:r w:rsidRPr="00560E04">
        <w:rPr>
          <w:rFonts w:cs="Times New Roman"/>
          <w:b/>
          <w:caps/>
          <w:szCs w:val="24"/>
        </w:rPr>
        <w:t xml:space="preserve">Saugumo prieigos įrangos </w:t>
      </w:r>
      <w:r w:rsidR="002E788A" w:rsidRPr="00560E04">
        <w:rPr>
          <w:rFonts w:cs="Times New Roman"/>
          <w:b/>
          <w:caps/>
          <w:szCs w:val="24"/>
        </w:rPr>
        <w:t>(ugniasienės)</w:t>
      </w:r>
    </w:p>
    <w:p w14:paraId="22C9C91F" w14:textId="38742A68" w:rsidR="00A42EF1" w:rsidRPr="00560E04" w:rsidRDefault="00A42EF1" w:rsidP="00675B77">
      <w:pPr>
        <w:jc w:val="center"/>
        <w:rPr>
          <w:rFonts w:cs="Times New Roman"/>
          <w:b/>
          <w:szCs w:val="24"/>
        </w:rPr>
      </w:pPr>
      <w:r w:rsidRPr="00560E04">
        <w:rPr>
          <w:rFonts w:cs="Times New Roman"/>
          <w:b/>
          <w:szCs w:val="24"/>
        </w:rPr>
        <w:t>TECHNINĖ SPECIFIKACIJA</w:t>
      </w:r>
    </w:p>
    <w:p w14:paraId="32356E13" w14:textId="77777777" w:rsidR="00A42EF1" w:rsidRPr="00560E04" w:rsidRDefault="00A42EF1" w:rsidP="00675B77">
      <w:pPr>
        <w:suppressAutoHyphens/>
        <w:autoSpaceDE w:val="0"/>
        <w:autoSpaceDN w:val="0"/>
        <w:adjustRightInd w:val="0"/>
        <w:jc w:val="center"/>
        <w:rPr>
          <w:rFonts w:eastAsia="Times New Roman" w:cs="Times New Roman"/>
          <w:b/>
          <w:szCs w:val="24"/>
          <w:lang w:eastAsia="ar-SA"/>
        </w:rPr>
      </w:pPr>
    </w:p>
    <w:tbl>
      <w:tblPr>
        <w:tblW w:w="15026" w:type="dxa"/>
        <w:tblInd w:w="-147" w:type="dxa"/>
        <w:tblLayout w:type="fixed"/>
        <w:tblLook w:val="04A0" w:firstRow="1" w:lastRow="0" w:firstColumn="1" w:lastColumn="0" w:noHBand="0" w:noVBand="1"/>
      </w:tblPr>
      <w:tblGrid>
        <w:gridCol w:w="2212"/>
        <w:gridCol w:w="12814"/>
      </w:tblGrid>
      <w:tr w:rsidR="00A42EF1" w:rsidRPr="00560E04" w14:paraId="642582A8" w14:textId="40FCBAB4" w:rsidTr="1DCF0D52">
        <w:trPr>
          <w:trHeight w:val="315"/>
        </w:trPr>
        <w:tc>
          <w:tcPr>
            <w:tcW w:w="2212" w:type="dxa"/>
            <w:hideMark/>
          </w:tcPr>
          <w:p w14:paraId="7037047E" w14:textId="4A9E1C50" w:rsidR="00A42EF1" w:rsidRPr="00560E04" w:rsidRDefault="00A42EF1" w:rsidP="00675B77">
            <w:pPr>
              <w:jc w:val="left"/>
              <w:rPr>
                <w:rFonts w:cs="Times New Roman"/>
                <w:color w:val="000000" w:themeColor="text1"/>
                <w:szCs w:val="24"/>
              </w:rPr>
            </w:pPr>
            <w:r w:rsidRPr="00560E04">
              <w:rPr>
                <w:rFonts w:cs="Times New Roman"/>
                <w:b/>
                <w:szCs w:val="24"/>
              </w:rPr>
              <w:t>Pirkimo objektas</w:t>
            </w:r>
            <w:r w:rsidR="001E6030" w:rsidRPr="00560E04">
              <w:rPr>
                <w:rFonts w:cs="Times New Roman"/>
                <w:b/>
                <w:szCs w:val="24"/>
              </w:rPr>
              <w:t>:</w:t>
            </w:r>
          </w:p>
        </w:tc>
        <w:tc>
          <w:tcPr>
            <w:tcW w:w="12814" w:type="dxa"/>
            <w:hideMark/>
          </w:tcPr>
          <w:p w14:paraId="278E60A9" w14:textId="77777777" w:rsidR="00B7237B" w:rsidRDefault="00A42EF1" w:rsidP="00432037">
            <w:pPr>
              <w:rPr>
                <w:rFonts w:cs="Times New Roman"/>
                <w:szCs w:val="24"/>
              </w:rPr>
            </w:pPr>
            <w:r w:rsidRPr="009F39FB">
              <w:rPr>
                <w:rFonts w:cs="Times New Roman"/>
                <w:szCs w:val="24"/>
              </w:rPr>
              <w:t xml:space="preserve">Saugumo prieigos įranga (įranga atliekanti NG ugniasienės ir VPN koncentratoriaus funkcijas, </w:t>
            </w:r>
            <w:r w:rsidR="66C0A989" w:rsidRPr="009F39FB">
              <w:rPr>
                <w:rFonts w:cs="Times New Roman"/>
                <w:bCs/>
                <w:szCs w:val="24"/>
              </w:rPr>
              <w:t xml:space="preserve">įrenginių </w:t>
            </w:r>
            <w:r w:rsidRPr="009F39FB">
              <w:rPr>
                <w:rFonts w:cs="Times New Roman"/>
                <w:bCs/>
                <w:szCs w:val="24"/>
              </w:rPr>
              <w:t>kiekis</w:t>
            </w:r>
            <w:r w:rsidRPr="009F39FB">
              <w:rPr>
                <w:rFonts w:cs="Times New Roman"/>
                <w:szCs w:val="24"/>
              </w:rPr>
              <w:t xml:space="preserve"> – 2 vnt</w:t>
            </w:r>
            <w:r w:rsidRPr="009F39FB">
              <w:rPr>
                <w:rFonts w:cs="Times New Roman"/>
                <w:bCs/>
                <w:szCs w:val="24"/>
              </w:rPr>
              <w:t>.</w:t>
            </w:r>
            <w:r w:rsidR="699B5693" w:rsidRPr="009F39FB">
              <w:rPr>
                <w:rFonts w:cs="Times New Roman"/>
                <w:bCs/>
                <w:szCs w:val="24"/>
              </w:rPr>
              <w:t>,</w:t>
            </w:r>
            <w:r w:rsidR="003E73F8" w:rsidRPr="009F39FB">
              <w:rPr>
                <w:rFonts w:cs="Times New Roman"/>
                <w:szCs w:val="24"/>
              </w:rPr>
              <w:t xml:space="preserve"> veikiantys aukšto patikimumo sistemoje (</w:t>
            </w:r>
            <w:r w:rsidR="003E73F8" w:rsidRPr="009F39FB">
              <w:rPr>
                <w:rFonts w:cs="Times New Roman"/>
                <w:i/>
                <w:szCs w:val="24"/>
              </w:rPr>
              <w:t>angl. High Availability</w:t>
            </w:r>
            <w:r w:rsidRPr="009F39FB">
              <w:rPr>
                <w:rFonts w:cs="Times New Roman"/>
                <w:bCs/>
                <w:szCs w:val="24"/>
              </w:rPr>
              <w:t>)</w:t>
            </w:r>
            <w:r w:rsidR="3207B18D" w:rsidRPr="009F39FB">
              <w:rPr>
                <w:rFonts w:cs="Times New Roman"/>
                <w:bCs/>
                <w:szCs w:val="24"/>
              </w:rPr>
              <w:t>,</w:t>
            </w:r>
            <w:r w:rsidRPr="009F39FB">
              <w:rPr>
                <w:rFonts w:cs="Times New Roman"/>
                <w:szCs w:val="24"/>
              </w:rPr>
              <w:t xml:space="preserve"> </w:t>
            </w:r>
            <w:r w:rsidRPr="009F39FB">
              <w:rPr>
                <w:rFonts w:cs="Times New Roman"/>
                <w:bCs/>
                <w:szCs w:val="24"/>
              </w:rPr>
              <w:t>skirt</w:t>
            </w:r>
            <w:r w:rsidR="25BCBC0E" w:rsidRPr="009F39FB">
              <w:rPr>
                <w:rFonts w:cs="Times New Roman"/>
                <w:bCs/>
                <w:szCs w:val="24"/>
              </w:rPr>
              <w:t>i</w:t>
            </w:r>
            <w:r w:rsidRPr="009F39FB">
              <w:rPr>
                <w:rFonts w:cs="Times New Roman"/>
                <w:szCs w:val="24"/>
              </w:rPr>
              <w:t xml:space="preserve"> Nacionalinio kibernetinio saugumo centro prie Krašto apsaugos ministerijos rengiamų kibernetinio saugumo p</w:t>
            </w:r>
            <w:r w:rsidR="00B7237B">
              <w:rPr>
                <w:rFonts w:cs="Times New Roman"/>
                <w:szCs w:val="24"/>
              </w:rPr>
              <w:t>ratybų ir mokymų organizavimui.</w:t>
            </w:r>
          </w:p>
          <w:p w14:paraId="6A7A3470" w14:textId="1A6CB0B4" w:rsidR="00B7237B" w:rsidRDefault="00B7237B" w:rsidP="00432037">
            <w:pPr>
              <w:rPr>
                <w:rFonts w:cs="Times New Roman"/>
                <w:szCs w:val="24"/>
              </w:rPr>
            </w:pPr>
            <w:r w:rsidRPr="00B7237B">
              <w:rPr>
                <w:rFonts w:cs="Times New Roman"/>
                <w:szCs w:val="24"/>
              </w:rPr>
              <w:t xml:space="preserve">Pirkimo objektas neskaidomas į dalis, nes saugumo prieigos įranga (ugniasienės) yra vienas su kitu glaudžiai susiję įrenginiai, veikiantys aukšto patikimumo sistemoje </w:t>
            </w:r>
            <w:r w:rsidRPr="00B7237B">
              <w:rPr>
                <w:rFonts w:cs="Times New Roman"/>
                <w:i/>
                <w:szCs w:val="24"/>
              </w:rPr>
              <w:t xml:space="preserve">(angl. </w:t>
            </w:r>
            <w:proofErr w:type="spellStart"/>
            <w:r w:rsidRPr="00B7237B">
              <w:rPr>
                <w:rFonts w:cs="Times New Roman"/>
                <w:i/>
                <w:szCs w:val="24"/>
              </w:rPr>
              <w:t>High</w:t>
            </w:r>
            <w:proofErr w:type="spellEnd"/>
            <w:r w:rsidRPr="00B7237B">
              <w:rPr>
                <w:rFonts w:cs="Times New Roman"/>
                <w:i/>
                <w:szCs w:val="24"/>
              </w:rPr>
              <w:t xml:space="preserve"> </w:t>
            </w:r>
            <w:proofErr w:type="spellStart"/>
            <w:r w:rsidRPr="00B7237B">
              <w:rPr>
                <w:rFonts w:cs="Times New Roman"/>
                <w:i/>
                <w:szCs w:val="24"/>
              </w:rPr>
              <w:t>Availability</w:t>
            </w:r>
            <w:proofErr w:type="spellEnd"/>
            <w:r w:rsidRPr="00B7237B">
              <w:rPr>
                <w:rFonts w:cs="Times New Roman"/>
                <w:i/>
                <w:szCs w:val="24"/>
              </w:rPr>
              <w:t>)</w:t>
            </w:r>
            <w:r w:rsidRPr="00B7237B">
              <w:rPr>
                <w:rFonts w:cs="Times New Roman"/>
                <w:szCs w:val="24"/>
              </w:rPr>
              <w:t>, kurie privalo būti identiški.</w:t>
            </w:r>
          </w:p>
          <w:p w14:paraId="7E1AB5E0" w14:textId="77777777" w:rsidR="00A42EF1" w:rsidRDefault="009F39FB" w:rsidP="00432037">
            <w:pPr>
              <w:rPr>
                <w:rFonts w:cs="Times New Roman"/>
                <w:szCs w:val="24"/>
              </w:rPr>
            </w:pPr>
            <w:r w:rsidRPr="009F39FB">
              <w:rPr>
                <w:rFonts w:cs="Times New Roman"/>
                <w:szCs w:val="24"/>
              </w:rPr>
              <w:t>BVPŽ kodas – 32420000-3 Tinklo įranga</w:t>
            </w:r>
            <w:r>
              <w:rPr>
                <w:rFonts w:cs="Times New Roman"/>
                <w:szCs w:val="24"/>
              </w:rPr>
              <w:t>.</w:t>
            </w:r>
          </w:p>
          <w:p w14:paraId="10BEBCA7" w14:textId="45AB4821" w:rsidR="00432037" w:rsidRDefault="00432037" w:rsidP="00432037">
            <w:pPr>
              <w:rPr>
                <w:rFonts w:cs="Times New Roman"/>
                <w:szCs w:val="24"/>
              </w:rPr>
            </w:pPr>
            <w:r>
              <w:rPr>
                <w:rFonts w:cs="Times New Roman"/>
                <w:szCs w:val="24"/>
              </w:rPr>
              <w:t>Į</w:t>
            </w:r>
            <w:r w:rsidRPr="00432037">
              <w:rPr>
                <w:rFonts w:cs="Times New Roman"/>
                <w:szCs w:val="24"/>
              </w:rPr>
              <w:t>gyvendina</w:t>
            </w:r>
            <w:r>
              <w:rPr>
                <w:rFonts w:cs="Times New Roman"/>
                <w:szCs w:val="24"/>
              </w:rPr>
              <w:t>mas ES lėšomis finansuojamas projektas</w:t>
            </w:r>
            <w:r w:rsidRPr="00432037">
              <w:rPr>
                <w:rFonts w:cs="Times New Roman"/>
                <w:szCs w:val="24"/>
              </w:rPr>
              <w:t xml:space="preserve"> Nr. 05-003-P-0001 „Nusikalstamų veikų elektroninėje erdvėje tyrimui ir mokymams skirtos laboratorijos sukūrimas ir įveiklinimas“, </w:t>
            </w:r>
            <w:r>
              <w:rPr>
                <w:rFonts w:cs="Times New Roman"/>
                <w:szCs w:val="24"/>
              </w:rPr>
              <w:t>įsipareigota</w:t>
            </w:r>
            <w:r w:rsidRPr="00432037">
              <w:rPr>
                <w:rFonts w:cs="Times New Roman"/>
                <w:szCs w:val="24"/>
              </w:rPr>
              <w:t xml:space="preserve"> įrengti Nusikalstamų veikų elektroninėje erdvėje tyrimams ir mokymams skirtą laboratoriją ir pagal 1.2.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 Šis pirkimo objektas yra skirtas apsaugoti laboratorijos tinklą.</w:t>
            </w:r>
          </w:p>
          <w:p w14:paraId="56FAEE22" w14:textId="0A5D4F38" w:rsidR="00432037" w:rsidRDefault="00432037" w:rsidP="00432037">
            <w:pPr>
              <w:rPr>
                <w:rFonts w:cs="Times New Roman"/>
                <w:szCs w:val="24"/>
              </w:rPr>
            </w:pPr>
            <w:r w:rsidRPr="00432037">
              <w:rPr>
                <w:rFonts w:cs="Times New Roman"/>
                <w:szCs w:val="24"/>
              </w:rPr>
              <w:t>Finansavimo šaltinis: RRF3</w:t>
            </w:r>
            <w:r>
              <w:rPr>
                <w:rFonts w:cs="Times New Roman"/>
                <w:szCs w:val="24"/>
              </w:rPr>
              <w:t xml:space="preserve"> lėšos.</w:t>
            </w:r>
          </w:p>
          <w:p w14:paraId="09B44771" w14:textId="367F1BBC" w:rsidR="001B6F80" w:rsidRPr="009F39FB" w:rsidRDefault="001B6F80" w:rsidP="00432037">
            <w:pPr>
              <w:rPr>
                <w:rFonts w:cs="Times New Roman"/>
                <w:szCs w:val="24"/>
              </w:rPr>
            </w:pPr>
            <w:r>
              <w:rPr>
                <w:rFonts w:cs="Times New Roman"/>
                <w:szCs w:val="24"/>
              </w:rPr>
              <w:t>Pirkimo sutarties trukmė – trys mėnesiai.</w:t>
            </w:r>
            <w:r w:rsidR="004478A8">
              <w:rPr>
                <w:rFonts w:cs="Times New Roman"/>
                <w:szCs w:val="24"/>
              </w:rPr>
              <w:t xml:space="preserve"> </w:t>
            </w:r>
            <w:r w:rsidR="004478A8" w:rsidRPr="004478A8">
              <w:rPr>
                <w:rFonts w:cs="Times New Roman"/>
                <w:szCs w:val="24"/>
              </w:rPr>
              <w:t xml:space="preserve">Prekių </w:t>
            </w:r>
            <w:r w:rsidR="004478A8">
              <w:rPr>
                <w:rFonts w:cs="Times New Roman"/>
                <w:szCs w:val="24"/>
              </w:rPr>
              <w:t xml:space="preserve">pristatymo terminas – per 40 darbo dienas </w:t>
            </w:r>
            <w:r w:rsidR="004478A8" w:rsidRPr="004478A8">
              <w:rPr>
                <w:rFonts w:cs="Times New Roman"/>
                <w:szCs w:val="24"/>
              </w:rPr>
              <w:t xml:space="preserve">nuo </w:t>
            </w:r>
            <w:r w:rsidR="004478A8">
              <w:rPr>
                <w:rFonts w:cs="Times New Roman"/>
                <w:szCs w:val="24"/>
              </w:rPr>
              <w:t xml:space="preserve">pirkimo </w:t>
            </w:r>
            <w:r w:rsidR="004478A8" w:rsidRPr="004478A8">
              <w:rPr>
                <w:rFonts w:cs="Times New Roman"/>
                <w:szCs w:val="24"/>
              </w:rPr>
              <w:t>sutarties įsigaliojimo dienos</w:t>
            </w:r>
            <w:r w:rsidR="004478A8">
              <w:rPr>
                <w:rFonts w:cs="Times New Roman"/>
                <w:szCs w:val="24"/>
              </w:rPr>
              <w:t>.</w:t>
            </w:r>
          </w:p>
        </w:tc>
      </w:tr>
      <w:tr w:rsidR="00A42EF1" w:rsidRPr="00560E04" w14:paraId="44CF306B" w14:textId="79A22B7A" w:rsidTr="1DCF0D52">
        <w:trPr>
          <w:trHeight w:val="315"/>
        </w:trPr>
        <w:tc>
          <w:tcPr>
            <w:tcW w:w="2212" w:type="dxa"/>
            <w:hideMark/>
          </w:tcPr>
          <w:p w14:paraId="0E124140" w14:textId="7C0E5EBA" w:rsidR="00A42EF1" w:rsidRPr="00560E04" w:rsidRDefault="00A42EF1" w:rsidP="00675B77">
            <w:pPr>
              <w:jc w:val="left"/>
              <w:rPr>
                <w:rFonts w:cs="Times New Roman"/>
                <w:b/>
                <w:color w:val="000000" w:themeColor="text1"/>
                <w:szCs w:val="24"/>
              </w:rPr>
            </w:pPr>
            <w:r w:rsidRPr="00560E04">
              <w:rPr>
                <w:rFonts w:cs="Times New Roman"/>
                <w:b/>
                <w:color w:val="000000" w:themeColor="text1"/>
                <w:szCs w:val="24"/>
              </w:rPr>
              <w:t>Pirkimo tikslas</w:t>
            </w:r>
            <w:r w:rsidR="001E6030" w:rsidRPr="00560E04">
              <w:rPr>
                <w:rFonts w:cs="Times New Roman"/>
                <w:b/>
                <w:color w:val="000000" w:themeColor="text1"/>
                <w:szCs w:val="24"/>
              </w:rPr>
              <w:t>:</w:t>
            </w:r>
            <w:r w:rsidRPr="00560E04">
              <w:rPr>
                <w:rFonts w:cs="Times New Roman"/>
                <w:b/>
                <w:color w:val="000000" w:themeColor="text1"/>
                <w:szCs w:val="24"/>
              </w:rPr>
              <w:t xml:space="preserve"> </w:t>
            </w:r>
          </w:p>
        </w:tc>
        <w:tc>
          <w:tcPr>
            <w:tcW w:w="12814" w:type="dxa"/>
            <w:hideMark/>
          </w:tcPr>
          <w:p w14:paraId="6D5DDC09" w14:textId="3E04FB0D" w:rsidR="00A42EF1" w:rsidRPr="009F39FB" w:rsidRDefault="00A42EF1" w:rsidP="00432037">
            <w:pPr>
              <w:rPr>
                <w:rFonts w:cs="Times New Roman"/>
                <w:szCs w:val="24"/>
              </w:rPr>
            </w:pPr>
            <w:r w:rsidRPr="009F39FB">
              <w:rPr>
                <w:rFonts w:cs="Times New Roman"/>
                <w:szCs w:val="24"/>
              </w:rPr>
              <w:t>Įsigyti saugumo prieigos įranga kuria bus galima</w:t>
            </w:r>
            <w:r w:rsidR="001C5EA8" w:rsidRPr="009F39FB">
              <w:rPr>
                <w:rFonts w:cs="Times New Roman"/>
                <w:szCs w:val="24"/>
              </w:rPr>
              <w:t xml:space="preserve">, VPN </w:t>
            </w:r>
            <w:r w:rsidR="007B2943" w:rsidRPr="009F39FB">
              <w:rPr>
                <w:rFonts w:cs="Times New Roman"/>
                <w:szCs w:val="24"/>
              </w:rPr>
              <w:t>priemonėmis</w:t>
            </w:r>
            <w:r w:rsidR="009B27E0" w:rsidRPr="009F39FB">
              <w:rPr>
                <w:rFonts w:cs="Times New Roman"/>
                <w:szCs w:val="24"/>
              </w:rPr>
              <w:t xml:space="preserve"> </w:t>
            </w:r>
            <w:r w:rsidRPr="009F39FB">
              <w:rPr>
                <w:rFonts w:cs="Times New Roman"/>
                <w:szCs w:val="24"/>
              </w:rPr>
              <w:t>pasiekti klas</w:t>
            </w:r>
            <w:r w:rsidR="009B27E0" w:rsidRPr="009F39FB">
              <w:rPr>
                <w:rFonts w:cs="Times New Roman"/>
                <w:szCs w:val="24"/>
              </w:rPr>
              <w:t>ės infrastruktūr</w:t>
            </w:r>
            <w:r w:rsidR="00507F72" w:rsidRPr="009F39FB">
              <w:rPr>
                <w:rFonts w:cs="Times New Roman"/>
                <w:szCs w:val="24"/>
              </w:rPr>
              <w:t>ą</w:t>
            </w:r>
            <w:r w:rsidRPr="009F39FB">
              <w:rPr>
                <w:rFonts w:cs="Times New Roman"/>
                <w:szCs w:val="24"/>
              </w:rPr>
              <w:t>.</w:t>
            </w:r>
          </w:p>
        </w:tc>
      </w:tr>
      <w:tr w:rsidR="00A42EF1" w:rsidRPr="00560E04" w14:paraId="4903E9C4" w14:textId="706F9896" w:rsidTr="1DCF0D52">
        <w:trPr>
          <w:trHeight w:val="315"/>
        </w:trPr>
        <w:tc>
          <w:tcPr>
            <w:tcW w:w="2212" w:type="dxa"/>
            <w:vAlign w:val="bottom"/>
            <w:hideMark/>
          </w:tcPr>
          <w:p w14:paraId="5B81491E" w14:textId="695EE682" w:rsidR="00A42EF1" w:rsidRPr="00560E04" w:rsidRDefault="00A42EF1" w:rsidP="00675B77">
            <w:pPr>
              <w:jc w:val="left"/>
              <w:rPr>
                <w:rFonts w:cs="Times New Roman"/>
                <w:b/>
                <w:color w:val="000000" w:themeColor="text1"/>
                <w:szCs w:val="24"/>
              </w:rPr>
            </w:pPr>
            <w:r w:rsidRPr="00560E04">
              <w:rPr>
                <w:rFonts w:cs="Times New Roman"/>
                <w:b/>
                <w:color w:val="000000" w:themeColor="text1"/>
                <w:szCs w:val="24"/>
              </w:rPr>
              <w:t>Siekiamas pirkimo rezultatas</w:t>
            </w:r>
            <w:r w:rsidR="00B05A1D" w:rsidRPr="00560E04">
              <w:rPr>
                <w:rFonts w:cs="Times New Roman"/>
                <w:b/>
                <w:color w:val="000000" w:themeColor="text1"/>
                <w:szCs w:val="24"/>
              </w:rPr>
              <w:t>:</w:t>
            </w:r>
          </w:p>
        </w:tc>
        <w:tc>
          <w:tcPr>
            <w:tcW w:w="12814" w:type="dxa"/>
            <w:hideMark/>
          </w:tcPr>
          <w:p w14:paraId="09DEF259" w14:textId="56254FB4" w:rsidR="00A42EF1" w:rsidRPr="009F39FB" w:rsidRDefault="00A42EF1" w:rsidP="00432037">
            <w:pPr>
              <w:rPr>
                <w:rFonts w:cs="Times New Roman"/>
                <w:szCs w:val="24"/>
              </w:rPr>
            </w:pPr>
            <w:r w:rsidRPr="009F39FB">
              <w:rPr>
                <w:rFonts w:cs="Times New Roman"/>
                <w:szCs w:val="24"/>
              </w:rPr>
              <w:t xml:space="preserve">Pavyksta prisijungti prie </w:t>
            </w:r>
            <w:r w:rsidR="00F75F6F" w:rsidRPr="009F39FB">
              <w:rPr>
                <w:rFonts w:cs="Times New Roman"/>
                <w:szCs w:val="24"/>
              </w:rPr>
              <w:t>klasės</w:t>
            </w:r>
            <w:r w:rsidR="00830090" w:rsidRPr="009F39FB">
              <w:rPr>
                <w:rFonts w:cs="Times New Roman"/>
                <w:szCs w:val="24"/>
              </w:rPr>
              <w:t xml:space="preserve"> virtualizuotos infrastruktūros</w:t>
            </w:r>
            <w:r w:rsidRPr="009F39FB">
              <w:rPr>
                <w:rFonts w:cs="Times New Roman"/>
                <w:szCs w:val="24"/>
              </w:rPr>
              <w:t xml:space="preserve"> su įsigyta nauja, reikalavimus atitinkanči</w:t>
            </w:r>
            <w:r w:rsidR="00F34758" w:rsidRPr="009F39FB">
              <w:rPr>
                <w:rFonts w:cs="Times New Roman"/>
                <w:szCs w:val="24"/>
              </w:rPr>
              <w:t>ą</w:t>
            </w:r>
            <w:r w:rsidRPr="009F39FB">
              <w:rPr>
                <w:rFonts w:cs="Times New Roman"/>
                <w:szCs w:val="24"/>
              </w:rPr>
              <w:t xml:space="preserve">, saugumo prieigos įranga. </w:t>
            </w:r>
          </w:p>
        </w:tc>
      </w:tr>
    </w:tbl>
    <w:p w14:paraId="362BEF34" w14:textId="1DFE45A1" w:rsidR="0059312E" w:rsidRPr="00560E04" w:rsidRDefault="0059312E" w:rsidP="00675B77">
      <w:pPr>
        <w:rPr>
          <w:rFonts w:cs="Times New Roman"/>
          <w:szCs w:val="24"/>
        </w:rPr>
      </w:pPr>
    </w:p>
    <w:p w14:paraId="3EC1FCB7" w14:textId="77777777" w:rsidR="0059312E" w:rsidRPr="00560E04" w:rsidRDefault="0059312E" w:rsidP="00675B77">
      <w:pPr>
        <w:jc w:val="left"/>
        <w:rPr>
          <w:rFonts w:cs="Times New Roman"/>
          <w:szCs w:val="24"/>
        </w:rPr>
      </w:pPr>
      <w:r w:rsidRPr="00560E04">
        <w:rPr>
          <w:rFonts w:cs="Times New Roman"/>
          <w:szCs w:val="24"/>
        </w:rPr>
        <w:br w:type="page"/>
      </w:r>
    </w:p>
    <w:tbl>
      <w:tblPr>
        <w:tblW w:w="14850" w:type="dxa"/>
        <w:tblInd w:w="-90" w:type="dxa"/>
        <w:tblLayout w:type="fixed"/>
        <w:tblLook w:val="04A0" w:firstRow="1" w:lastRow="0" w:firstColumn="1" w:lastColumn="0" w:noHBand="0" w:noVBand="1"/>
      </w:tblPr>
      <w:tblGrid>
        <w:gridCol w:w="885"/>
        <w:gridCol w:w="13965"/>
      </w:tblGrid>
      <w:tr w:rsidR="0059312E" w:rsidRPr="00560E04" w14:paraId="7ABBB2CC" w14:textId="77777777" w:rsidTr="00A30ABA">
        <w:trPr>
          <w:trHeight w:val="315"/>
        </w:trPr>
        <w:tc>
          <w:tcPr>
            <w:tcW w:w="885" w:type="dxa"/>
            <w:hideMark/>
          </w:tcPr>
          <w:p w14:paraId="5A579806" w14:textId="77777777" w:rsidR="0059312E" w:rsidRPr="00560E04" w:rsidRDefault="0059312E" w:rsidP="00675B77">
            <w:pPr>
              <w:rPr>
                <w:rFonts w:eastAsia="Calibri" w:cs="Times New Roman"/>
                <w:b/>
                <w:szCs w:val="24"/>
              </w:rPr>
            </w:pPr>
            <w:r w:rsidRPr="00560E04">
              <w:rPr>
                <w:rFonts w:eastAsia="Calibri" w:cs="Times New Roman"/>
                <w:b/>
                <w:szCs w:val="24"/>
              </w:rPr>
              <w:lastRenderedPageBreak/>
              <w:t>1.</w:t>
            </w:r>
          </w:p>
        </w:tc>
        <w:tc>
          <w:tcPr>
            <w:tcW w:w="13965" w:type="dxa"/>
            <w:hideMark/>
          </w:tcPr>
          <w:p w14:paraId="6D6FF29F" w14:textId="77777777" w:rsidR="0059312E" w:rsidRPr="00560E04" w:rsidRDefault="0059312E" w:rsidP="00675B77">
            <w:pPr>
              <w:rPr>
                <w:rFonts w:eastAsia="Calibri" w:cs="Times New Roman"/>
                <w:b/>
                <w:szCs w:val="24"/>
              </w:rPr>
            </w:pPr>
            <w:r w:rsidRPr="00560E04">
              <w:rPr>
                <w:rFonts w:eastAsia="Calibri" w:cs="Times New Roman"/>
                <w:b/>
                <w:szCs w:val="24"/>
              </w:rPr>
              <w:t>Bendrieji reikalavimai:</w:t>
            </w:r>
          </w:p>
        </w:tc>
      </w:tr>
      <w:tr w:rsidR="0059312E" w:rsidRPr="00560E04" w14:paraId="7FFAEEDC" w14:textId="77777777" w:rsidTr="00A30ABA">
        <w:trPr>
          <w:trHeight w:val="315"/>
        </w:trPr>
        <w:tc>
          <w:tcPr>
            <w:tcW w:w="885" w:type="dxa"/>
            <w:hideMark/>
          </w:tcPr>
          <w:p w14:paraId="0DC731D3" w14:textId="77777777" w:rsidR="0059312E" w:rsidRPr="00560E04" w:rsidRDefault="0059312E" w:rsidP="00675B77">
            <w:pPr>
              <w:rPr>
                <w:rFonts w:eastAsia="Calibri" w:cs="Times New Roman"/>
                <w:szCs w:val="24"/>
              </w:rPr>
            </w:pPr>
            <w:r w:rsidRPr="00560E04">
              <w:rPr>
                <w:rFonts w:eastAsia="Calibri" w:cs="Times New Roman"/>
                <w:szCs w:val="24"/>
              </w:rPr>
              <w:t>1.1.</w:t>
            </w:r>
          </w:p>
        </w:tc>
        <w:tc>
          <w:tcPr>
            <w:tcW w:w="13965" w:type="dxa"/>
            <w:hideMark/>
          </w:tcPr>
          <w:p w14:paraId="2DCF2CEB" w14:textId="77777777" w:rsidR="0059312E" w:rsidRPr="00560E04" w:rsidRDefault="0059312E" w:rsidP="00675B77">
            <w:pPr>
              <w:rPr>
                <w:rFonts w:eastAsia="Calibri" w:cs="Times New Roman"/>
                <w:szCs w:val="24"/>
              </w:rPr>
            </w:pPr>
            <w:r w:rsidRPr="00560E04">
              <w:rPr>
                <w:rFonts w:cs="Times New Roman"/>
                <w:szCs w:val="24"/>
              </w:rPr>
              <w:t xml:space="preserve">visa pateikiama techninė įranga privalo būti nauja (negali būti atnaujinta, restauruota (angl. </w:t>
            </w:r>
            <w:r w:rsidRPr="00560E04">
              <w:rPr>
                <w:rFonts w:cs="Times New Roman"/>
                <w:i/>
                <w:szCs w:val="24"/>
              </w:rPr>
              <w:t>refurbished</w:t>
            </w:r>
            <w:r w:rsidRPr="00560E04">
              <w:rPr>
                <w:rFonts w:cs="Times New Roman"/>
                <w:szCs w:val="24"/>
              </w:rPr>
              <w:t>), nenaudota, pateikta nepažeistoje gamyklinėje pakuotėje;</w:t>
            </w:r>
          </w:p>
        </w:tc>
      </w:tr>
      <w:tr w:rsidR="00657053" w:rsidRPr="00560E04" w14:paraId="2C30AB68" w14:textId="77777777" w:rsidTr="00A30ABA">
        <w:trPr>
          <w:trHeight w:val="315"/>
        </w:trPr>
        <w:tc>
          <w:tcPr>
            <w:tcW w:w="885" w:type="dxa"/>
          </w:tcPr>
          <w:p w14:paraId="58AA76AA" w14:textId="77777777" w:rsidR="0059312E" w:rsidRPr="00560E04" w:rsidRDefault="0059312E" w:rsidP="00675B77">
            <w:pPr>
              <w:rPr>
                <w:rFonts w:eastAsia="Calibri" w:cs="Times New Roman"/>
                <w:szCs w:val="24"/>
              </w:rPr>
            </w:pPr>
            <w:r w:rsidRPr="00560E04">
              <w:rPr>
                <w:rFonts w:eastAsia="Calibri" w:cs="Times New Roman"/>
                <w:szCs w:val="24"/>
              </w:rPr>
              <w:t>1.2.</w:t>
            </w:r>
          </w:p>
        </w:tc>
        <w:tc>
          <w:tcPr>
            <w:tcW w:w="13965" w:type="dxa"/>
            <w:vAlign w:val="center"/>
          </w:tcPr>
          <w:p w14:paraId="1E9744A2" w14:textId="09B86F03" w:rsidR="0059312E" w:rsidRPr="00560E04" w:rsidRDefault="0059312E" w:rsidP="00675B77">
            <w:pPr>
              <w:keepNext/>
              <w:keepLines/>
              <w:tabs>
                <w:tab w:val="left" w:pos="390"/>
                <w:tab w:val="left" w:pos="1035"/>
                <w:tab w:val="left" w:pos="1500"/>
              </w:tabs>
              <w:rPr>
                <w:rFonts w:eastAsia="Calibri" w:cs="Times New Roman"/>
                <w:szCs w:val="24"/>
              </w:rPr>
            </w:pPr>
            <w:r w:rsidRPr="00560E04">
              <w:rPr>
                <w:rFonts w:cs="Times New Roman"/>
                <w:szCs w:val="24"/>
              </w:rPr>
              <w:t xml:space="preserve">tiekėjas turi užtikrinti, kad gamintojas nėra paskelbęs žinios apie siūlomos įrangos gamybos arba tobulinimo nutraukimą (pvz., angl. </w:t>
            </w:r>
            <w:r w:rsidRPr="00560E04">
              <w:rPr>
                <w:rFonts w:cs="Times New Roman"/>
                <w:i/>
                <w:szCs w:val="24"/>
              </w:rPr>
              <w:t>end of life time</w:t>
            </w:r>
            <w:r w:rsidRPr="00560E04">
              <w:rPr>
                <w:rFonts w:cs="Times New Roman"/>
                <w:szCs w:val="24"/>
              </w:rPr>
              <w:t xml:space="preserve"> ar </w:t>
            </w:r>
            <w:r w:rsidRPr="00560E04">
              <w:rPr>
                <w:rFonts w:cs="Times New Roman"/>
                <w:i/>
                <w:szCs w:val="24"/>
              </w:rPr>
              <w:t>Discontinued</w:t>
            </w:r>
            <w:r w:rsidR="00560E04">
              <w:rPr>
                <w:rFonts w:cs="Times New Roman"/>
                <w:szCs w:val="24"/>
              </w:rPr>
              <w:t>);</w:t>
            </w:r>
          </w:p>
        </w:tc>
      </w:tr>
      <w:tr w:rsidR="0059312E" w:rsidRPr="00560E04" w14:paraId="59EE0B55" w14:textId="77777777" w:rsidTr="00A30ABA">
        <w:trPr>
          <w:trHeight w:val="315"/>
        </w:trPr>
        <w:tc>
          <w:tcPr>
            <w:tcW w:w="885" w:type="dxa"/>
          </w:tcPr>
          <w:p w14:paraId="622C833B" w14:textId="77777777" w:rsidR="0059312E" w:rsidRPr="00560E04" w:rsidRDefault="0059312E" w:rsidP="00675B77">
            <w:pPr>
              <w:rPr>
                <w:rFonts w:eastAsia="Calibri" w:cs="Times New Roman"/>
                <w:szCs w:val="24"/>
              </w:rPr>
            </w:pPr>
            <w:r w:rsidRPr="00560E04">
              <w:rPr>
                <w:rFonts w:eastAsia="Calibri" w:cs="Times New Roman"/>
                <w:szCs w:val="24"/>
              </w:rPr>
              <w:t>1.3.</w:t>
            </w:r>
          </w:p>
        </w:tc>
        <w:tc>
          <w:tcPr>
            <w:tcW w:w="13965" w:type="dxa"/>
          </w:tcPr>
          <w:p w14:paraId="60B34F17" w14:textId="65862A13" w:rsidR="0059312E" w:rsidRPr="00560E04" w:rsidRDefault="0059312E" w:rsidP="00CE74F5">
            <w:pPr>
              <w:rPr>
                <w:rFonts w:eastAsia="Calibri" w:cs="Times New Roman"/>
                <w:szCs w:val="24"/>
              </w:rPr>
            </w:pPr>
            <w:r w:rsidRPr="00560E04">
              <w:rPr>
                <w:rFonts w:cs="Times New Roman"/>
                <w:szCs w:val="24"/>
              </w:rPr>
              <w:t xml:space="preserve">tiekėjas turi pateikti nuorodą </w:t>
            </w:r>
            <w:r w:rsidR="00CE74F5">
              <w:rPr>
                <w:rFonts w:cs="Times New Roman"/>
                <w:szCs w:val="24"/>
              </w:rPr>
              <w:t xml:space="preserve">ir momentinę ekrano nuotrauką </w:t>
            </w:r>
            <w:r w:rsidRPr="00560E04">
              <w:rPr>
                <w:rFonts w:cs="Times New Roman"/>
                <w:szCs w:val="24"/>
              </w:rPr>
              <w:t>į gamintojo puslapį</w:t>
            </w:r>
            <w:r w:rsidR="00CE74F5">
              <w:rPr>
                <w:rFonts w:cs="Times New Roman"/>
                <w:szCs w:val="24"/>
              </w:rPr>
              <w:t xml:space="preserve"> arba įrangos el. katalogą</w:t>
            </w:r>
            <w:r w:rsidRPr="00560E04">
              <w:rPr>
                <w:rFonts w:cs="Times New Roman"/>
                <w:szCs w:val="24"/>
              </w:rPr>
              <w:t>, kuriame yra tiksli pasiūlymą atitinkančios techninės ar programinės įrangos techninė specifikacija;</w:t>
            </w:r>
          </w:p>
        </w:tc>
      </w:tr>
      <w:tr w:rsidR="0059312E" w:rsidRPr="00560E04" w14:paraId="4BB3086D" w14:textId="77777777" w:rsidTr="00A30ABA">
        <w:trPr>
          <w:trHeight w:val="315"/>
        </w:trPr>
        <w:tc>
          <w:tcPr>
            <w:tcW w:w="885" w:type="dxa"/>
            <w:hideMark/>
          </w:tcPr>
          <w:p w14:paraId="1C359DE3" w14:textId="77777777" w:rsidR="0059312E" w:rsidRPr="00560E04" w:rsidRDefault="0059312E" w:rsidP="00675B77">
            <w:pPr>
              <w:rPr>
                <w:rFonts w:eastAsia="Calibri" w:cs="Times New Roman"/>
                <w:szCs w:val="24"/>
              </w:rPr>
            </w:pPr>
            <w:r w:rsidRPr="00560E04">
              <w:rPr>
                <w:rFonts w:eastAsia="Calibri" w:cs="Times New Roman"/>
                <w:szCs w:val="24"/>
              </w:rPr>
              <w:t>1.4.</w:t>
            </w:r>
          </w:p>
        </w:tc>
        <w:tc>
          <w:tcPr>
            <w:tcW w:w="13965" w:type="dxa"/>
            <w:hideMark/>
          </w:tcPr>
          <w:p w14:paraId="4FF6D76B" w14:textId="77777777" w:rsidR="0059312E" w:rsidRPr="00560E04" w:rsidRDefault="0059312E" w:rsidP="00675B77">
            <w:pPr>
              <w:tabs>
                <w:tab w:val="left" w:pos="757"/>
              </w:tabs>
              <w:rPr>
                <w:rFonts w:eastAsia="Calibri" w:cs="Times New Roman"/>
                <w:szCs w:val="24"/>
              </w:rPr>
            </w:pPr>
            <w:r w:rsidRPr="00560E04">
              <w:rPr>
                <w:rFonts w:cs="Times New Roman"/>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59312E" w:rsidRPr="00560E04" w14:paraId="23852D27" w14:textId="77777777" w:rsidTr="00A30ABA">
        <w:trPr>
          <w:trHeight w:val="315"/>
        </w:trPr>
        <w:tc>
          <w:tcPr>
            <w:tcW w:w="885" w:type="dxa"/>
          </w:tcPr>
          <w:p w14:paraId="2E570E4C" w14:textId="77777777" w:rsidR="0059312E" w:rsidRPr="00560E04" w:rsidRDefault="0059312E" w:rsidP="00675B77">
            <w:pPr>
              <w:rPr>
                <w:rFonts w:eastAsia="Calibri" w:cs="Times New Roman"/>
                <w:szCs w:val="24"/>
              </w:rPr>
            </w:pPr>
            <w:r w:rsidRPr="00560E04">
              <w:rPr>
                <w:rFonts w:eastAsia="Calibri" w:cs="Times New Roman"/>
                <w:szCs w:val="24"/>
              </w:rPr>
              <w:t>1.5.</w:t>
            </w:r>
          </w:p>
        </w:tc>
        <w:tc>
          <w:tcPr>
            <w:tcW w:w="13965" w:type="dxa"/>
          </w:tcPr>
          <w:p w14:paraId="5CCC4523" w14:textId="77777777" w:rsidR="0059312E" w:rsidRPr="00560E04" w:rsidRDefault="0059312E" w:rsidP="00675B77">
            <w:pPr>
              <w:tabs>
                <w:tab w:val="left" w:pos="757"/>
              </w:tabs>
              <w:rPr>
                <w:rFonts w:eastAsia="Calibri" w:cs="Times New Roman"/>
                <w:szCs w:val="24"/>
              </w:rPr>
            </w:pPr>
            <w:r w:rsidRPr="00560E04">
              <w:rPr>
                <w:rFonts w:cs="Times New Roman"/>
                <w:szCs w:val="24"/>
              </w:rPr>
              <w:t>tiekėjas į savo pasiūlymą turi įtraukti visą aparatinę ir programinę įrangą bei medžiagas, reikalingas šioje specifikacijoje nurodytiems reikalavimams įvykdyti;</w:t>
            </w:r>
          </w:p>
        </w:tc>
      </w:tr>
      <w:tr w:rsidR="0059312E" w:rsidRPr="00560E04" w14:paraId="1697051C" w14:textId="77777777" w:rsidTr="00A30ABA">
        <w:trPr>
          <w:trHeight w:val="315"/>
        </w:trPr>
        <w:tc>
          <w:tcPr>
            <w:tcW w:w="885" w:type="dxa"/>
          </w:tcPr>
          <w:p w14:paraId="4721F80D" w14:textId="77777777" w:rsidR="0059312E" w:rsidRPr="00560E04" w:rsidRDefault="0059312E" w:rsidP="00675B77">
            <w:pPr>
              <w:rPr>
                <w:rFonts w:eastAsia="Calibri" w:cs="Times New Roman"/>
                <w:szCs w:val="24"/>
              </w:rPr>
            </w:pPr>
            <w:r w:rsidRPr="00560E04">
              <w:rPr>
                <w:rFonts w:eastAsia="Calibri" w:cs="Times New Roman"/>
                <w:szCs w:val="24"/>
              </w:rPr>
              <w:t>1.6.</w:t>
            </w:r>
          </w:p>
        </w:tc>
        <w:tc>
          <w:tcPr>
            <w:tcW w:w="13965" w:type="dxa"/>
          </w:tcPr>
          <w:p w14:paraId="7D35DE1D" w14:textId="601FE7DB" w:rsidR="0059312E" w:rsidRPr="00560E04" w:rsidRDefault="0059312E" w:rsidP="00675B77">
            <w:pPr>
              <w:tabs>
                <w:tab w:val="left" w:pos="757"/>
              </w:tabs>
              <w:rPr>
                <w:rFonts w:cs="Times New Roman"/>
                <w:szCs w:val="24"/>
              </w:rPr>
            </w:pPr>
            <w:r w:rsidRPr="00560E04">
              <w:rPr>
                <w:rFonts w:cs="Times New Roman"/>
                <w:szCs w:val="24"/>
              </w:rPr>
              <w:t xml:space="preserve">visos programinės įrangos licencija turi būti suteikiama neribotam laikui; </w:t>
            </w:r>
          </w:p>
        </w:tc>
      </w:tr>
      <w:tr w:rsidR="00657053" w:rsidRPr="00560E04" w14:paraId="28417E87" w14:textId="77777777" w:rsidTr="00A30ABA">
        <w:trPr>
          <w:trHeight w:val="315"/>
        </w:trPr>
        <w:tc>
          <w:tcPr>
            <w:tcW w:w="885" w:type="dxa"/>
          </w:tcPr>
          <w:p w14:paraId="3AABBF57" w14:textId="77777777" w:rsidR="0059312E" w:rsidRPr="00560E04" w:rsidRDefault="0059312E" w:rsidP="00675B77">
            <w:pPr>
              <w:rPr>
                <w:rFonts w:eastAsia="Calibri" w:cs="Times New Roman"/>
                <w:szCs w:val="24"/>
              </w:rPr>
            </w:pPr>
            <w:r w:rsidRPr="00560E04">
              <w:rPr>
                <w:rFonts w:eastAsia="Calibri" w:cs="Times New Roman"/>
                <w:szCs w:val="24"/>
              </w:rPr>
              <w:t>1.7.</w:t>
            </w:r>
          </w:p>
        </w:tc>
        <w:tc>
          <w:tcPr>
            <w:tcW w:w="13965" w:type="dxa"/>
            <w:vAlign w:val="center"/>
          </w:tcPr>
          <w:p w14:paraId="69D840F9" w14:textId="5FF4F3EC" w:rsidR="0059312E" w:rsidRPr="00560E04" w:rsidRDefault="0059312E" w:rsidP="00675B77">
            <w:pPr>
              <w:tabs>
                <w:tab w:val="left" w:pos="390"/>
                <w:tab w:val="left" w:pos="1035"/>
                <w:tab w:val="left" w:pos="1500"/>
              </w:tabs>
              <w:rPr>
                <w:rFonts w:eastAsia="Calibri" w:cs="Times New Roman"/>
                <w:szCs w:val="24"/>
              </w:rPr>
            </w:pPr>
            <w:r w:rsidRPr="00560E04">
              <w:rPr>
                <w:rFonts w:cs="Times New Roman"/>
                <w:szCs w:val="24"/>
              </w:rPr>
              <w:t>visos techninės įrangos maitinimo įtampa turi būti 230</w:t>
            </w:r>
            <w:r w:rsidR="00CE74F5">
              <w:rPr>
                <w:rFonts w:cs="Times New Roman"/>
                <w:szCs w:val="24"/>
              </w:rPr>
              <w:t xml:space="preserve"> </w:t>
            </w:r>
            <w:r w:rsidRPr="00560E04">
              <w:rPr>
                <w:rFonts w:cs="Times New Roman"/>
                <w:szCs w:val="24"/>
              </w:rPr>
              <w:t>V 50</w:t>
            </w:r>
            <w:r w:rsidR="00CE74F5">
              <w:rPr>
                <w:rFonts w:cs="Times New Roman"/>
                <w:szCs w:val="24"/>
              </w:rPr>
              <w:t xml:space="preserve"> </w:t>
            </w:r>
            <w:r w:rsidRPr="00560E04">
              <w:rPr>
                <w:rFonts w:cs="Times New Roman"/>
                <w:szCs w:val="24"/>
              </w:rPr>
              <w:t>Hz su Europos kontinentinėje dalyje naudojama jungtimi (CEE 7/7);</w:t>
            </w:r>
          </w:p>
        </w:tc>
      </w:tr>
      <w:tr w:rsidR="00657053" w:rsidRPr="00560E04" w14:paraId="61A045E8" w14:textId="77777777" w:rsidTr="00A30ABA">
        <w:trPr>
          <w:trHeight w:val="315"/>
        </w:trPr>
        <w:tc>
          <w:tcPr>
            <w:tcW w:w="885" w:type="dxa"/>
          </w:tcPr>
          <w:p w14:paraId="739FD45C" w14:textId="77777777" w:rsidR="0059312E" w:rsidRPr="00560E04" w:rsidRDefault="0059312E" w:rsidP="00675B77">
            <w:pPr>
              <w:rPr>
                <w:rFonts w:eastAsia="Calibri" w:cs="Times New Roman"/>
                <w:szCs w:val="24"/>
              </w:rPr>
            </w:pPr>
            <w:r w:rsidRPr="00560E04">
              <w:rPr>
                <w:rFonts w:eastAsia="Calibri" w:cs="Times New Roman"/>
                <w:szCs w:val="24"/>
              </w:rPr>
              <w:t>1.8.</w:t>
            </w:r>
          </w:p>
        </w:tc>
        <w:tc>
          <w:tcPr>
            <w:tcW w:w="13965" w:type="dxa"/>
            <w:vAlign w:val="center"/>
          </w:tcPr>
          <w:p w14:paraId="55A2CD06" w14:textId="170AAEDA" w:rsidR="0059312E" w:rsidRPr="00560E04" w:rsidRDefault="0059312E" w:rsidP="00675B77">
            <w:pPr>
              <w:tabs>
                <w:tab w:val="left" w:pos="390"/>
                <w:tab w:val="left" w:pos="1035"/>
                <w:tab w:val="left" w:pos="1500"/>
              </w:tabs>
              <w:rPr>
                <w:rFonts w:eastAsia="Calibri" w:cs="Times New Roman"/>
                <w:szCs w:val="24"/>
              </w:rPr>
            </w:pPr>
            <w:r w:rsidRPr="00560E04">
              <w:rPr>
                <w:rFonts w:cs="Times New Roman"/>
                <w:szCs w:val="24"/>
              </w:rPr>
              <w:t>techninė įranga privalo veikti be sutrikimų, kai temperatūros režimas techninės įrangos įdiegimo patalpoje yra nuo +10 ºC iki +40 ºC, o</w:t>
            </w:r>
            <w:r w:rsidR="00CE74F5">
              <w:rPr>
                <w:rFonts w:cs="Times New Roman"/>
                <w:szCs w:val="24"/>
              </w:rPr>
              <w:t xml:space="preserve"> santykinė oro drėgmė – 70 % ir mažesnė</w:t>
            </w:r>
            <w:r w:rsidR="005A4465" w:rsidRPr="00560E04">
              <w:rPr>
                <w:rFonts w:cs="Times New Roman"/>
                <w:szCs w:val="24"/>
              </w:rPr>
              <w:t>;</w:t>
            </w:r>
          </w:p>
        </w:tc>
      </w:tr>
      <w:tr w:rsidR="00657053" w:rsidRPr="00560E04" w14:paraId="33C93C99" w14:textId="77777777" w:rsidTr="00A30ABA">
        <w:trPr>
          <w:trHeight w:val="315"/>
        </w:trPr>
        <w:tc>
          <w:tcPr>
            <w:tcW w:w="885" w:type="dxa"/>
          </w:tcPr>
          <w:p w14:paraId="5A449240" w14:textId="5DF1D387" w:rsidR="0059312E" w:rsidRPr="00560E04" w:rsidRDefault="0059312E" w:rsidP="00675B77">
            <w:pPr>
              <w:rPr>
                <w:rFonts w:eastAsia="Calibri" w:cs="Times New Roman"/>
                <w:szCs w:val="24"/>
              </w:rPr>
            </w:pPr>
            <w:r w:rsidRPr="00560E04">
              <w:rPr>
                <w:rFonts w:eastAsia="Calibri" w:cs="Times New Roman"/>
                <w:szCs w:val="24"/>
              </w:rPr>
              <w:t>1.</w:t>
            </w:r>
            <w:r w:rsidR="00F3340B" w:rsidRPr="00560E04">
              <w:rPr>
                <w:rFonts w:eastAsia="Calibri" w:cs="Times New Roman"/>
                <w:szCs w:val="24"/>
              </w:rPr>
              <w:t>9</w:t>
            </w:r>
            <w:r w:rsidRPr="00560E04">
              <w:rPr>
                <w:rFonts w:eastAsia="Calibri" w:cs="Times New Roman"/>
                <w:szCs w:val="24"/>
              </w:rPr>
              <w:t>.</w:t>
            </w:r>
          </w:p>
        </w:tc>
        <w:tc>
          <w:tcPr>
            <w:tcW w:w="13965" w:type="dxa"/>
            <w:vAlign w:val="center"/>
          </w:tcPr>
          <w:p w14:paraId="13AB758C" w14:textId="7C128AB5" w:rsidR="0059312E" w:rsidRPr="00560E04" w:rsidRDefault="0059312E" w:rsidP="00675B77">
            <w:pPr>
              <w:tabs>
                <w:tab w:val="left" w:pos="390"/>
                <w:tab w:val="left" w:pos="1035"/>
                <w:tab w:val="left" w:pos="1500"/>
              </w:tabs>
              <w:rPr>
                <w:rFonts w:eastAsia="Times New Roman" w:cs="Times New Roman"/>
                <w:bCs/>
                <w:szCs w:val="24"/>
                <w:lang w:eastAsia="ar-SA"/>
              </w:rPr>
            </w:pPr>
            <w:r w:rsidRPr="00560E04">
              <w:rPr>
                <w:rFonts w:eastAsia="Times New Roman" w:cs="Times New Roman"/>
                <w:bCs/>
                <w:szCs w:val="24"/>
                <w:lang w:eastAsia="ar-SA"/>
              </w:rPr>
              <w:t>tiekėjas privalo pasiūlyme pateikti įrangos ir visų jos sudėtinių dalių gamintojo identifikacinius kodus;</w:t>
            </w:r>
          </w:p>
        </w:tc>
      </w:tr>
      <w:tr w:rsidR="00657053" w:rsidRPr="00560E04" w14:paraId="59BBCC2B" w14:textId="77777777" w:rsidTr="00A30ABA">
        <w:trPr>
          <w:trHeight w:val="315"/>
        </w:trPr>
        <w:tc>
          <w:tcPr>
            <w:tcW w:w="885" w:type="dxa"/>
          </w:tcPr>
          <w:p w14:paraId="4A269106" w14:textId="214CD13D" w:rsidR="0059312E" w:rsidRPr="00560E04" w:rsidRDefault="0059312E" w:rsidP="00675B77">
            <w:pPr>
              <w:rPr>
                <w:rFonts w:eastAsia="Calibri" w:cs="Times New Roman"/>
                <w:szCs w:val="24"/>
              </w:rPr>
            </w:pPr>
            <w:r w:rsidRPr="00560E04">
              <w:rPr>
                <w:rFonts w:eastAsia="Calibri" w:cs="Times New Roman"/>
                <w:szCs w:val="24"/>
              </w:rPr>
              <w:t>1.1</w:t>
            </w:r>
            <w:r w:rsidR="006C54AE" w:rsidRPr="00560E04">
              <w:rPr>
                <w:rFonts w:eastAsia="Calibri" w:cs="Times New Roman"/>
                <w:szCs w:val="24"/>
              </w:rPr>
              <w:t>0</w:t>
            </w:r>
            <w:r w:rsidRPr="00560E04">
              <w:rPr>
                <w:rFonts w:eastAsia="Calibri" w:cs="Times New Roman"/>
                <w:szCs w:val="24"/>
              </w:rPr>
              <w:t>.</w:t>
            </w:r>
          </w:p>
        </w:tc>
        <w:tc>
          <w:tcPr>
            <w:tcW w:w="13965" w:type="dxa"/>
            <w:vAlign w:val="center"/>
          </w:tcPr>
          <w:p w14:paraId="44966C0B" w14:textId="77777777" w:rsidR="0059312E" w:rsidRPr="00560E04" w:rsidRDefault="0059312E" w:rsidP="00675B77">
            <w:pPr>
              <w:rPr>
                <w:rFonts w:eastAsia="Calibri" w:cs="Times New Roman"/>
                <w:bCs/>
                <w:szCs w:val="24"/>
              </w:rPr>
            </w:pPr>
            <w:r w:rsidRPr="00560E04">
              <w:rPr>
                <w:rFonts w:cs="Times New Roman"/>
                <w:bCs/>
                <w:szCs w:val="24"/>
              </w:rPr>
              <w:t>saugumo reikalavimai (netaikoma programinei įrangai):</w:t>
            </w:r>
          </w:p>
        </w:tc>
      </w:tr>
      <w:tr w:rsidR="00657053" w:rsidRPr="00560E04" w14:paraId="69F562FB" w14:textId="77777777" w:rsidTr="00A30ABA">
        <w:trPr>
          <w:trHeight w:val="315"/>
        </w:trPr>
        <w:tc>
          <w:tcPr>
            <w:tcW w:w="885" w:type="dxa"/>
          </w:tcPr>
          <w:p w14:paraId="14947639" w14:textId="1B03D9EB" w:rsidR="0059312E" w:rsidRPr="00560E04" w:rsidRDefault="0059312E" w:rsidP="00675B77">
            <w:pPr>
              <w:rPr>
                <w:rFonts w:eastAsia="Calibri" w:cs="Times New Roman"/>
                <w:szCs w:val="24"/>
              </w:rPr>
            </w:pPr>
            <w:r w:rsidRPr="00560E04">
              <w:rPr>
                <w:rFonts w:eastAsia="Calibri" w:cs="Times New Roman"/>
                <w:szCs w:val="24"/>
              </w:rPr>
              <w:t>1.1</w:t>
            </w:r>
            <w:r w:rsidR="006C54AE" w:rsidRPr="00560E04">
              <w:rPr>
                <w:rFonts w:eastAsia="Calibri" w:cs="Times New Roman"/>
                <w:szCs w:val="24"/>
              </w:rPr>
              <w:t>0</w:t>
            </w:r>
            <w:r w:rsidRPr="00560E04">
              <w:rPr>
                <w:rFonts w:eastAsia="Calibri" w:cs="Times New Roman"/>
                <w:szCs w:val="24"/>
              </w:rPr>
              <w:t>.1</w:t>
            </w:r>
            <w:r w:rsidR="00E51805" w:rsidRPr="00560E04">
              <w:rPr>
                <w:rFonts w:eastAsia="Calibri" w:cs="Times New Roman"/>
                <w:szCs w:val="24"/>
              </w:rPr>
              <w:t>.</w:t>
            </w:r>
          </w:p>
        </w:tc>
        <w:tc>
          <w:tcPr>
            <w:tcW w:w="13965" w:type="dxa"/>
            <w:vAlign w:val="center"/>
          </w:tcPr>
          <w:p w14:paraId="1E883210" w14:textId="77777777" w:rsidR="0059312E" w:rsidRPr="00560E04" w:rsidRDefault="0059312E" w:rsidP="00675B77">
            <w:pPr>
              <w:rPr>
                <w:rFonts w:eastAsia="Times New Roman" w:cs="Times New Roman"/>
                <w:bCs/>
                <w:szCs w:val="24"/>
                <w:lang w:eastAsia="ar-SA"/>
              </w:rPr>
            </w:pPr>
            <w:r w:rsidRPr="00560E04">
              <w:rPr>
                <w:rFonts w:eastAsia="Times New Roman" w:cs="Times New Roman"/>
                <w:bCs/>
                <w:szCs w:val="24"/>
                <w:lang w:eastAsia="ar-SA"/>
              </w:rPr>
              <w:t xml:space="preserve">standieji ar puslaidininkiniai diskai (angl. </w:t>
            </w:r>
            <w:r w:rsidRPr="00560E04">
              <w:rPr>
                <w:rFonts w:eastAsia="Times New Roman" w:cs="Times New Roman"/>
                <w:bCs/>
                <w:i/>
                <w:szCs w:val="24"/>
                <w:lang w:eastAsia="ar-SA"/>
              </w:rPr>
              <w:t>HDD/SSD</w:t>
            </w:r>
            <w:r w:rsidRPr="00560E04">
              <w:rPr>
                <w:rFonts w:eastAsia="Times New Roman" w:cs="Times New Roman"/>
                <w:bCs/>
                <w:szCs w:val="24"/>
                <w:lang w:eastAsia="ar-SA"/>
              </w:rPr>
              <w:t>) ar kitos atminties laikmenos gedimo atveju turi būti keičiamos naujomis. sugedusios atminties laikmenos sunaikinamos pirkėjo patalpose ir tiekėjui negrąžinamos;</w:t>
            </w:r>
          </w:p>
        </w:tc>
      </w:tr>
      <w:tr w:rsidR="00657053" w:rsidRPr="00560E04" w14:paraId="659FE1D0" w14:textId="77777777" w:rsidTr="00A30ABA">
        <w:trPr>
          <w:trHeight w:val="315"/>
        </w:trPr>
        <w:tc>
          <w:tcPr>
            <w:tcW w:w="885" w:type="dxa"/>
          </w:tcPr>
          <w:p w14:paraId="05E328DB" w14:textId="7DCBCE28" w:rsidR="0059312E" w:rsidRPr="00560E04" w:rsidRDefault="0059312E" w:rsidP="00675B77">
            <w:pPr>
              <w:rPr>
                <w:rFonts w:eastAsia="Calibri" w:cs="Times New Roman"/>
                <w:szCs w:val="24"/>
              </w:rPr>
            </w:pPr>
            <w:r w:rsidRPr="00560E04">
              <w:rPr>
                <w:rFonts w:eastAsia="Calibri" w:cs="Times New Roman"/>
                <w:szCs w:val="24"/>
              </w:rPr>
              <w:t>1.1</w:t>
            </w:r>
            <w:r w:rsidR="006C54AE" w:rsidRPr="00560E04">
              <w:rPr>
                <w:rFonts w:eastAsia="Calibri" w:cs="Times New Roman"/>
                <w:szCs w:val="24"/>
              </w:rPr>
              <w:t>0</w:t>
            </w:r>
            <w:r w:rsidRPr="00560E04">
              <w:rPr>
                <w:rFonts w:eastAsia="Calibri" w:cs="Times New Roman"/>
                <w:szCs w:val="24"/>
              </w:rPr>
              <w:t>.2</w:t>
            </w:r>
            <w:r w:rsidR="00E51805" w:rsidRPr="00560E04">
              <w:rPr>
                <w:rFonts w:eastAsia="Calibri" w:cs="Times New Roman"/>
                <w:szCs w:val="24"/>
              </w:rPr>
              <w:t>.</w:t>
            </w:r>
          </w:p>
        </w:tc>
        <w:tc>
          <w:tcPr>
            <w:tcW w:w="13965" w:type="dxa"/>
            <w:vAlign w:val="center"/>
          </w:tcPr>
          <w:p w14:paraId="76A2FBB9" w14:textId="77777777" w:rsidR="0059312E" w:rsidRPr="00560E04" w:rsidRDefault="0059312E" w:rsidP="00675B77">
            <w:pPr>
              <w:rPr>
                <w:rFonts w:eastAsia="Calibri" w:cs="Times New Roman"/>
                <w:bCs/>
                <w:szCs w:val="24"/>
              </w:rPr>
            </w:pPr>
            <w:r w:rsidRPr="00560E04">
              <w:rPr>
                <w:rFonts w:eastAsia="Times New Roman" w:cs="Times New Roman"/>
                <w:bCs/>
                <w:szCs w:val="24"/>
                <w:lang w:eastAsia="ar-SA"/>
              </w:rPr>
              <w:t xml:space="preserve">įrangos gedimo atveju iš instaliacijos vietos remontui išvežamą pas tiekėją (jo atstovą) sugedusią įrangą pirkėjas pateikia be joje sumontuotų standžiųjų ar puslaidininkinių diskų (angl. </w:t>
            </w:r>
            <w:r w:rsidRPr="00560E04">
              <w:rPr>
                <w:rFonts w:eastAsia="Times New Roman" w:cs="Times New Roman"/>
                <w:bCs/>
                <w:i/>
                <w:szCs w:val="24"/>
                <w:lang w:eastAsia="ar-SA"/>
              </w:rPr>
              <w:t>HDD/SSD</w:t>
            </w:r>
            <w:r w:rsidRPr="00560E04">
              <w:rPr>
                <w:rFonts w:eastAsia="Times New Roman" w:cs="Times New Roman"/>
                <w:bCs/>
                <w:szCs w:val="24"/>
                <w:lang w:eastAsia="ar-SA"/>
              </w:rPr>
              <w:t>) ar kitų atminties laikmenų.</w:t>
            </w:r>
          </w:p>
        </w:tc>
      </w:tr>
      <w:tr w:rsidR="00657053" w:rsidRPr="00560E04" w14:paraId="0674A5B4" w14:textId="77777777" w:rsidTr="00A30ABA">
        <w:trPr>
          <w:trHeight w:val="315"/>
        </w:trPr>
        <w:tc>
          <w:tcPr>
            <w:tcW w:w="885" w:type="dxa"/>
          </w:tcPr>
          <w:p w14:paraId="41A6E146" w14:textId="0EB0C0CE" w:rsidR="0059312E" w:rsidRPr="00560E04" w:rsidRDefault="0059312E" w:rsidP="00675B77">
            <w:pPr>
              <w:rPr>
                <w:rFonts w:eastAsia="Calibri" w:cs="Times New Roman"/>
                <w:szCs w:val="24"/>
              </w:rPr>
            </w:pPr>
            <w:r w:rsidRPr="00560E04">
              <w:rPr>
                <w:rFonts w:eastAsia="Calibri" w:cs="Times New Roman"/>
                <w:szCs w:val="24"/>
              </w:rPr>
              <w:t>1.1</w:t>
            </w:r>
            <w:r w:rsidR="006C54AE" w:rsidRPr="00560E04">
              <w:rPr>
                <w:rFonts w:eastAsia="Calibri" w:cs="Times New Roman"/>
                <w:szCs w:val="24"/>
              </w:rPr>
              <w:t>1</w:t>
            </w:r>
            <w:r w:rsidRPr="00560E04">
              <w:rPr>
                <w:rFonts w:eastAsia="Calibri" w:cs="Times New Roman"/>
                <w:szCs w:val="24"/>
              </w:rPr>
              <w:t>.</w:t>
            </w:r>
          </w:p>
        </w:tc>
        <w:tc>
          <w:tcPr>
            <w:tcW w:w="13965" w:type="dxa"/>
            <w:vAlign w:val="center"/>
          </w:tcPr>
          <w:p w14:paraId="3A1D05CF" w14:textId="77777777" w:rsidR="0059312E" w:rsidRPr="00560E04" w:rsidRDefault="0059312E" w:rsidP="00675B77">
            <w:pPr>
              <w:keepNext/>
              <w:keepLines/>
              <w:tabs>
                <w:tab w:val="left" w:pos="390"/>
                <w:tab w:val="left" w:pos="1035"/>
                <w:tab w:val="left" w:pos="1500"/>
              </w:tabs>
              <w:rPr>
                <w:rFonts w:eastAsia="Calibri" w:cs="Times New Roman"/>
                <w:szCs w:val="24"/>
              </w:rPr>
            </w:pPr>
            <w:r w:rsidRPr="00560E04">
              <w:rPr>
                <w:rFonts w:cs="Times New Roman"/>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657053" w:rsidRPr="00560E04" w14:paraId="69173FD0" w14:textId="77777777" w:rsidTr="00A30ABA">
        <w:trPr>
          <w:trHeight w:val="315"/>
        </w:trPr>
        <w:tc>
          <w:tcPr>
            <w:tcW w:w="885" w:type="dxa"/>
          </w:tcPr>
          <w:p w14:paraId="44059327" w14:textId="2DE16472" w:rsidR="0059312E" w:rsidRPr="00560E04" w:rsidRDefault="0059312E" w:rsidP="00675B77">
            <w:pPr>
              <w:rPr>
                <w:rFonts w:eastAsia="Calibri" w:cs="Times New Roman"/>
                <w:szCs w:val="24"/>
              </w:rPr>
            </w:pPr>
            <w:r w:rsidRPr="00560E04">
              <w:rPr>
                <w:rFonts w:eastAsia="Calibri" w:cs="Times New Roman"/>
                <w:szCs w:val="24"/>
              </w:rPr>
              <w:t>1.1</w:t>
            </w:r>
            <w:r w:rsidR="006C54AE" w:rsidRPr="00560E04">
              <w:rPr>
                <w:rFonts w:eastAsia="Calibri" w:cs="Times New Roman"/>
                <w:szCs w:val="24"/>
              </w:rPr>
              <w:t>1</w:t>
            </w:r>
            <w:r w:rsidRPr="00560E04">
              <w:rPr>
                <w:rFonts w:eastAsia="Calibri" w:cs="Times New Roman"/>
                <w:szCs w:val="24"/>
              </w:rPr>
              <w:t>.1.</w:t>
            </w:r>
          </w:p>
        </w:tc>
        <w:tc>
          <w:tcPr>
            <w:tcW w:w="13965" w:type="dxa"/>
            <w:vAlign w:val="center"/>
          </w:tcPr>
          <w:p w14:paraId="24EB11D1" w14:textId="685EC736" w:rsidR="0059312E" w:rsidRPr="00560E04" w:rsidRDefault="0059312E" w:rsidP="00675B77">
            <w:pPr>
              <w:keepNext/>
              <w:keepLines/>
              <w:tabs>
                <w:tab w:val="left" w:pos="390"/>
                <w:tab w:val="left" w:pos="1035"/>
                <w:tab w:val="left" w:pos="1500"/>
              </w:tabs>
              <w:rPr>
                <w:rFonts w:eastAsia="Calibri" w:cs="Times New Roman"/>
                <w:szCs w:val="24"/>
              </w:rPr>
            </w:pPr>
            <w:r w:rsidRPr="00560E04">
              <w:rPr>
                <w:rFonts w:cs="Times New Roman"/>
                <w:szCs w:val="24"/>
              </w:rPr>
              <w:t>įranga grąžinama tiekėjui arba keičiama nauja lygiaverte ar geresne, tačiau</w:t>
            </w:r>
            <w:r w:rsidR="00432531" w:rsidRPr="00560E04">
              <w:rPr>
                <w:rFonts w:cs="Times New Roman"/>
                <w:szCs w:val="24"/>
              </w:rPr>
              <w:t xml:space="preserve"> techninė</w:t>
            </w:r>
            <w:r w:rsidR="00763E45" w:rsidRPr="00560E04">
              <w:rPr>
                <w:rFonts w:cs="Times New Roman"/>
                <w:szCs w:val="24"/>
              </w:rPr>
              <w:t>s</w:t>
            </w:r>
            <w:r w:rsidR="00D47B48" w:rsidRPr="00560E04">
              <w:rPr>
                <w:rFonts w:cs="Times New Roman"/>
                <w:szCs w:val="24"/>
              </w:rPr>
              <w:t xml:space="preserve"> specifikacijos </w:t>
            </w:r>
            <w:r w:rsidRPr="00560E04">
              <w:rPr>
                <w:rFonts w:cs="Times New Roman"/>
                <w:szCs w:val="24"/>
              </w:rPr>
              <w:t>reikalavimus atitinkančia įranga;</w:t>
            </w:r>
          </w:p>
        </w:tc>
      </w:tr>
      <w:tr w:rsidR="00A81AC8" w:rsidRPr="00560E04" w14:paraId="696F18F0" w14:textId="77777777" w:rsidTr="00A30ABA">
        <w:trPr>
          <w:trHeight w:val="315"/>
        </w:trPr>
        <w:tc>
          <w:tcPr>
            <w:tcW w:w="885" w:type="dxa"/>
          </w:tcPr>
          <w:p w14:paraId="378348EE" w14:textId="5049DAF4" w:rsidR="009112C7" w:rsidRPr="00560E04" w:rsidRDefault="00FB5D1F" w:rsidP="00675B77">
            <w:pPr>
              <w:rPr>
                <w:rFonts w:eastAsia="Calibri" w:cs="Times New Roman"/>
                <w:szCs w:val="24"/>
              </w:rPr>
            </w:pPr>
            <w:r w:rsidRPr="00560E04">
              <w:rPr>
                <w:rFonts w:eastAsia="Calibri" w:cs="Times New Roman"/>
                <w:szCs w:val="24"/>
              </w:rPr>
              <w:t>1.12.</w:t>
            </w:r>
          </w:p>
        </w:tc>
        <w:tc>
          <w:tcPr>
            <w:tcW w:w="13965" w:type="dxa"/>
            <w:vAlign w:val="center"/>
          </w:tcPr>
          <w:p w14:paraId="4291AB8D" w14:textId="7EE2269C" w:rsidR="009112C7" w:rsidRPr="00560E04" w:rsidRDefault="009112C7" w:rsidP="00675B77">
            <w:pPr>
              <w:keepNext/>
              <w:keepLines/>
              <w:tabs>
                <w:tab w:val="left" w:pos="390"/>
                <w:tab w:val="left" w:pos="1035"/>
                <w:tab w:val="left" w:pos="1500"/>
              </w:tabs>
              <w:rPr>
                <w:rFonts w:cs="Times New Roman"/>
                <w:szCs w:val="24"/>
              </w:rPr>
            </w:pPr>
            <w:r w:rsidRPr="00560E04">
              <w:rPr>
                <w:rFonts w:eastAsia="Times New Roman" w:cs="Times New Roman"/>
                <w:bCs/>
                <w:szCs w:val="24"/>
                <w:lang w:eastAsia="ar-SA"/>
              </w:rPr>
              <w:t>pirkimo objektas, vadovaujantis Lietuvos Respublikos viešųjų pirkimų</w:t>
            </w:r>
            <w:r w:rsidR="00CE74F5">
              <w:rPr>
                <w:rFonts w:eastAsia="Times New Roman" w:cs="Times New Roman"/>
                <w:bCs/>
                <w:szCs w:val="24"/>
                <w:lang w:eastAsia="ar-SA"/>
              </w:rPr>
              <w:t xml:space="preserve"> įstatymo 37 straipsnio 9 dalyje ir 37 straipsnio</w:t>
            </w:r>
            <w:r w:rsidRPr="00560E04">
              <w:rPr>
                <w:rFonts w:eastAsia="Times New Roman" w:cs="Times New Roman"/>
                <w:bCs/>
                <w:szCs w:val="24"/>
                <w:lang w:eastAsia="ar-SA"/>
              </w:rPr>
              <w:t xml:space="preserve"> 10 dalyje numatyta išimtimi, turi nekelti grėsmės nacionaliniam saugumui.</w:t>
            </w:r>
          </w:p>
        </w:tc>
      </w:tr>
      <w:tr w:rsidR="006A4D51" w:rsidRPr="00560E04" w14:paraId="6FC058A2" w14:textId="77777777" w:rsidTr="001050B2">
        <w:trPr>
          <w:trHeight w:val="315"/>
        </w:trPr>
        <w:tc>
          <w:tcPr>
            <w:tcW w:w="885" w:type="dxa"/>
          </w:tcPr>
          <w:p w14:paraId="4F8A8B33" w14:textId="118FCA08" w:rsidR="006A4D51" w:rsidRPr="00560E04" w:rsidRDefault="002158FB" w:rsidP="00675B77">
            <w:pPr>
              <w:rPr>
                <w:rFonts w:eastAsia="Calibri" w:cs="Times New Roman"/>
                <w:szCs w:val="24"/>
              </w:rPr>
            </w:pPr>
            <w:r w:rsidRPr="00560E04">
              <w:rPr>
                <w:rFonts w:eastAsia="Calibri" w:cs="Times New Roman"/>
                <w:szCs w:val="24"/>
              </w:rPr>
              <w:t>1.</w:t>
            </w:r>
            <w:r w:rsidR="00AD6156" w:rsidRPr="00560E04">
              <w:rPr>
                <w:rFonts w:eastAsia="Calibri" w:cs="Times New Roman"/>
                <w:szCs w:val="24"/>
              </w:rPr>
              <w:t>1</w:t>
            </w:r>
            <w:r w:rsidR="00FB5D1F" w:rsidRPr="00560E04">
              <w:rPr>
                <w:rFonts w:eastAsia="Calibri" w:cs="Times New Roman"/>
                <w:szCs w:val="24"/>
              </w:rPr>
              <w:t>3</w:t>
            </w:r>
            <w:r w:rsidR="00AD6156" w:rsidRPr="00560E04">
              <w:rPr>
                <w:rFonts w:eastAsia="Calibri" w:cs="Times New Roman"/>
                <w:szCs w:val="24"/>
              </w:rPr>
              <w:t>.</w:t>
            </w:r>
          </w:p>
        </w:tc>
        <w:tc>
          <w:tcPr>
            <w:tcW w:w="13965" w:type="dxa"/>
          </w:tcPr>
          <w:p w14:paraId="110B0B62" w14:textId="24CA3754" w:rsidR="006A4D51" w:rsidRPr="00560E04" w:rsidRDefault="006A4D51" w:rsidP="00675B77">
            <w:pPr>
              <w:keepNext/>
              <w:keepLines/>
              <w:tabs>
                <w:tab w:val="left" w:pos="390"/>
                <w:tab w:val="left" w:pos="1035"/>
                <w:tab w:val="left" w:pos="1500"/>
              </w:tabs>
              <w:rPr>
                <w:rFonts w:cs="Times New Roman"/>
                <w:szCs w:val="24"/>
              </w:rPr>
            </w:pPr>
            <w:r w:rsidRPr="00560E04">
              <w:rPr>
                <w:rFonts w:cs="Times New Roman"/>
                <w:color w:val="000000"/>
                <w:szCs w:val="24"/>
                <w:shd w:val="clear" w:color="auto" w:fill="FFFFFF"/>
              </w:rPr>
              <w:t>įrangos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r>
    </w:tbl>
    <w:p w14:paraId="4E84600D" w14:textId="77777777" w:rsidR="00A42EF1" w:rsidRPr="00560E04" w:rsidRDefault="00A42EF1" w:rsidP="00675B77">
      <w:pPr>
        <w:rPr>
          <w:rFonts w:cs="Times New Roman"/>
          <w:szCs w:val="24"/>
        </w:rPr>
      </w:pPr>
    </w:p>
    <w:p w14:paraId="1C019913" w14:textId="0540D796" w:rsidR="0059312E" w:rsidRPr="00560E04" w:rsidRDefault="0059312E" w:rsidP="00675B77">
      <w:pPr>
        <w:jc w:val="left"/>
        <w:rPr>
          <w:rFonts w:cs="Times New Roman"/>
          <w:szCs w:val="24"/>
        </w:rPr>
      </w:pPr>
      <w:r w:rsidRPr="00560E04">
        <w:rPr>
          <w:rFonts w:cs="Times New Roman"/>
          <w:szCs w:val="24"/>
        </w:rPr>
        <w:br w:type="page"/>
      </w:r>
    </w:p>
    <w:tbl>
      <w:tblPr>
        <w:tblW w:w="14153" w:type="dxa"/>
        <w:tblInd w:w="-147" w:type="dxa"/>
        <w:tblLayout w:type="fixed"/>
        <w:tblLook w:val="04A0" w:firstRow="1" w:lastRow="0" w:firstColumn="1" w:lastColumn="0" w:noHBand="0" w:noVBand="1"/>
      </w:tblPr>
      <w:tblGrid>
        <w:gridCol w:w="687"/>
        <w:gridCol w:w="1984"/>
        <w:gridCol w:w="11482"/>
      </w:tblGrid>
      <w:tr w:rsidR="00A42EF1" w:rsidRPr="00560E04" w14:paraId="3D3BAA2E" w14:textId="77777777" w:rsidTr="11FD99BE">
        <w:trPr>
          <w:trHeight w:val="315"/>
        </w:trPr>
        <w:tc>
          <w:tcPr>
            <w:tcW w:w="687" w:type="dxa"/>
            <w:shd w:val="clear" w:color="auto" w:fill="auto"/>
            <w:hideMark/>
          </w:tcPr>
          <w:p w14:paraId="4765BB79" w14:textId="5DCACD76" w:rsidR="00A42EF1" w:rsidRPr="00560E04" w:rsidRDefault="00256969" w:rsidP="00675B77">
            <w:pPr>
              <w:jc w:val="left"/>
              <w:rPr>
                <w:rFonts w:cs="Times New Roman"/>
                <w:b/>
                <w:szCs w:val="24"/>
              </w:rPr>
            </w:pPr>
            <w:r w:rsidRPr="00560E04">
              <w:rPr>
                <w:rFonts w:cs="Times New Roman"/>
                <w:b/>
                <w:szCs w:val="24"/>
              </w:rPr>
              <w:lastRenderedPageBreak/>
              <w:t>2</w:t>
            </w:r>
            <w:r w:rsidR="00A42EF1" w:rsidRPr="00560E04">
              <w:rPr>
                <w:rFonts w:cs="Times New Roman"/>
                <w:b/>
                <w:szCs w:val="24"/>
              </w:rPr>
              <w:t>.</w:t>
            </w:r>
          </w:p>
        </w:tc>
        <w:tc>
          <w:tcPr>
            <w:tcW w:w="13466" w:type="dxa"/>
            <w:gridSpan w:val="2"/>
            <w:shd w:val="clear" w:color="auto" w:fill="auto"/>
            <w:hideMark/>
          </w:tcPr>
          <w:p w14:paraId="24D5E840" w14:textId="77777777" w:rsidR="00A42EF1" w:rsidRPr="00560E04" w:rsidRDefault="00A42EF1" w:rsidP="00675B77">
            <w:pPr>
              <w:pStyle w:val="ListParagraph"/>
              <w:spacing w:after="0" w:line="240" w:lineRule="auto"/>
              <w:ind w:left="-77"/>
              <w:jc w:val="left"/>
              <w:rPr>
                <w:b/>
                <w:szCs w:val="24"/>
              </w:rPr>
            </w:pPr>
            <w:r w:rsidRPr="00560E04">
              <w:rPr>
                <w:b/>
                <w:szCs w:val="24"/>
              </w:rPr>
              <w:t xml:space="preserve">Reikalaujami funkciniai, techniniai ir kokybiniai parametrai:  </w:t>
            </w:r>
          </w:p>
        </w:tc>
      </w:tr>
      <w:tr w:rsidR="00A42EF1" w:rsidRPr="00560E04" w14:paraId="76D743F0" w14:textId="77777777" w:rsidTr="11FD99BE">
        <w:tc>
          <w:tcPr>
            <w:tcW w:w="687" w:type="dxa"/>
            <w:hideMark/>
          </w:tcPr>
          <w:p w14:paraId="34FC72C4" w14:textId="51D4A274" w:rsidR="00A42EF1" w:rsidRPr="00560E04" w:rsidRDefault="00256969" w:rsidP="00675B77">
            <w:pPr>
              <w:jc w:val="left"/>
              <w:rPr>
                <w:rFonts w:cs="Times New Roman"/>
                <w:color w:val="000000" w:themeColor="text1"/>
                <w:szCs w:val="24"/>
              </w:rPr>
            </w:pPr>
            <w:r w:rsidRPr="00560E04">
              <w:rPr>
                <w:rFonts w:cs="Times New Roman"/>
                <w:color w:val="000000" w:themeColor="text1"/>
                <w:szCs w:val="24"/>
              </w:rPr>
              <w:t>2</w:t>
            </w:r>
            <w:r w:rsidR="00A42EF1" w:rsidRPr="00560E04">
              <w:rPr>
                <w:rFonts w:cs="Times New Roman"/>
                <w:color w:val="000000" w:themeColor="text1"/>
                <w:szCs w:val="24"/>
              </w:rPr>
              <w:t>.1</w:t>
            </w:r>
          </w:p>
        </w:tc>
        <w:tc>
          <w:tcPr>
            <w:tcW w:w="1984" w:type="dxa"/>
            <w:hideMark/>
          </w:tcPr>
          <w:p w14:paraId="53CB8AB1" w14:textId="77777777" w:rsidR="00A42EF1" w:rsidRPr="00560E04" w:rsidRDefault="00A42EF1" w:rsidP="00675B77">
            <w:pPr>
              <w:jc w:val="left"/>
              <w:rPr>
                <w:rFonts w:cs="Times New Roman"/>
                <w:b/>
                <w:color w:val="000000" w:themeColor="text1"/>
                <w:szCs w:val="24"/>
              </w:rPr>
            </w:pPr>
            <w:r w:rsidRPr="00560E04">
              <w:rPr>
                <w:rFonts w:cs="Times New Roman"/>
                <w:b/>
                <w:szCs w:val="24"/>
              </w:rPr>
              <w:t>Konstrukcija</w:t>
            </w:r>
          </w:p>
        </w:tc>
        <w:tc>
          <w:tcPr>
            <w:tcW w:w="11482" w:type="dxa"/>
            <w:hideMark/>
          </w:tcPr>
          <w:p w14:paraId="429478B3" w14:textId="2CA64075" w:rsidR="00A42EF1" w:rsidRPr="00560E04" w:rsidRDefault="4EBD6EB0" w:rsidP="00675B77">
            <w:pPr>
              <w:pStyle w:val="Normalspace"/>
              <w:spacing w:after="0" w:afterAutospacing="0" w:line="240" w:lineRule="auto"/>
              <w:rPr>
                <w:rFonts w:eastAsia="Calibri"/>
                <w:szCs w:val="24"/>
              </w:rPr>
            </w:pPr>
            <w:r w:rsidRPr="00560E04">
              <w:rPr>
                <w:rFonts w:eastAsia="Times New Roman"/>
                <w:szCs w:val="24"/>
              </w:rPr>
              <w:t xml:space="preserve">Įrenginį turi sudaryti </w:t>
            </w:r>
            <w:r w:rsidR="00A42EF1" w:rsidRPr="00560E04">
              <w:rPr>
                <w:rFonts w:eastAsia="Calibri"/>
                <w:szCs w:val="24"/>
              </w:rPr>
              <w:t>aparatinis-programinis sprendimas, skirtas užtikrinti perimetro kontrolę, įsibrovimų aptikimą ir prevenciją, srautų turinio kontrolę.</w:t>
            </w:r>
          </w:p>
          <w:p w14:paraId="54E7410B" w14:textId="388E808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turėti ne mažiau kaip 8</w:t>
            </w:r>
            <w:r w:rsidR="00675B77" w:rsidRPr="00560E04">
              <w:rPr>
                <w:rFonts w:eastAsia="Calibri"/>
                <w:szCs w:val="24"/>
              </w:rPr>
              <w:t xml:space="preserve"> 10/100/1000 Base-T Ethernet ir (</w:t>
            </w:r>
            <w:r w:rsidRPr="00560E04">
              <w:rPr>
                <w:rFonts w:eastAsia="Calibri"/>
                <w:szCs w:val="24"/>
              </w:rPr>
              <w:t>arba</w:t>
            </w:r>
            <w:r w:rsidR="00675B77" w:rsidRPr="00560E04">
              <w:rPr>
                <w:rFonts w:eastAsia="Calibri"/>
                <w:szCs w:val="24"/>
              </w:rPr>
              <w:t>)</w:t>
            </w:r>
            <w:r w:rsidRPr="00560E04">
              <w:rPr>
                <w:rFonts w:eastAsia="Calibri"/>
                <w:szCs w:val="24"/>
              </w:rPr>
              <w:t xml:space="preserve"> SFP tipo prievadus, </w:t>
            </w:r>
            <w:r w:rsidR="00675B77" w:rsidRPr="00560E04">
              <w:rPr>
                <w:rFonts w:eastAsia="Calibri"/>
                <w:szCs w:val="24"/>
              </w:rPr>
              <w:t xml:space="preserve">įskaitant jų kombinaciją (pvz., </w:t>
            </w:r>
            <w:r w:rsidRPr="00560E04">
              <w:rPr>
                <w:rFonts w:eastAsia="Calibri"/>
                <w:szCs w:val="24"/>
              </w:rPr>
              <w:t>4 10/100/1000 Base-T Ethernet bei 4 SFP tipo prievadai)</w:t>
            </w:r>
          </w:p>
          <w:p w14:paraId="46B730E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valdymui turi turėti ne mažiau kaip vieną konsolės prievadą, vieną atskirą 10/100/1000 Base-T Ethernet prievadą ir USB prievadą.</w:t>
            </w:r>
          </w:p>
          <w:p w14:paraId="7CDC6CC0" w14:textId="44F01EC4"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Įrenginys turi turėti ne mažiau kaip 2 10/100/1000 Base-T Ethernet prievadus aukšto patikimumo klasterio funkcionalumui. Jei gamintojo programinė įranga leidžia, šiam funkcionalumui užtikrinti gali būti panaudoti ir </w:t>
            </w:r>
            <w:r w:rsidR="00CE74F5">
              <w:rPr>
                <w:rFonts w:eastAsia="Calibri"/>
                <w:szCs w:val="24"/>
              </w:rPr>
              <w:t xml:space="preserve">ne mažiaus kaip </w:t>
            </w:r>
            <w:r w:rsidRPr="00560E04">
              <w:rPr>
                <w:rFonts w:eastAsia="Calibri"/>
                <w:szCs w:val="24"/>
              </w:rPr>
              <w:t>2 prijungimo prievadai, iš reikalaujamų 8 vnt.</w:t>
            </w:r>
          </w:p>
          <w:p w14:paraId="2F450999"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būti sukomplektuotas su visais tvirtinimo elementais ir laikikliais, siekiant jį sumontuoti 19“ komutacinėje spintoje.</w:t>
            </w:r>
          </w:p>
          <w:p w14:paraId="068DF233" w14:textId="4AD914DA"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Elektros maitinimas – kintamos srovės, 220</w:t>
            </w:r>
            <w:r w:rsidR="00CE74F5">
              <w:rPr>
                <w:rFonts w:eastAsia="Calibri"/>
                <w:szCs w:val="24"/>
              </w:rPr>
              <w:t xml:space="preserve"> </w:t>
            </w:r>
            <w:r w:rsidRPr="00560E04">
              <w:rPr>
                <w:rFonts w:eastAsia="Calibri"/>
                <w:szCs w:val="24"/>
              </w:rPr>
              <w:t>V įtampos.</w:t>
            </w:r>
          </w:p>
          <w:p w14:paraId="0E914A2C"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privalo naudoti dubliuotus, vienas kitą rezervuojančius maitinimo šaltinius.</w:t>
            </w:r>
          </w:p>
        </w:tc>
      </w:tr>
      <w:tr w:rsidR="00A42EF1" w:rsidRPr="00560E04" w14:paraId="4A2B8BFB" w14:textId="77777777" w:rsidTr="11FD99BE">
        <w:tc>
          <w:tcPr>
            <w:tcW w:w="687" w:type="dxa"/>
            <w:hideMark/>
          </w:tcPr>
          <w:p w14:paraId="3B5632BE" w14:textId="0E293114" w:rsidR="00A42EF1" w:rsidRPr="00560E04" w:rsidRDefault="00256969" w:rsidP="00675B77">
            <w:pPr>
              <w:jc w:val="left"/>
              <w:rPr>
                <w:rFonts w:cs="Times New Roman"/>
                <w:color w:val="000000" w:themeColor="text1"/>
                <w:szCs w:val="24"/>
              </w:rPr>
            </w:pPr>
            <w:r w:rsidRPr="00560E04">
              <w:rPr>
                <w:rFonts w:cs="Times New Roman"/>
                <w:color w:val="000000" w:themeColor="text1"/>
                <w:szCs w:val="24"/>
              </w:rPr>
              <w:t>2</w:t>
            </w:r>
            <w:r w:rsidR="00A42EF1" w:rsidRPr="00560E04">
              <w:rPr>
                <w:rFonts w:cs="Times New Roman"/>
                <w:color w:val="000000" w:themeColor="text1"/>
                <w:szCs w:val="24"/>
              </w:rPr>
              <w:t>.2</w:t>
            </w:r>
          </w:p>
        </w:tc>
        <w:tc>
          <w:tcPr>
            <w:tcW w:w="1984" w:type="dxa"/>
            <w:hideMark/>
          </w:tcPr>
          <w:p w14:paraId="74E573DE" w14:textId="77777777" w:rsidR="00A42EF1" w:rsidRPr="00560E04" w:rsidRDefault="00A42EF1" w:rsidP="00675B77">
            <w:pPr>
              <w:jc w:val="left"/>
              <w:rPr>
                <w:rFonts w:cs="Times New Roman"/>
                <w:color w:val="000000" w:themeColor="text1"/>
                <w:szCs w:val="24"/>
              </w:rPr>
            </w:pPr>
            <w:r w:rsidRPr="00560E04">
              <w:rPr>
                <w:rFonts w:cs="Times New Roman"/>
                <w:b/>
                <w:szCs w:val="24"/>
              </w:rPr>
              <w:t>Aukšto patikimumo funkcijos</w:t>
            </w:r>
          </w:p>
        </w:tc>
        <w:tc>
          <w:tcPr>
            <w:tcW w:w="11482" w:type="dxa"/>
            <w:hideMark/>
          </w:tcPr>
          <w:p w14:paraId="219B0B7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turėti galimybę dirbti Aktyvus/Pasyvus (angl. „Active/Pasive“) ir Aktyvus/Aktyvus (angl. „Active/Active“) režimais.</w:t>
            </w:r>
          </w:p>
          <w:p w14:paraId="54141CA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automatiškai sinchronizuoti konfigūraciją tarp aukšto patikimumo narių.</w:t>
            </w:r>
          </w:p>
          <w:p w14:paraId="229C7B54"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automatiškai sinchronizuoti aktyvias sesijas tarp aukšto patikimumo narių.</w:t>
            </w:r>
          </w:p>
          <w:p w14:paraId="683409A0" w14:textId="6414D66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w:t>
            </w:r>
            <w:r w:rsidR="00675B77" w:rsidRPr="00560E04">
              <w:rPr>
                <w:rFonts w:eastAsia="Calibri"/>
                <w:szCs w:val="24"/>
              </w:rPr>
              <w:t xml:space="preserve">bė nurodyti, kad veikiantis ir </w:t>
            </w:r>
            <w:r w:rsidRPr="00560E04">
              <w:rPr>
                <w:rFonts w:eastAsia="Calibri"/>
                <w:szCs w:val="24"/>
              </w:rPr>
              <w:t>aukštesnį prioritetą turintis narys visada būna aktyvus.</w:t>
            </w:r>
          </w:p>
          <w:p w14:paraId="2CB81018" w14:textId="2C4E396B" w:rsidR="00484C17" w:rsidRPr="00560E04" w:rsidRDefault="00484C17" w:rsidP="00675B77">
            <w:pPr>
              <w:pStyle w:val="Normalspace"/>
              <w:spacing w:after="0" w:afterAutospacing="0" w:line="240" w:lineRule="auto"/>
              <w:rPr>
                <w:rFonts w:eastAsia="Calibri"/>
                <w:szCs w:val="24"/>
              </w:rPr>
            </w:pPr>
            <w:r w:rsidRPr="00560E04">
              <w:rPr>
                <w:szCs w:val="24"/>
              </w:rPr>
              <w:t>Turi būti įdiegtas aukšto pasiekiamumo (</w:t>
            </w:r>
            <w:r w:rsidRPr="00560E04">
              <w:rPr>
                <w:i/>
                <w:szCs w:val="24"/>
              </w:rPr>
              <w:t>angl.</w:t>
            </w:r>
            <w:r w:rsidRPr="00560E04">
              <w:rPr>
                <w:szCs w:val="24"/>
              </w:rPr>
              <w:t xml:space="preserve"> High Availability) sprendimas leidžiantis naudotis vienu išoriniu IP adresu.</w:t>
            </w:r>
          </w:p>
          <w:p w14:paraId="2F621D3C" w14:textId="2FB0CD13"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Aukšto patikimumo sistemos nariai turi stebėti tinklo prievadų būseną.</w:t>
            </w:r>
          </w:p>
          <w:p w14:paraId="62086607"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stebėti ar atsiliepia nurodyti IP adresai. Sistema turi automatiškai persijungti jei nurodyti IP adresai neatsiliepia.</w:t>
            </w:r>
          </w:p>
          <w:p w14:paraId="773F1592" w14:textId="4F05E1B5" w:rsidR="00A42EF1" w:rsidRPr="00560E04" w:rsidRDefault="00A42EF1" w:rsidP="00675B77">
            <w:pPr>
              <w:pStyle w:val="Normalspace"/>
              <w:spacing w:after="0" w:afterAutospacing="0" w:line="240" w:lineRule="auto"/>
              <w:rPr>
                <w:rFonts w:eastAsia="Calibri"/>
                <w:szCs w:val="24"/>
              </w:rPr>
            </w:pPr>
          </w:p>
        </w:tc>
      </w:tr>
      <w:tr w:rsidR="00A42EF1" w:rsidRPr="00560E04" w14:paraId="180D0FA2" w14:textId="77777777" w:rsidTr="11FD99BE">
        <w:tc>
          <w:tcPr>
            <w:tcW w:w="687" w:type="dxa"/>
            <w:hideMark/>
          </w:tcPr>
          <w:p w14:paraId="03A60576" w14:textId="5D3A51C2" w:rsidR="00A42EF1" w:rsidRPr="00560E04" w:rsidRDefault="00256969" w:rsidP="00675B77">
            <w:pPr>
              <w:jc w:val="left"/>
              <w:rPr>
                <w:rFonts w:cs="Times New Roman"/>
                <w:color w:val="000000" w:themeColor="text1"/>
                <w:szCs w:val="24"/>
              </w:rPr>
            </w:pPr>
            <w:r w:rsidRPr="00560E04">
              <w:rPr>
                <w:rFonts w:cs="Times New Roman"/>
                <w:color w:val="000000" w:themeColor="text1"/>
                <w:szCs w:val="24"/>
              </w:rPr>
              <w:t>2</w:t>
            </w:r>
            <w:r w:rsidR="00A42EF1" w:rsidRPr="00560E04">
              <w:rPr>
                <w:rFonts w:cs="Times New Roman"/>
                <w:color w:val="000000" w:themeColor="text1"/>
                <w:szCs w:val="24"/>
              </w:rPr>
              <w:t>.3</w:t>
            </w:r>
          </w:p>
        </w:tc>
        <w:tc>
          <w:tcPr>
            <w:tcW w:w="1984" w:type="dxa"/>
            <w:hideMark/>
          </w:tcPr>
          <w:p w14:paraId="132C3B37" w14:textId="77777777" w:rsidR="00A42EF1" w:rsidRPr="00560E04" w:rsidRDefault="00A42EF1" w:rsidP="00675B77">
            <w:pPr>
              <w:jc w:val="left"/>
              <w:rPr>
                <w:rFonts w:cs="Times New Roman"/>
                <w:color w:val="000000" w:themeColor="text1"/>
                <w:szCs w:val="24"/>
              </w:rPr>
            </w:pPr>
            <w:r w:rsidRPr="00560E04">
              <w:rPr>
                <w:rFonts w:cs="Times New Roman"/>
                <w:b/>
                <w:szCs w:val="24"/>
              </w:rPr>
              <w:t>Našumas</w:t>
            </w:r>
          </w:p>
        </w:tc>
        <w:tc>
          <w:tcPr>
            <w:tcW w:w="11482" w:type="dxa"/>
            <w:hideMark/>
          </w:tcPr>
          <w:p w14:paraId="22E85B10"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Ugniasienės ir programų kontrolės greitaveika ne mažesnė kaip 4 Gbps.</w:t>
            </w:r>
          </w:p>
          <w:p w14:paraId="46FA437D"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Vartotojų skaičius neribotas.</w:t>
            </w:r>
          </w:p>
          <w:p w14:paraId="09FBE19D" w14:textId="09503AEA"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Įrenginio greitaveika naudojant apsaugą nuo grėsmių (apsauga nuo virusų, piktybinių kodų, įsilaužimų, </w:t>
            </w:r>
            <w:r w:rsidR="00675B77" w:rsidRPr="00560E04">
              <w:rPr>
                <w:rFonts w:eastAsia="Calibri"/>
                <w:szCs w:val="24"/>
              </w:rPr>
              <w:t>pažeidžiamumo</w:t>
            </w:r>
            <w:r w:rsidRPr="00560E04">
              <w:rPr>
                <w:rFonts w:eastAsia="Calibri"/>
                <w:szCs w:val="24"/>
              </w:rPr>
              <w:t xml:space="preserve"> aptikimas) </w:t>
            </w:r>
            <w:r w:rsidR="00CE74F5">
              <w:rPr>
                <w:rFonts w:eastAsia="Calibri"/>
                <w:szCs w:val="24"/>
              </w:rPr>
              <w:t>–</w:t>
            </w:r>
            <w:r w:rsidRPr="00560E04">
              <w:rPr>
                <w:rFonts w:eastAsia="Calibri"/>
                <w:szCs w:val="24"/>
              </w:rPr>
              <w:t xml:space="preserve"> ne mažesnė kaip 2 Gbps.</w:t>
            </w:r>
          </w:p>
          <w:p w14:paraId="1F0AF74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IPSEC VPN greitaveika ne mažesnė kaip 2 Gbps.</w:t>
            </w:r>
          </w:p>
          <w:p w14:paraId="02BD8EA7"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Ne mažiau kaip 350 000 konkurentinių sesijų.</w:t>
            </w:r>
          </w:p>
          <w:p w14:paraId="3D165C0F"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Ne mažiau kaip 70 000 naujų sesijų per sekundę.</w:t>
            </w:r>
          </w:p>
          <w:p w14:paraId="1DD6788E" w14:textId="238810B2"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Ne mažiau kaip 4</w:t>
            </w:r>
            <w:r w:rsidR="00CE74F5">
              <w:rPr>
                <w:rFonts w:eastAsia="Calibri"/>
                <w:szCs w:val="24"/>
              </w:rPr>
              <w:t xml:space="preserve"> </w:t>
            </w:r>
            <w:r w:rsidRPr="00560E04">
              <w:rPr>
                <w:rFonts w:eastAsia="Calibri"/>
                <w:szCs w:val="24"/>
              </w:rPr>
              <w:t>000 VLAN žymių per įrenginį</w:t>
            </w:r>
            <w:r w:rsidR="00CE74F5">
              <w:rPr>
                <w:rFonts w:eastAsia="Calibri"/>
                <w:szCs w:val="24"/>
              </w:rPr>
              <w:t xml:space="preserve"> </w:t>
            </w:r>
            <w:r w:rsidRPr="00560E04">
              <w:rPr>
                <w:rFonts w:eastAsia="Calibri"/>
                <w:szCs w:val="24"/>
              </w:rPr>
              <w:t>/</w:t>
            </w:r>
            <w:r w:rsidR="00CE74F5">
              <w:rPr>
                <w:rFonts w:eastAsia="Calibri"/>
                <w:szCs w:val="24"/>
              </w:rPr>
              <w:t xml:space="preserve"> </w:t>
            </w:r>
            <w:r w:rsidRPr="00560E04">
              <w:rPr>
                <w:rFonts w:eastAsia="Calibri"/>
                <w:szCs w:val="24"/>
              </w:rPr>
              <w:t>prievadą</w:t>
            </w:r>
            <w:r w:rsidR="00CE74F5">
              <w:rPr>
                <w:rFonts w:eastAsia="Calibri"/>
                <w:szCs w:val="24"/>
              </w:rPr>
              <w:t>.</w:t>
            </w:r>
          </w:p>
          <w:p w14:paraId="47DBA68B" w14:textId="35F538D5"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Ne mažiau, kaip 1</w:t>
            </w:r>
            <w:r w:rsidR="00CE74F5">
              <w:rPr>
                <w:rFonts w:eastAsia="Calibri"/>
                <w:szCs w:val="24"/>
              </w:rPr>
              <w:t xml:space="preserve"> </w:t>
            </w:r>
            <w:r w:rsidRPr="00560E04">
              <w:rPr>
                <w:rFonts w:eastAsia="Calibri"/>
                <w:szCs w:val="24"/>
              </w:rPr>
              <w:t>000 virtualių prievadų</w:t>
            </w:r>
            <w:r w:rsidR="00CE74F5">
              <w:rPr>
                <w:rFonts w:eastAsia="Calibri"/>
                <w:szCs w:val="24"/>
              </w:rPr>
              <w:t>.</w:t>
            </w:r>
          </w:p>
          <w:p w14:paraId="5090FCDC"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lastRenderedPageBreak/>
              <w:t>Turi būti galimybė sukonfigūruoti ne mažiau 2 virtualius maršrutizatorius. Virtualūs maršrutizatoriai turi turėti atskiras maršrutizavimo lenteles.</w:t>
            </w:r>
          </w:p>
          <w:p w14:paraId="65416002"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sukonfigūruoti ne mažiau 40 saugumo zonų.</w:t>
            </w:r>
          </w:p>
        </w:tc>
      </w:tr>
      <w:tr w:rsidR="00A42EF1" w:rsidRPr="00560E04" w14:paraId="16EF8A60" w14:textId="77777777" w:rsidTr="11FD99BE">
        <w:tc>
          <w:tcPr>
            <w:tcW w:w="687" w:type="dxa"/>
            <w:hideMark/>
          </w:tcPr>
          <w:p w14:paraId="481D8AB3" w14:textId="126A33B3" w:rsidR="00A42EF1" w:rsidRPr="00560E04" w:rsidRDefault="00256969" w:rsidP="00675B77">
            <w:pPr>
              <w:jc w:val="left"/>
              <w:rPr>
                <w:rFonts w:cs="Times New Roman"/>
                <w:color w:val="000000" w:themeColor="text1"/>
                <w:szCs w:val="24"/>
              </w:rPr>
            </w:pPr>
            <w:r w:rsidRPr="00560E04">
              <w:rPr>
                <w:rFonts w:cs="Times New Roman"/>
                <w:color w:val="000000" w:themeColor="text1"/>
                <w:szCs w:val="24"/>
              </w:rPr>
              <w:lastRenderedPageBreak/>
              <w:t>2</w:t>
            </w:r>
            <w:r w:rsidR="00A42EF1" w:rsidRPr="00560E04">
              <w:rPr>
                <w:rFonts w:cs="Times New Roman"/>
                <w:color w:val="000000" w:themeColor="text1"/>
                <w:szCs w:val="24"/>
              </w:rPr>
              <w:t>.4</w:t>
            </w:r>
          </w:p>
        </w:tc>
        <w:tc>
          <w:tcPr>
            <w:tcW w:w="1984" w:type="dxa"/>
            <w:hideMark/>
          </w:tcPr>
          <w:p w14:paraId="305ECE7E" w14:textId="77777777" w:rsidR="00A42EF1" w:rsidRPr="00560E04" w:rsidRDefault="00A42EF1" w:rsidP="00675B77">
            <w:pPr>
              <w:jc w:val="left"/>
              <w:rPr>
                <w:rFonts w:cs="Times New Roman"/>
                <w:color w:val="000000" w:themeColor="text1"/>
                <w:szCs w:val="24"/>
              </w:rPr>
            </w:pPr>
            <w:r w:rsidRPr="00560E04">
              <w:rPr>
                <w:rFonts w:cs="Times New Roman"/>
                <w:b/>
                <w:szCs w:val="24"/>
              </w:rPr>
              <w:t>Įrenginio funkcijos</w:t>
            </w:r>
          </w:p>
        </w:tc>
        <w:tc>
          <w:tcPr>
            <w:tcW w:w="11482" w:type="dxa"/>
            <w:hideMark/>
          </w:tcPr>
          <w:p w14:paraId="40248CF8"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Darbo režimai:</w:t>
            </w:r>
          </w:p>
          <w:p w14:paraId="5540CDB9" w14:textId="77777777" w:rsidR="00A42EF1" w:rsidRPr="00560E04" w:rsidRDefault="00A42EF1" w:rsidP="00CE74F5">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Skaidrus;</w:t>
            </w:r>
          </w:p>
          <w:p w14:paraId="322124EC" w14:textId="77777777" w:rsidR="00A42EF1" w:rsidRPr="00560E04" w:rsidRDefault="00A42EF1" w:rsidP="00CE74F5">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Maršrutizavimo (L3);</w:t>
            </w:r>
          </w:p>
          <w:p w14:paraId="3C924F18" w14:textId="77777777" w:rsidR="00A42EF1" w:rsidRPr="00560E04" w:rsidRDefault="00A42EF1" w:rsidP="00CE74F5">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Pasyvaus stebėjimo (angl. „Sniffer/TAP“ ).</w:t>
            </w:r>
          </w:p>
          <w:p w14:paraId="53F131FF"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įrenginį sukonfigūruoti taip, kad jis vienu metu, vienoje sistemoje, dirbtų visais palaikomais darbo režimais.</w:t>
            </w:r>
          </w:p>
          <w:p w14:paraId="6717DB27" w14:textId="7AD0733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802.3ad</w:t>
            </w:r>
            <w:r w:rsidR="00CB55CF">
              <w:rPr>
                <w:rFonts w:eastAsia="Calibri"/>
                <w:szCs w:val="24"/>
              </w:rPr>
              <w:t xml:space="preserve"> </w:t>
            </w:r>
            <w:r w:rsidR="00CB55CF" w:rsidRPr="00CB55CF">
              <w:rPr>
                <w:rFonts w:eastAsia="Calibri"/>
                <w:szCs w:val="24"/>
              </w:rPr>
              <w:t>arba lygiavertį</w:t>
            </w:r>
            <w:r w:rsidRPr="00560E04">
              <w:rPr>
                <w:rFonts w:eastAsia="Calibri"/>
                <w:szCs w:val="24"/>
              </w:rPr>
              <w:t>. Turi būti galimybė apjungti į vieną loginę tinklo sąsają nemažiau kaip 4 fizines sąsajas. Loginė sąsaja gali būti naudojama kaip L2 arba L3 lygio sąsaja.</w:t>
            </w:r>
          </w:p>
          <w:p w14:paraId="193F4701" w14:textId="35863A3E"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LACP protokolą</w:t>
            </w:r>
            <w:r w:rsidR="00731A06">
              <w:rPr>
                <w:rFonts w:eastAsia="Calibri"/>
                <w:szCs w:val="24"/>
              </w:rPr>
              <w:t xml:space="preserve"> arba lygiavertį</w:t>
            </w:r>
            <w:r w:rsidRPr="00560E04">
              <w:rPr>
                <w:rFonts w:eastAsia="Calibri"/>
                <w:szCs w:val="24"/>
              </w:rPr>
              <w:t>.</w:t>
            </w:r>
          </w:p>
          <w:p w14:paraId="2B93B10E" w14:textId="6F692FA1"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palaikyti IEEE 802.1q protokolą</w:t>
            </w:r>
            <w:r w:rsidR="00731A06">
              <w:rPr>
                <w:rFonts w:eastAsia="Calibri"/>
                <w:szCs w:val="24"/>
              </w:rPr>
              <w:t xml:space="preserve"> </w:t>
            </w:r>
            <w:r w:rsidR="00731A06" w:rsidRPr="00731A06">
              <w:rPr>
                <w:rFonts w:eastAsia="Calibri"/>
                <w:szCs w:val="24"/>
              </w:rPr>
              <w:t>arba lygiavertį</w:t>
            </w:r>
            <w:r w:rsidRPr="00560E04">
              <w:rPr>
                <w:rFonts w:eastAsia="Calibri"/>
                <w:szCs w:val="24"/>
              </w:rPr>
              <w:t>. Galimybė VLAN sąsajas kurti tinklo sąsajoms,  dirbančioms L2 ir L3 lygyje.</w:t>
            </w:r>
          </w:p>
          <w:p w14:paraId="5BFC28B2" w14:textId="2F70D88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Įrenginys turi palaikyti </w:t>
            </w:r>
            <w:proofErr w:type="spellStart"/>
            <w:r w:rsidRPr="00560E04">
              <w:rPr>
                <w:rFonts w:eastAsia="Calibri"/>
                <w:szCs w:val="24"/>
              </w:rPr>
              <w:t>Jumbo</w:t>
            </w:r>
            <w:proofErr w:type="spellEnd"/>
            <w:r w:rsidRPr="00560E04">
              <w:rPr>
                <w:rFonts w:eastAsia="Calibri"/>
                <w:szCs w:val="24"/>
              </w:rPr>
              <w:t xml:space="preserve"> paketus</w:t>
            </w:r>
            <w:r w:rsidR="00CB55CF">
              <w:rPr>
                <w:rFonts w:eastAsia="Calibri"/>
                <w:szCs w:val="24"/>
              </w:rPr>
              <w:t xml:space="preserve"> arba lygiaverčius</w:t>
            </w:r>
            <w:r w:rsidRPr="00560E04">
              <w:rPr>
                <w:rFonts w:eastAsia="Calibri"/>
                <w:szCs w:val="24"/>
              </w:rPr>
              <w:t>.</w:t>
            </w:r>
          </w:p>
          <w:p w14:paraId="73B220DC" w14:textId="172F8910"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palaikyti statinį IP maršrutizavimą, dinaminius maršrutizavimo protokolus: BGP, OSPFv2, OSPFv3, RIPv2</w:t>
            </w:r>
            <w:r w:rsidR="00CB55CF">
              <w:rPr>
                <w:rFonts w:eastAsia="Calibri"/>
                <w:szCs w:val="24"/>
              </w:rPr>
              <w:t xml:space="preserve"> arba lygiaverčius</w:t>
            </w:r>
            <w:r w:rsidRPr="00560E04">
              <w:rPr>
                <w:rFonts w:eastAsia="Calibri"/>
                <w:szCs w:val="24"/>
              </w:rPr>
              <w:t>.</w:t>
            </w:r>
          </w:p>
          <w:p w14:paraId="13A37CD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Sprendimas privalo palaikyti statinių maršrutų tikrinimo mechanizmą, kuomet maršrutas panaikinamas iš maršrutizavimo lentelės, jeigu nepasiekiami vienas ar keli aprašyti IP adresai.</w:t>
            </w:r>
          </w:p>
          <w:p w14:paraId="01F98473" w14:textId="18AA3AB6"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Įrenginys turi palaikyti </w:t>
            </w:r>
            <w:proofErr w:type="spellStart"/>
            <w:r w:rsidRPr="00560E04">
              <w:rPr>
                <w:rFonts w:eastAsia="Calibri"/>
                <w:szCs w:val="24"/>
              </w:rPr>
              <w:t>PPPoE</w:t>
            </w:r>
            <w:proofErr w:type="spellEnd"/>
            <w:r w:rsidRPr="00560E04">
              <w:rPr>
                <w:rFonts w:eastAsia="Calibri"/>
                <w:szCs w:val="24"/>
              </w:rPr>
              <w:t xml:space="preserve"> (</w:t>
            </w:r>
            <w:proofErr w:type="spellStart"/>
            <w:r w:rsidRPr="00560E04">
              <w:rPr>
                <w:rFonts w:eastAsia="Calibri"/>
                <w:szCs w:val="24"/>
              </w:rPr>
              <w:t>Point</w:t>
            </w:r>
            <w:proofErr w:type="spellEnd"/>
            <w:r w:rsidRPr="00560E04">
              <w:rPr>
                <w:rFonts w:eastAsia="Calibri"/>
                <w:szCs w:val="24"/>
              </w:rPr>
              <w:t>-to-</w:t>
            </w:r>
            <w:proofErr w:type="spellStart"/>
            <w:r w:rsidRPr="00560E04">
              <w:rPr>
                <w:rFonts w:eastAsia="Calibri"/>
                <w:szCs w:val="24"/>
              </w:rPr>
              <w:t>Point</w:t>
            </w:r>
            <w:proofErr w:type="spellEnd"/>
            <w:r w:rsidRPr="00560E04">
              <w:rPr>
                <w:rFonts w:eastAsia="Calibri"/>
                <w:szCs w:val="24"/>
              </w:rPr>
              <w:t xml:space="preserve"> </w:t>
            </w:r>
            <w:proofErr w:type="spellStart"/>
            <w:r w:rsidRPr="00560E04">
              <w:rPr>
                <w:rFonts w:eastAsia="Calibri"/>
                <w:szCs w:val="24"/>
              </w:rPr>
              <w:t>Protocol</w:t>
            </w:r>
            <w:proofErr w:type="spellEnd"/>
            <w:r w:rsidRPr="00560E04">
              <w:rPr>
                <w:rFonts w:eastAsia="Calibri"/>
                <w:szCs w:val="24"/>
              </w:rPr>
              <w:t xml:space="preserve"> </w:t>
            </w:r>
            <w:proofErr w:type="spellStart"/>
            <w:r w:rsidRPr="00560E04">
              <w:rPr>
                <w:rFonts w:eastAsia="Calibri"/>
                <w:szCs w:val="24"/>
              </w:rPr>
              <w:t>over</w:t>
            </w:r>
            <w:proofErr w:type="spellEnd"/>
            <w:r w:rsidRPr="00560E04">
              <w:rPr>
                <w:rFonts w:eastAsia="Calibri"/>
                <w:szCs w:val="24"/>
              </w:rPr>
              <w:t xml:space="preserve"> Ethernet)</w:t>
            </w:r>
            <w:r w:rsidR="00CB55CF">
              <w:rPr>
                <w:rFonts w:eastAsia="Calibri"/>
                <w:szCs w:val="24"/>
              </w:rPr>
              <w:t xml:space="preserve"> </w:t>
            </w:r>
            <w:r w:rsidR="00CB55CF" w:rsidRPr="00CB55CF">
              <w:rPr>
                <w:rFonts w:eastAsia="Calibri"/>
                <w:szCs w:val="24"/>
              </w:rPr>
              <w:t>arba lygiavertį</w:t>
            </w:r>
            <w:r w:rsidRPr="00560E04">
              <w:rPr>
                <w:rFonts w:eastAsia="Calibri"/>
                <w:szCs w:val="24"/>
              </w:rPr>
              <w:t>.</w:t>
            </w:r>
          </w:p>
          <w:p w14:paraId="5C5AEDAB" w14:textId="37FC0150"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palaikyti grakštų BGP perkrovimą (</w:t>
            </w:r>
            <w:r w:rsidR="00CE74F5">
              <w:rPr>
                <w:rFonts w:eastAsia="Calibri"/>
                <w:szCs w:val="24"/>
              </w:rPr>
              <w:t xml:space="preserve">angl. </w:t>
            </w:r>
            <w:proofErr w:type="spellStart"/>
            <w:r w:rsidRPr="00560E04">
              <w:rPr>
                <w:rFonts w:eastAsia="Calibri"/>
                <w:szCs w:val="24"/>
              </w:rPr>
              <w:t>graceful</w:t>
            </w:r>
            <w:proofErr w:type="spellEnd"/>
            <w:r w:rsidRPr="00560E04">
              <w:rPr>
                <w:rFonts w:eastAsia="Calibri"/>
                <w:szCs w:val="24"/>
              </w:rPr>
              <w:t xml:space="preserve"> </w:t>
            </w:r>
            <w:proofErr w:type="spellStart"/>
            <w:r w:rsidRPr="00560E04">
              <w:rPr>
                <w:rFonts w:eastAsia="Calibri"/>
                <w:szCs w:val="24"/>
              </w:rPr>
              <w:t>restart</w:t>
            </w:r>
            <w:proofErr w:type="spellEnd"/>
            <w:r w:rsidRPr="00560E04">
              <w:rPr>
                <w:rFonts w:eastAsia="Calibri"/>
                <w:szCs w:val="24"/>
              </w:rPr>
              <w:t>)</w:t>
            </w:r>
            <w:r w:rsidR="00CB55CF">
              <w:rPr>
                <w:rFonts w:eastAsia="Calibri"/>
                <w:szCs w:val="24"/>
              </w:rPr>
              <w:t xml:space="preserve"> </w:t>
            </w:r>
            <w:r w:rsidR="00CB55CF" w:rsidRPr="00CB55CF">
              <w:rPr>
                <w:rFonts w:eastAsia="Calibri"/>
                <w:szCs w:val="24"/>
              </w:rPr>
              <w:t>arba lygiavertį</w:t>
            </w:r>
            <w:r w:rsidRPr="00560E04">
              <w:rPr>
                <w:rFonts w:eastAsia="Calibri"/>
                <w:szCs w:val="24"/>
              </w:rPr>
              <w:t>.</w:t>
            </w:r>
          </w:p>
          <w:p w14:paraId="275C9450" w14:textId="2DD55EDD"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palaikyti grupinio transliavimo (angl. multicast) maršruto parinkimą: PIM-SM, PIM-SSM</w:t>
            </w:r>
            <w:r w:rsidR="00CB55CF">
              <w:rPr>
                <w:rFonts w:eastAsia="Calibri"/>
                <w:szCs w:val="24"/>
              </w:rPr>
              <w:t xml:space="preserve"> </w:t>
            </w:r>
            <w:r w:rsidR="00CB55CF" w:rsidRPr="00CB55CF">
              <w:rPr>
                <w:rFonts w:eastAsia="Calibri"/>
                <w:szCs w:val="24"/>
              </w:rPr>
              <w:t>arba lygiavertį</w:t>
            </w:r>
            <w:r w:rsidRPr="00560E04">
              <w:rPr>
                <w:rFonts w:eastAsia="Calibri"/>
                <w:szCs w:val="24"/>
              </w:rPr>
              <w:t>.</w:t>
            </w:r>
          </w:p>
          <w:p w14:paraId="25B28DB7" w14:textId="200CE06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palaikyti antros ir trečios versijų IGMP protokolą</w:t>
            </w:r>
            <w:r w:rsidR="00731A06">
              <w:rPr>
                <w:rFonts w:eastAsia="Calibri"/>
                <w:szCs w:val="24"/>
              </w:rPr>
              <w:t xml:space="preserve"> </w:t>
            </w:r>
            <w:r w:rsidR="00731A06" w:rsidRPr="00731A06">
              <w:rPr>
                <w:rFonts w:eastAsia="Calibri"/>
                <w:szCs w:val="24"/>
              </w:rPr>
              <w:t>arba lygiavertį</w:t>
            </w:r>
            <w:r w:rsidRPr="00560E04">
              <w:rPr>
                <w:rFonts w:eastAsia="Calibri"/>
                <w:szCs w:val="24"/>
              </w:rPr>
              <w:t>.</w:t>
            </w:r>
          </w:p>
          <w:p w14:paraId="4DF3785A" w14:textId="105EC87C"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Įrenginys turi palaikyti politika pagrįstą maršrutizavimą (angl. </w:t>
            </w:r>
            <w:proofErr w:type="spellStart"/>
            <w:r w:rsidRPr="00560E04">
              <w:rPr>
                <w:rFonts w:eastAsia="Calibri"/>
                <w:szCs w:val="24"/>
              </w:rPr>
              <w:t>Policy</w:t>
            </w:r>
            <w:proofErr w:type="spellEnd"/>
            <w:r w:rsidRPr="00560E04">
              <w:rPr>
                <w:rFonts w:eastAsia="Calibri"/>
                <w:szCs w:val="24"/>
              </w:rPr>
              <w:t xml:space="preserve"> </w:t>
            </w:r>
            <w:proofErr w:type="spellStart"/>
            <w:r w:rsidRPr="00560E04">
              <w:rPr>
                <w:rFonts w:eastAsia="Calibri"/>
                <w:szCs w:val="24"/>
              </w:rPr>
              <w:t>based</w:t>
            </w:r>
            <w:proofErr w:type="spellEnd"/>
            <w:r w:rsidRPr="00560E04">
              <w:rPr>
                <w:rFonts w:eastAsia="Calibri"/>
                <w:szCs w:val="24"/>
              </w:rPr>
              <w:t xml:space="preserve"> </w:t>
            </w:r>
            <w:proofErr w:type="spellStart"/>
            <w:r w:rsidRPr="00560E04">
              <w:rPr>
                <w:rFonts w:eastAsia="Calibri"/>
                <w:szCs w:val="24"/>
              </w:rPr>
              <w:t>routing</w:t>
            </w:r>
            <w:proofErr w:type="spellEnd"/>
            <w:r w:rsidRPr="00560E04">
              <w:rPr>
                <w:rFonts w:eastAsia="Calibri"/>
                <w:szCs w:val="24"/>
              </w:rPr>
              <w:t>) atsižvelgiant į šaltinio</w:t>
            </w:r>
            <w:r w:rsidR="00CE74F5">
              <w:rPr>
                <w:rFonts w:eastAsia="Calibri"/>
                <w:szCs w:val="24"/>
              </w:rPr>
              <w:t xml:space="preserve"> </w:t>
            </w:r>
            <w:r w:rsidRPr="00560E04">
              <w:rPr>
                <w:rFonts w:eastAsia="Calibri"/>
                <w:szCs w:val="24"/>
              </w:rPr>
              <w:t>/</w:t>
            </w:r>
            <w:r w:rsidR="00CE74F5">
              <w:rPr>
                <w:rFonts w:eastAsia="Calibri"/>
                <w:szCs w:val="24"/>
              </w:rPr>
              <w:t xml:space="preserve"> </w:t>
            </w:r>
            <w:r w:rsidRPr="00560E04">
              <w:rPr>
                <w:rFonts w:eastAsia="Calibri"/>
                <w:szCs w:val="24"/>
              </w:rPr>
              <w:t xml:space="preserve">paskirties zoną, siuntėjo, gavėjo IP adresą, servisą, vartotojo ID, vartotojų grupę, programą (angl. </w:t>
            </w:r>
            <w:proofErr w:type="spellStart"/>
            <w:r w:rsidRPr="00560E04">
              <w:rPr>
                <w:rFonts w:eastAsia="Calibri"/>
                <w:szCs w:val="24"/>
              </w:rPr>
              <w:t>application</w:t>
            </w:r>
            <w:proofErr w:type="spellEnd"/>
            <w:r w:rsidRPr="00560E04">
              <w:rPr>
                <w:rFonts w:eastAsia="Calibri"/>
                <w:szCs w:val="24"/>
              </w:rPr>
              <w:t>)</w:t>
            </w:r>
            <w:r w:rsidR="00CB55CF">
              <w:rPr>
                <w:rFonts w:eastAsia="Calibri"/>
                <w:szCs w:val="24"/>
              </w:rPr>
              <w:t xml:space="preserve"> </w:t>
            </w:r>
            <w:r w:rsidR="00CB55CF" w:rsidRPr="00CB55CF">
              <w:rPr>
                <w:rFonts w:eastAsia="Calibri"/>
                <w:szCs w:val="24"/>
              </w:rPr>
              <w:t>arba lygiavertį</w:t>
            </w:r>
            <w:r w:rsidRPr="00560E04">
              <w:rPr>
                <w:rFonts w:eastAsia="Calibri"/>
                <w:szCs w:val="24"/>
              </w:rPr>
              <w:t>.</w:t>
            </w:r>
          </w:p>
          <w:p w14:paraId="105CEA7E" w14:textId="6AEA83E9"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IPv6 protokolą</w:t>
            </w:r>
            <w:r w:rsidR="00731A06">
              <w:rPr>
                <w:rFonts w:eastAsia="Calibri"/>
                <w:szCs w:val="24"/>
              </w:rPr>
              <w:t xml:space="preserve"> </w:t>
            </w:r>
            <w:r w:rsidR="00731A06" w:rsidRPr="00731A06">
              <w:rPr>
                <w:rFonts w:eastAsia="Calibri"/>
                <w:szCs w:val="24"/>
              </w:rPr>
              <w:t>arba lygiavertį</w:t>
            </w:r>
            <w:r w:rsidRPr="00560E04">
              <w:rPr>
                <w:rFonts w:eastAsia="Calibri"/>
                <w:szCs w:val="24"/>
              </w:rPr>
              <w:t>.</w:t>
            </w:r>
          </w:p>
          <w:p w14:paraId="579C966D" w14:textId="5442049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adresų transliavimą (angl. NAT) statiniam IP, dinaminiam IP, dinaminiam IP ir prievadui (</w:t>
            </w:r>
            <w:proofErr w:type="spellStart"/>
            <w:r w:rsidRPr="00560E04">
              <w:rPr>
                <w:rFonts w:eastAsia="Calibri"/>
                <w:szCs w:val="24"/>
              </w:rPr>
              <w:t>port</w:t>
            </w:r>
            <w:proofErr w:type="spellEnd"/>
            <w:r w:rsidRPr="00560E04">
              <w:rPr>
                <w:rFonts w:eastAsia="Calibri"/>
                <w:szCs w:val="24"/>
              </w:rPr>
              <w:t xml:space="preserve"> </w:t>
            </w:r>
            <w:proofErr w:type="spellStart"/>
            <w:r w:rsidRPr="00560E04">
              <w:rPr>
                <w:rFonts w:eastAsia="Calibri"/>
                <w:szCs w:val="24"/>
              </w:rPr>
              <w:t>address</w:t>
            </w:r>
            <w:proofErr w:type="spellEnd"/>
            <w:r w:rsidRPr="00560E04">
              <w:rPr>
                <w:rFonts w:eastAsia="Calibri"/>
                <w:szCs w:val="24"/>
              </w:rPr>
              <w:t xml:space="preserve"> </w:t>
            </w:r>
            <w:proofErr w:type="spellStart"/>
            <w:r w:rsidRPr="00560E04">
              <w:rPr>
                <w:rFonts w:eastAsia="Calibri"/>
                <w:szCs w:val="24"/>
              </w:rPr>
              <w:t>translation</w:t>
            </w:r>
            <w:proofErr w:type="spellEnd"/>
            <w:r w:rsidRPr="00560E04">
              <w:rPr>
                <w:rFonts w:eastAsia="Calibri"/>
                <w:szCs w:val="24"/>
              </w:rPr>
              <w:t>)</w:t>
            </w:r>
            <w:r w:rsidR="00CB55CF">
              <w:rPr>
                <w:rFonts w:eastAsia="Calibri"/>
                <w:szCs w:val="24"/>
              </w:rPr>
              <w:t xml:space="preserve"> </w:t>
            </w:r>
            <w:r w:rsidR="00CB55CF" w:rsidRPr="00CB55CF">
              <w:rPr>
                <w:rFonts w:eastAsia="Calibri"/>
                <w:szCs w:val="24"/>
              </w:rPr>
              <w:t>arba lygiavertį</w:t>
            </w:r>
            <w:r w:rsidRPr="00560E04">
              <w:rPr>
                <w:rFonts w:eastAsia="Calibri"/>
                <w:szCs w:val="24"/>
              </w:rPr>
              <w:t>.</w:t>
            </w:r>
          </w:p>
          <w:p w14:paraId="2D43A559" w14:textId="5EC6A64D"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adresų transliavimą tarp IPv6 ir IPv4</w:t>
            </w:r>
            <w:r w:rsidR="00CB55CF">
              <w:rPr>
                <w:rFonts w:eastAsia="Calibri"/>
                <w:szCs w:val="24"/>
              </w:rPr>
              <w:t xml:space="preserve"> </w:t>
            </w:r>
            <w:r w:rsidR="00CB55CF" w:rsidRPr="00CB55CF">
              <w:rPr>
                <w:rFonts w:eastAsia="Calibri"/>
                <w:szCs w:val="24"/>
              </w:rPr>
              <w:t>arba lygiavertį</w:t>
            </w:r>
            <w:r w:rsidRPr="00560E04">
              <w:rPr>
                <w:rFonts w:eastAsia="Calibri"/>
                <w:szCs w:val="24"/>
              </w:rPr>
              <w:t>.</w:t>
            </w:r>
          </w:p>
          <w:p w14:paraId="172B0154" w14:textId="4014AFDF"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w:t>
            </w:r>
            <w:r w:rsidR="00CB55CF">
              <w:rPr>
                <w:rFonts w:eastAsia="Calibri"/>
                <w:szCs w:val="24"/>
              </w:rPr>
              <w:t>laikyti DHCP tarnybinės stoties</w:t>
            </w:r>
            <w:r w:rsidRPr="00560E04">
              <w:rPr>
                <w:rFonts w:eastAsia="Calibri"/>
                <w:szCs w:val="24"/>
              </w:rPr>
              <w:t xml:space="preserve"> ir DHCP </w:t>
            </w:r>
            <w:proofErr w:type="spellStart"/>
            <w:r w:rsidRPr="00560E04">
              <w:rPr>
                <w:rFonts w:eastAsia="Calibri"/>
                <w:szCs w:val="24"/>
              </w:rPr>
              <w:t>relay</w:t>
            </w:r>
            <w:proofErr w:type="spellEnd"/>
            <w:r w:rsidRPr="00560E04">
              <w:rPr>
                <w:rFonts w:eastAsia="Calibri"/>
                <w:szCs w:val="24"/>
              </w:rPr>
              <w:t xml:space="preserve"> funkcijas</w:t>
            </w:r>
            <w:r w:rsidR="00CB55CF">
              <w:rPr>
                <w:rFonts w:eastAsia="Calibri"/>
                <w:szCs w:val="24"/>
              </w:rPr>
              <w:t xml:space="preserve"> arba lygiavertes</w:t>
            </w:r>
            <w:r w:rsidRPr="00560E04">
              <w:rPr>
                <w:rFonts w:eastAsia="Calibri"/>
                <w:szCs w:val="24"/>
              </w:rPr>
              <w:t>.</w:t>
            </w:r>
          </w:p>
          <w:p w14:paraId="67DEBD9E" w14:textId="6CF27165"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Įrenginys turi atpažinti ir kontroliuoti programas (angl. </w:t>
            </w:r>
            <w:proofErr w:type="spellStart"/>
            <w:r w:rsidRPr="00560E04">
              <w:rPr>
                <w:rFonts w:eastAsia="Calibri"/>
                <w:szCs w:val="24"/>
              </w:rPr>
              <w:t>application</w:t>
            </w:r>
            <w:proofErr w:type="spellEnd"/>
            <w:r w:rsidRPr="00560E04">
              <w:rPr>
                <w:rFonts w:eastAsia="Calibri"/>
                <w:szCs w:val="24"/>
              </w:rPr>
              <w:t>) (pvz</w:t>
            </w:r>
            <w:r w:rsidR="00FC4A02">
              <w:rPr>
                <w:rFonts w:eastAsia="Calibri"/>
                <w:szCs w:val="24"/>
              </w:rPr>
              <w:t xml:space="preserve">., </w:t>
            </w:r>
            <w:proofErr w:type="spellStart"/>
            <w:r w:rsidR="00FC4A02">
              <w:rPr>
                <w:rFonts w:eastAsia="Calibri"/>
                <w:szCs w:val="24"/>
              </w:rPr>
              <w:t>Googlemail</w:t>
            </w:r>
            <w:proofErr w:type="spellEnd"/>
            <w:r w:rsidR="00FC4A02">
              <w:rPr>
                <w:rFonts w:eastAsia="Calibri"/>
                <w:szCs w:val="24"/>
              </w:rPr>
              <w:t xml:space="preserve">, </w:t>
            </w:r>
            <w:proofErr w:type="spellStart"/>
            <w:r w:rsidR="00FC4A02">
              <w:rPr>
                <w:rFonts w:eastAsia="Calibri"/>
                <w:szCs w:val="24"/>
              </w:rPr>
              <w:t>Googletalk</w:t>
            </w:r>
            <w:proofErr w:type="spellEnd"/>
            <w:r w:rsidR="00FC4A02">
              <w:rPr>
                <w:rFonts w:eastAsia="Calibri"/>
                <w:szCs w:val="24"/>
              </w:rPr>
              <w:t>,, Facebook ir lygiavertes</w:t>
            </w:r>
            <w:r w:rsidRPr="00560E04">
              <w:rPr>
                <w:rFonts w:eastAsia="Calibri"/>
                <w:szCs w:val="24"/>
              </w:rPr>
              <w:t>) nepriklausomai nuo to kokie yra naudojami prievadai, protokolai, naudojamas SSL ar ne.</w:t>
            </w:r>
          </w:p>
          <w:p w14:paraId="671D48E3" w14:textId="235F9991"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lastRenderedPageBreak/>
              <w:t>Įrenginys turi saugoti nuo atakų, piktybinių kodų (pvz.</w:t>
            </w:r>
            <w:r w:rsidR="00FC4A02">
              <w:rPr>
                <w:rFonts w:eastAsia="Calibri"/>
                <w:szCs w:val="24"/>
              </w:rPr>
              <w:t>,</w:t>
            </w:r>
            <w:r w:rsidRPr="00560E04">
              <w:rPr>
                <w:rFonts w:eastAsia="Calibri"/>
                <w:szCs w:val="24"/>
              </w:rPr>
              <w:t xml:space="preserve"> virusai, šnipinėjimo programos</w:t>
            </w:r>
            <w:r w:rsidR="00FC4A02">
              <w:rPr>
                <w:rFonts w:eastAsia="Calibri"/>
                <w:szCs w:val="24"/>
              </w:rPr>
              <w:t xml:space="preserve"> ir lygiavertės</w:t>
            </w:r>
            <w:r w:rsidRPr="00560E04">
              <w:rPr>
                <w:rFonts w:eastAsia="Calibri"/>
                <w:szCs w:val="24"/>
              </w:rPr>
              <w:t>), stabdyti konfidenciali</w:t>
            </w:r>
            <w:r w:rsidR="00FC4A02">
              <w:rPr>
                <w:rFonts w:eastAsia="Calibri"/>
                <w:szCs w:val="24"/>
              </w:rPr>
              <w:t>os informacijos perdavimą (pvz.,</w:t>
            </w:r>
            <w:r w:rsidRPr="00560E04">
              <w:rPr>
                <w:rFonts w:eastAsia="Calibri"/>
                <w:szCs w:val="24"/>
              </w:rPr>
              <w:t xml:space="preserve"> pagal raktinius žodžius, pagal IT politiką</w:t>
            </w:r>
            <w:r w:rsidR="00FC4A02">
              <w:rPr>
                <w:rFonts w:eastAsia="Calibri"/>
                <w:szCs w:val="24"/>
              </w:rPr>
              <w:t xml:space="preserve"> ir pan.</w:t>
            </w:r>
            <w:r w:rsidRPr="00560E04">
              <w:rPr>
                <w:rFonts w:eastAsia="Calibri"/>
                <w:szCs w:val="24"/>
              </w:rPr>
              <w:t>), tikrinti perduodamą srautą nuo virusų. Jei tam būtina licencija, ji privalo būti pateikta kartu su įrenginiu.</w:t>
            </w:r>
          </w:p>
          <w:p w14:paraId="69821B48"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nustačius grėsmę automatiškai įrašyti paketus, susijusius su grėsme. Turi būti galimybė įrašyti ne mažiau 40 paketų, susijusių su grėsme.</w:t>
            </w:r>
          </w:p>
          <w:p w14:paraId="3F5D8BCC" w14:textId="3FA7C6DE"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atpažinti ir kontroliuoti ne mažiau kaip 2</w:t>
            </w:r>
            <w:r w:rsidR="00675B77" w:rsidRPr="00560E04">
              <w:rPr>
                <w:rFonts w:eastAsia="Calibri"/>
                <w:szCs w:val="24"/>
              </w:rPr>
              <w:t xml:space="preserve"> </w:t>
            </w:r>
            <w:r w:rsidRPr="00560E04">
              <w:rPr>
                <w:rFonts w:eastAsia="Calibri"/>
                <w:szCs w:val="24"/>
              </w:rPr>
              <w:t>000 programų. (Tos pačios programos skirtingos versijos skaičiuojamos kaip viena programa).</w:t>
            </w:r>
          </w:p>
          <w:p w14:paraId="02C8E781"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apsirašyti savo programą.</w:t>
            </w:r>
          </w:p>
          <w:p w14:paraId="706603E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kiekvienai programai nustatyti individualų laiką, po kurio neaktyvi sesija yra uždaroma.</w:t>
            </w:r>
          </w:p>
          <w:p w14:paraId="14B065B4" w14:textId="48EFE08C"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kurti saugumo taisykles, kurios leistų vartotojams jungtis tik prie tam tikros programos ar programų grupės, nenurodant serviso</w:t>
            </w:r>
            <w:r w:rsidR="00731A06">
              <w:rPr>
                <w:rFonts w:eastAsia="Calibri"/>
                <w:szCs w:val="24"/>
              </w:rPr>
              <w:t xml:space="preserve"> </w:t>
            </w:r>
            <w:r w:rsidRPr="00560E04">
              <w:rPr>
                <w:rFonts w:eastAsia="Calibri"/>
                <w:szCs w:val="24"/>
              </w:rPr>
              <w:t>/</w:t>
            </w:r>
            <w:r w:rsidR="00731A06">
              <w:rPr>
                <w:rFonts w:eastAsia="Calibri"/>
                <w:szCs w:val="24"/>
              </w:rPr>
              <w:t xml:space="preserve"> </w:t>
            </w:r>
            <w:r w:rsidRPr="00560E04">
              <w:rPr>
                <w:rFonts w:eastAsia="Calibri"/>
                <w:szCs w:val="24"/>
              </w:rPr>
              <w:t>prievado kuriuo dirba programa, t. y. vartotojas gali prisijungti prie nurodytos programos nepriklausomai nuo to kokį servisą</w:t>
            </w:r>
            <w:r w:rsidR="00675B77" w:rsidRPr="00560E04">
              <w:rPr>
                <w:rFonts w:eastAsia="Calibri"/>
                <w:szCs w:val="24"/>
              </w:rPr>
              <w:t xml:space="preserve"> </w:t>
            </w:r>
            <w:r w:rsidRPr="00560E04">
              <w:rPr>
                <w:rFonts w:eastAsia="Calibri"/>
                <w:szCs w:val="24"/>
              </w:rPr>
              <w:t>/</w:t>
            </w:r>
            <w:r w:rsidR="00675B77" w:rsidRPr="00560E04">
              <w:rPr>
                <w:rFonts w:eastAsia="Calibri"/>
                <w:szCs w:val="24"/>
              </w:rPr>
              <w:t xml:space="preserve"> </w:t>
            </w:r>
            <w:r w:rsidRPr="00560E04">
              <w:rPr>
                <w:rFonts w:eastAsia="Calibri"/>
                <w:szCs w:val="24"/>
              </w:rPr>
              <w:t>prievadą naudoja programa.</w:t>
            </w:r>
          </w:p>
          <w:p w14:paraId="4E3A5805" w14:textId="1D92A711"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kurti taisykles</w:t>
            </w:r>
            <w:r w:rsidR="00731A06">
              <w:rPr>
                <w:rFonts w:eastAsia="Calibri"/>
                <w:szCs w:val="24"/>
              </w:rPr>
              <w:t xml:space="preserve"> pagal šalis, t. y. siuntėjo ir (</w:t>
            </w:r>
            <w:r w:rsidRPr="00560E04">
              <w:rPr>
                <w:rFonts w:eastAsia="Calibri"/>
                <w:szCs w:val="24"/>
              </w:rPr>
              <w:t>arba</w:t>
            </w:r>
            <w:r w:rsidR="00731A06">
              <w:rPr>
                <w:rFonts w:eastAsia="Calibri"/>
                <w:szCs w:val="24"/>
              </w:rPr>
              <w:t>)</w:t>
            </w:r>
            <w:r w:rsidRPr="00560E04">
              <w:rPr>
                <w:rFonts w:eastAsia="Calibri"/>
                <w:szCs w:val="24"/>
              </w:rPr>
              <w:t xml:space="preserve"> gavėjo laukuose nurodyti šalį.</w:t>
            </w:r>
          </w:p>
          <w:p w14:paraId="2F4FA969"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riboti prisijungimų iš vieno šaltinio skaičių pagal siuntėjo IP, gavėjo IP, siuntėjo ir gavėjo IP.</w:t>
            </w:r>
          </w:p>
          <w:p w14:paraId="1E22E2B6" w14:textId="39C5924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Kuriant ugniasienės saugumo taisykles turi būti galimybė nurodyti siuntėją, gavėją, servisą</w:t>
            </w:r>
            <w:r w:rsidR="000D4863">
              <w:rPr>
                <w:rFonts w:eastAsia="Calibri"/>
                <w:szCs w:val="24"/>
              </w:rPr>
              <w:t xml:space="preserve"> </w:t>
            </w:r>
            <w:r w:rsidRPr="00560E04">
              <w:rPr>
                <w:rFonts w:eastAsia="Calibri"/>
                <w:szCs w:val="24"/>
              </w:rPr>
              <w:t>/</w:t>
            </w:r>
            <w:r w:rsidR="000D4863">
              <w:rPr>
                <w:rFonts w:eastAsia="Calibri"/>
                <w:szCs w:val="24"/>
              </w:rPr>
              <w:t xml:space="preserve"> </w:t>
            </w:r>
            <w:r w:rsidRPr="00560E04">
              <w:rPr>
                <w:rFonts w:eastAsia="Calibri"/>
                <w:szCs w:val="24"/>
              </w:rPr>
              <w:t>prievadą, programą, taikytinas apsaugos priemones, vartotoją, vartotojų grupę.</w:t>
            </w:r>
          </w:p>
          <w:p w14:paraId="3B60111F" w14:textId="7C1AC33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Servisai</w:t>
            </w:r>
            <w:r w:rsidR="00731A06">
              <w:rPr>
                <w:rFonts w:eastAsia="Calibri"/>
                <w:szCs w:val="24"/>
              </w:rPr>
              <w:t xml:space="preserve"> </w:t>
            </w:r>
            <w:r w:rsidRPr="00560E04">
              <w:rPr>
                <w:rFonts w:eastAsia="Calibri"/>
                <w:szCs w:val="24"/>
              </w:rPr>
              <w:t>/</w:t>
            </w:r>
            <w:r w:rsidR="00731A06">
              <w:rPr>
                <w:rFonts w:eastAsia="Calibri"/>
                <w:szCs w:val="24"/>
              </w:rPr>
              <w:t xml:space="preserve"> </w:t>
            </w:r>
            <w:r w:rsidRPr="00560E04">
              <w:rPr>
                <w:rFonts w:eastAsia="Calibri"/>
                <w:szCs w:val="24"/>
              </w:rPr>
              <w:t>prievadai ir programos taisyklėse turi būti nurodomi atskiruose laukuose.</w:t>
            </w:r>
          </w:p>
          <w:p w14:paraId="6F7DA428"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skirtingiems duomenų srautams naudoti skirtingas apsaugos priemones.</w:t>
            </w:r>
          </w:p>
          <w:p w14:paraId="420F80D3"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Pagal nutylėjimą įrenginys turi blokuoti visas programas išskyrus tas, kurios yra apibrėžtos saugumo taisyklėse kaip leistinos.</w:t>
            </w:r>
          </w:p>
          <w:p w14:paraId="67CE06E0" w14:textId="61AD614D"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suteikti vartotojams prieigą prie </w:t>
            </w:r>
            <w:r w:rsidR="00675B77" w:rsidRPr="00560E04">
              <w:rPr>
                <w:rFonts w:eastAsia="Calibri"/>
                <w:szCs w:val="24"/>
              </w:rPr>
              <w:t>programos (-</w:t>
            </w:r>
            <w:r w:rsidRPr="00560E04">
              <w:rPr>
                <w:rFonts w:eastAsia="Calibri"/>
                <w:szCs w:val="24"/>
              </w:rPr>
              <w:t>ų</w:t>
            </w:r>
            <w:r w:rsidR="00675B77" w:rsidRPr="00560E04">
              <w:rPr>
                <w:rFonts w:eastAsia="Calibri"/>
                <w:szCs w:val="24"/>
              </w:rPr>
              <w:t>)</w:t>
            </w:r>
            <w:r w:rsidRPr="00560E04">
              <w:rPr>
                <w:rFonts w:eastAsia="Calibri"/>
                <w:szCs w:val="24"/>
              </w:rPr>
              <w:t xml:space="preserve"> (ne serviso</w:t>
            </w:r>
            <w:r w:rsidR="00731A06">
              <w:rPr>
                <w:rFonts w:eastAsia="Calibri"/>
                <w:szCs w:val="24"/>
              </w:rPr>
              <w:t xml:space="preserve"> </w:t>
            </w:r>
            <w:r w:rsidRPr="00560E04">
              <w:rPr>
                <w:rFonts w:eastAsia="Calibri"/>
                <w:szCs w:val="24"/>
              </w:rPr>
              <w:t>/</w:t>
            </w:r>
            <w:r w:rsidR="00731A06">
              <w:rPr>
                <w:rFonts w:eastAsia="Calibri"/>
                <w:szCs w:val="24"/>
              </w:rPr>
              <w:t xml:space="preserve"> </w:t>
            </w:r>
            <w:r w:rsidRPr="00560E04">
              <w:rPr>
                <w:rFonts w:eastAsia="Calibri"/>
                <w:szCs w:val="24"/>
              </w:rPr>
              <w:t>prievado) nepriklausomai nuo to kokiais TCP, UDP prievadais dirba programa.</w:t>
            </w:r>
          </w:p>
          <w:p w14:paraId="65EAB29D"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nurodyti prie kokių programų vartotojui leidžiama jungtis, o prie kokių neleidžiama, net jei programos dirba tais pačiais TCP, UDP prievadais.</w:t>
            </w:r>
          </w:p>
          <w:p w14:paraId="77D318CF"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suteikti prieigos teises tik vartotojams, kurių tapatybė yra patvirtinta.</w:t>
            </w:r>
          </w:p>
          <w:p w14:paraId="786BACFD" w14:textId="7656415D"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suteikti </w:t>
            </w:r>
            <w:r w:rsidR="00675B77" w:rsidRPr="00560E04">
              <w:rPr>
                <w:rFonts w:eastAsia="Calibri"/>
                <w:szCs w:val="24"/>
              </w:rPr>
              <w:t>prieigos teises vartotojams, ir (</w:t>
            </w:r>
            <w:r w:rsidRPr="00560E04">
              <w:rPr>
                <w:rFonts w:eastAsia="Calibri"/>
                <w:szCs w:val="24"/>
              </w:rPr>
              <w:t>arba</w:t>
            </w:r>
            <w:r w:rsidR="00675B77" w:rsidRPr="00560E04">
              <w:rPr>
                <w:rFonts w:eastAsia="Calibri"/>
                <w:szCs w:val="24"/>
              </w:rPr>
              <w:t>)</w:t>
            </w:r>
            <w:r w:rsidRPr="00560E04">
              <w:rPr>
                <w:rFonts w:eastAsia="Calibri"/>
                <w:szCs w:val="24"/>
              </w:rPr>
              <w:t xml:space="preserve"> vartotojų grupėms.</w:t>
            </w:r>
          </w:p>
          <w:p w14:paraId="55D86669"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įrenginį integruoti su Active Directory, LDAP, Microsoft Terminal Services, RADIUS.</w:t>
            </w:r>
          </w:p>
          <w:p w14:paraId="69DDB7C3"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integruoti įrenginį su Active Directory, LDAP servisais ir sinchronizuoti vartotojų bei IP adresų informaciją be papildomos programinės įrangos naudojimo. </w:t>
            </w:r>
          </w:p>
          <w:p w14:paraId="79DFAA13" w14:textId="759963D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EAP protokolą</w:t>
            </w:r>
            <w:r w:rsidR="00731A06">
              <w:rPr>
                <w:rFonts w:eastAsia="Calibri"/>
                <w:szCs w:val="24"/>
              </w:rPr>
              <w:t xml:space="preserve"> </w:t>
            </w:r>
            <w:r w:rsidR="00731A06" w:rsidRPr="00731A06">
              <w:rPr>
                <w:rFonts w:eastAsia="Calibri"/>
                <w:szCs w:val="24"/>
              </w:rPr>
              <w:t>arba lygiavertį</w:t>
            </w:r>
            <w:r w:rsidRPr="00560E04">
              <w:rPr>
                <w:rFonts w:eastAsia="Calibri"/>
                <w:szCs w:val="24"/>
              </w:rPr>
              <w:t>, vartotojų autentifikavimui per RADIUS</w:t>
            </w:r>
            <w:r w:rsidR="00731A06">
              <w:rPr>
                <w:rFonts w:eastAsia="Calibri"/>
                <w:szCs w:val="24"/>
              </w:rPr>
              <w:t xml:space="preserve"> </w:t>
            </w:r>
            <w:r w:rsidR="00731A06" w:rsidRPr="00731A06">
              <w:rPr>
                <w:rFonts w:eastAsia="Calibri"/>
                <w:szCs w:val="24"/>
              </w:rPr>
              <w:t>arba lygiavertį</w:t>
            </w:r>
            <w:r w:rsidRPr="00560E04">
              <w:rPr>
                <w:rFonts w:eastAsia="Calibri"/>
                <w:szCs w:val="24"/>
              </w:rPr>
              <w:t>.</w:t>
            </w:r>
          </w:p>
          <w:p w14:paraId="148C8CDF"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Integracijai su išorine vartotojų duomenų saugykla turi būti galimybė naudoti API.</w:t>
            </w:r>
          </w:p>
          <w:p w14:paraId="6F050520"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vartotoju tapatybes nustatymą naudojant vartotojo skaitmeninį sertifikatą.</w:t>
            </w:r>
          </w:p>
          <w:p w14:paraId="2EA28CB8"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Atliekant vartotojo tapatybės nustatymą, turi būti galimybė vartotojo duomenų paiešką atlikti keliose tapatybės nustatymo tarnybinėse stotyse.</w:t>
            </w:r>
          </w:p>
          <w:p w14:paraId="2CFD3E7E" w14:textId="6DBB9004"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palaikyti </w:t>
            </w:r>
            <w:proofErr w:type="spellStart"/>
            <w:r w:rsidRPr="00560E04">
              <w:rPr>
                <w:rFonts w:eastAsia="Calibri"/>
                <w:szCs w:val="24"/>
              </w:rPr>
              <w:t>Kerberos</w:t>
            </w:r>
            <w:proofErr w:type="spellEnd"/>
            <w:r w:rsidRPr="00560E04">
              <w:rPr>
                <w:rFonts w:eastAsia="Calibri"/>
                <w:szCs w:val="24"/>
              </w:rPr>
              <w:t xml:space="preserve"> protokolą</w:t>
            </w:r>
            <w:r w:rsidR="00731A06">
              <w:rPr>
                <w:rFonts w:eastAsia="Calibri"/>
                <w:szCs w:val="24"/>
              </w:rPr>
              <w:t xml:space="preserve"> </w:t>
            </w:r>
            <w:r w:rsidR="00731A06" w:rsidRPr="00731A06">
              <w:rPr>
                <w:rFonts w:eastAsia="Calibri"/>
                <w:szCs w:val="24"/>
              </w:rPr>
              <w:t>arba lygiavertį</w:t>
            </w:r>
            <w:r w:rsidRPr="00560E04">
              <w:rPr>
                <w:rFonts w:eastAsia="Calibri"/>
                <w:szCs w:val="24"/>
              </w:rPr>
              <w:t>.</w:t>
            </w:r>
          </w:p>
          <w:p w14:paraId="0A5344D7"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lastRenderedPageBreak/>
              <w:t>Sprendimas turi dešifruoti ir tikrinti įeinantį ir išeinantį SSL duomenų srautą.</w:t>
            </w:r>
          </w:p>
          <w:p w14:paraId="37849026" w14:textId="3F82FC3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dešifruoti ir tikrinti SSL du</w:t>
            </w:r>
            <w:r w:rsidR="00D00B66">
              <w:rPr>
                <w:rFonts w:eastAsia="Calibri"/>
                <w:szCs w:val="24"/>
              </w:rPr>
              <w:t>omenų srautą, nukreiptą į</w:t>
            </w:r>
            <w:r w:rsidRPr="00560E04">
              <w:rPr>
                <w:rFonts w:eastAsia="Calibri"/>
                <w:szCs w:val="24"/>
              </w:rPr>
              <w:t xml:space="preserve"> tarnybines stotis.</w:t>
            </w:r>
          </w:p>
          <w:p w14:paraId="739AC370"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nurodyti, kurį duomenų srautą dešifruoti, o kurio ne.</w:t>
            </w:r>
          </w:p>
          <w:p w14:paraId="1348A463" w14:textId="29334BF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SSL patikra turi būti atliekama visam SSL duomenų srautui, ne tik HTTPS, SMTPS, POP3S, IMAPS</w:t>
            </w:r>
            <w:r w:rsidR="00D00B66">
              <w:rPr>
                <w:rFonts w:eastAsia="Calibri"/>
                <w:szCs w:val="24"/>
              </w:rPr>
              <w:t xml:space="preserve"> arba lygiaverčiui</w:t>
            </w:r>
            <w:r w:rsidRPr="00560E04">
              <w:rPr>
                <w:rFonts w:eastAsia="Calibri"/>
                <w:szCs w:val="24"/>
              </w:rPr>
              <w:t>.</w:t>
            </w:r>
          </w:p>
          <w:p w14:paraId="64D737D0"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SSL patikra turi apimti įsilaužimų, pažeidžiamumų aptikimą ir prevenciją, apsaugą nuo virusų, šnipinėjimo programų, perduodamų failų kontrolę, perduodamų duomenų turinio kontrolę, URL filtravimą.</w:t>
            </w:r>
          </w:p>
          <w:p w14:paraId="2F851C34"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dešifruoti ir tikrinti SSH duomenų srautą.</w:t>
            </w:r>
          </w:p>
          <w:p w14:paraId="2097B11D" w14:textId="74ABDCB8"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palaikyti HSM modulius</w:t>
            </w:r>
            <w:r w:rsidR="00CB55CF">
              <w:rPr>
                <w:rFonts w:eastAsia="Calibri"/>
                <w:szCs w:val="24"/>
              </w:rPr>
              <w:t xml:space="preserve"> arba lygiaverčius</w:t>
            </w:r>
            <w:r w:rsidRPr="00560E04">
              <w:rPr>
                <w:rFonts w:eastAsia="Calibri"/>
                <w:szCs w:val="24"/>
              </w:rPr>
              <w:t>, kuriuose būtų saugomi skaitmeniniai raktai ir sertifikatai.</w:t>
            </w:r>
          </w:p>
          <w:p w14:paraId="76725E2E"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dešifruoti bent TLS 1.2 srautą.</w:t>
            </w:r>
          </w:p>
          <w:p w14:paraId="1C93F0D7" w14:textId="3A0FECEC"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atpažinti programas, bandančias naudoti HTTP CONNECT metodą</w:t>
            </w:r>
            <w:r w:rsidR="00D00B66">
              <w:rPr>
                <w:rFonts w:eastAsia="Calibri"/>
                <w:szCs w:val="24"/>
              </w:rPr>
              <w:t xml:space="preserve"> </w:t>
            </w:r>
            <w:r w:rsidR="00D00B66" w:rsidRPr="00D00B66">
              <w:rPr>
                <w:rFonts w:eastAsia="Calibri"/>
                <w:szCs w:val="24"/>
              </w:rPr>
              <w:t>arba lygiavertį</w:t>
            </w:r>
            <w:r w:rsidRPr="00560E04">
              <w:rPr>
                <w:rFonts w:eastAsia="Calibri"/>
                <w:szCs w:val="24"/>
              </w:rPr>
              <w:t>.</w:t>
            </w:r>
          </w:p>
          <w:p w14:paraId="728B31C2" w14:textId="16B15D04"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aptikti </w:t>
            </w:r>
            <w:proofErr w:type="spellStart"/>
            <w:r w:rsidRPr="00560E04">
              <w:rPr>
                <w:rFonts w:eastAsia="Calibri"/>
                <w:szCs w:val="24"/>
              </w:rPr>
              <w:t>Botnet</w:t>
            </w:r>
            <w:proofErr w:type="spellEnd"/>
            <w:r w:rsidR="00D00B66">
              <w:rPr>
                <w:rFonts w:eastAsia="Calibri"/>
                <w:szCs w:val="24"/>
              </w:rPr>
              <w:t xml:space="preserve"> </w:t>
            </w:r>
            <w:r w:rsidR="00D00B66" w:rsidRPr="00D00B66">
              <w:rPr>
                <w:rFonts w:eastAsia="Calibri"/>
                <w:szCs w:val="24"/>
              </w:rPr>
              <w:t>arba lygiavertį</w:t>
            </w:r>
            <w:r w:rsidRPr="00560E04">
              <w:rPr>
                <w:rFonts w:eastAsia="Calibri"/>
                <w:szCs w:val="24"/>
              </w:rPr>
              <w:t>.</w:t>
            </w:r>
          </w:p>
          <w:p w14:paraId="6100CE8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riboti prisijungimų skaičių pagal siuntėjo, gavėjo IP adresus, servisus, vartotojus.</w:t>
            </w:r>
          </w:p>
          <w:p w14:paraId="76FFA5A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atlikti prieigos prie žiniatinklio resursų kontrolę naudojant gamintojo pateikiamą URL duomenų bazę (URL filtravimas). Jei tam būtina licencija, ji privalo būti pateikta.</w:t>
            </w:r>
          </w:p>
          <w:p w14:paraId="4882A94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sukurti draudžiamų URL ir IP sąrašą.</w:t>
            </w:r>
          </w:p>
          <w:p w14:paraId="57A49F7F" w14:textId="2D4A1E79"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automatiškai, nurodytu periodiškumu, importuoti URL, IP adresus, domenų vardus, kurie bus naudojami saugumo politikose, iš išorinio failo. Turi būti galimybė importuoti ne mažiau kaip 10</w:t>
            </w:r>
            <w:r w:rsidR="00D00B66">
              <w:rPr>
                <w:rFonts w:eastAsia="Calibri"/>
                <w:szCs w:val="24"/>
              </w:rPr>
              <w:t xml:space="preserve"> </w:t>
            </w:r>
            <w:r w:rsidRPr="00560E04">
              <w:rPr>
                <w:rFonts w:eastAsia="Calibri"/>
                <w:szCs w:val="24"/>
              </w:rPr>
              <w:t>000 įrašų.</w:t>
            </w:r>
          </w:p>
          <w:p w14:paraId="6187A666"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sukurti ir naudoti savo URL grupes.</w:t>
            </w:r>
          </w:p>
          <w:p w14:paraId="2C077A09" w14:textId="465AD5AD"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sustabdyti perduodamus .xls, .xlsx, .doc., .docx, .ppt, .pptx, .txt </w:t>
            </w:r>
            <w:r w:rsidR="00D00B66">
              <w:rPr>
                <w:rFonts w:eastAsia="Calibri"/>
                <w:szCs w:val="24"/>
              </w:rPr>
              <w:t xml:space="preserve">arba lygiaverčio </w:t>
            </w:r>
            <w:r w:rsidRPr="00560E04">
              <w:rPr>
                <w:rFonts w:eastAsia="Calibri"/>
                <w:szCs w:val="24"/>
              </w:rPr>
              <w:t xml:space="preserve">tipo </w:t>
            </w:r>
            <w:r w:rsidR="00D00B66">
              <w:rPr>
                <w:rFonts w:eastAsia="Calibri"/>
                <w:szCs w:val="24"/>
              </w:rPr>
              <w:t>plėtinių rinkmenas</w:t>
            </w:r>
            <w:r w:rsidRPr="00560E04">
              <w:rPr>
                <w:rFonts w:eastAsia="Calibri"/>
                <w:szCs w:val="24"/>
              </w:rPr>
              <w:t>, kuriuose randamas apsibrėžtas duomenų šablonas.</w:t>
            </w:r>
          </w:p>
          <w:p w14:paraId="35E18316"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aptikti apsibrėžtus duomenų šablonus įvairių programų duomenų sraute.</w:t>
            </w:r>
          </w:p>
          <w:p w14:paraId="276EB856" w14:textId="693FFFD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šablonus kurti naudojant „</w:t>
            </w:r>
            <w:proofErr w:type="spellStart"/>
            <w:r w:rsidRPr="00560E04">
              <w:rPr>
                <w:rFonts w:eastAsia="Calibri"/>
                <w:szCs w:val="24"/>
              </w:rPr>
              <w:t>regular</w:t>
            </w:r>
            <w:proofErr w:type="spellEnd"/>
            <w:r w:rsidRPr="00560E04">
              <w:rPr>
                <w:rFonts w:eastAsia="Calibri"/>
                <w:szCs w:val="24"/>
              </w:rPr>
              <w:t xml:space="preserve"> </w:t>
            </w:r>
            <w:proofErr w:type="spellStart"/>
            <w:r w:rsidRPr="00560E04">
              <w:rPr>
                <w:rFonts w:eastAsia="Calibri"/>
                <w:szCs w:val="24"/>
              </w:rPr>
              <w:t>expression</w:t>
            </w:r>
            <w:proofErr w:type="spellEnd"/>
            <w:r w:rsidRPr="00560E04">
              <w:rPr>
                <w:rFonts w:eastAsia="Calibri"/>
                <w:szCs w:val="24"/>
              </w:rPr>
              <w:t>“</w:t>
            </w:r>
            <w:r w:rsidR="003F21EB">
              <w:rPr>
                <w:rFonts w:eastAsia="Calibri"/>
                <w:szCs w:val="24"/>
              </w:rPr>
              <w:t xml:space="preserve"> arba lygiaverčiu metodu</w:t>
            </w:r>
            <w:r w:rsidRPr="00560E04">
              <w:rPr>
                <w:rFonts w:eastAsia="Calibri"/>
                <w:szCs w:val="24"/>
              </w:rPr>
              <w:t>.</w:t>
            </w:r>
          </w:p>
          <w:p w14:paraId="5DA290CF"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kontroliuoti perduodamas bylas. Įrenginys turi atpažinti ne mažiau kaip 50 bylų tipų. Bylos tipas turi būti atpažįstamas pagal bylos turinį, o ne išplėtimą.</w:t>
            </w:r>
          </w:p>
          <w:p w14:paraId="409A3FAC" w14:textId="2BC6F5C0"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kurti </w:t>
            </w:r>
            <w:r w:rsidR="00675B77" w:rsidRPr="00560E04">
              <w:rPr>
                <w:rFonts w:eastAsia="Calibri"/>
                <w:szCs w:val="24"/>
              </w:rPr>
              <w:t>pažeidžiamumo</w:t>
            </w:r>
            <w:r w:rsidRPr="00560E04">
              <w:rPr>
                <w:rFonts w:eastAsia="Calibri"/>
                <w:szCs w:val="24"/>
              </w:rPr>
              <w:t xml:space="preserve"> aprašus.</w:t>
            </w:r>
          </w:p>
          <w:p w14:paraId="78898797" w14:textId="2EE32CD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kurti kombinuotus </w:t>
            </w:r>
            <w:r w:rsidR="00675B77" w:rsidRPr="00560E04">
              <w:rPr>
                <w:rFonts w:eastAsia="Calibri"/>
                <w:szCs w:val="24"/>
              </w:rPr>
              <w:t>pažeidžiamumo</w:t>
            </w:r>
            <w:r w:rsidRPr="00560E04">
              <w:rPr>
                <w:rFonts w:eastAsia="Calibri"/>
                <w:szCs w:val="24"/>
              </w:rPr>
              <w:t xml:space="preserve"> aprašus, t. y. aprašus į kuriuos būtų įtraukti keli jau sukurti aprašai.</w:t>
            </w:r>
          </w:p>
          <w:p w14:paraId="4F23B174"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ne mažiau kaip 500 IPSec VPN tunelių.</w:t>
            </w:r>
          </w:p>
          <w:p w14:paraId="275B83E3"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naudoti FQDN, kaip nutolusio taško adresą, Site-to-Site VPN konfigūracijoje.</w:t>
            </w:r>
          </w:p>
          <w:p w14:paraId="7CDF5FA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3DES, AES256 arba lygiaverčius šifravimo algoritmus.</w:t>
            </w:r>
          </w:p>
          <w:p w14:paraId="20654863"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SHA-1, SHA-256, SHA-384, SHA-512,  arba lygiaverčius saugios maišos algoritmus.</w:t>
            </w:r>
          </w:p>
          <w:p w14:paraId="6896B2CA" w14:textId="149EEFFC"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be papildomų licencijų, nuotolinį vartotojų prisijungimą per SSL VPN</w:t>
            </w:r>
            <w:r w:rsidR="00CB55CF">
              <w:rPr>
                <w:rFonts w:eastAsia="Calibri"/>
                <w:szCs w:val="24"/>
              </w:rPr>
              <w:t xml:space="preserve"> </w:t>
            </w:r>
            <w:r w:rsidR="00CB55CF" w:rsidRPr="00CB55CF">
              <w:rPr>
                <w:rFonts w:eastAsia="Calibri"/>
                <w:szCs w:val="24"/>
              </w:rPr>
              <w:t>arba lygiavertį</w:t>
            </w:r>
            <w:r w:rsidRPr="00560E04">
              <w:rPr>
                <w:rFonts w:eastAsia="Calibri"/>
                <w:szCs w:val="24"/>
              </w:rPr>
              <w:t>.</w:t>
            </w:r>
          </w:p>
          <w:p w14:paraId="7855CB64" w14:textId="30695E1B"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Nuotolinio prisijungimo vartotojų VPN klientas turi mokėti dirbti IPSEC ir SSL protokolais</w:t>
            </w:r>
            <w:r w:rsidR="00CB55CF">
              <w:rPr>
                <w:rFonts w:eastAsia="Calibri"/>
                <w:szCs w:val="24"/>
              </w:rPr>
              <w:t xml:space="preserve"> arba lygiaverčiais</w:t>
            </w:r>
            <w:r w:rsidRPr="00560E04">
              <w:rPr>
                <w:rFonts w:eastAsia="Calibri"/>
                <w:szCs w:val="24"/>
              </w:rPr>
              <w:t>.</w:t>
            </w:r>
          </w:p>
          <w:p w14:paraId="0E68BDA2" w14:textId="6EA6BF8E"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w:t>
            </w:r>
            <w:r w:rsidR="00675B77" w:rsidRPr="00560E04">
              <w:rPr>
                <w:rFonts w:eastAsia="Calibri"/>
                <w:szCs w:val="24"/>
              </w:rPr>
              <w:t>prisijungti</w:t>
            </w:r>
            <w:r w:rsidRPr="00560E04">
              <w:rPr>
                <w:rFonts w:eastAsia="Calibri"/>
                <w:szCs w:val="24"/>
              </w:rPr>
              <w:t xml:space="preserve"> ne mažiau nei 500 VPN naudotojų. Jei tam būtina licencija, ji privalo būti pateikta.</w:t>
            </w:r>
          </w:p>
          <w:p w14:paraId="633F9E88" w14:textId="364A7EFD"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lastRenderedPageBreak/>
              <w:t>Nuotolinio prisijungimo vartotojų VPN klientas turi palaikyti ben</w:t>
            </w:r>
            <w:r w:rsidR="003F21EB">
              <w:rPr>
                <w:rFonts w:eastAsia="Calibri"/>
                <w:szCs w:val="24"/>
              </w:rPr>
              <w:t xml:space="preserve">t Windows 10 64 bit, Mac OS, </w:t>
            </w:r>
            <w:r w:rsidR="00675B77" w:rsidRPr="00560E04">
              <w:rPr>
                <w:rFonts w:eastAsia="Calibri"/>
                <w:szCs w:val="24"/>
              </w:rPr>
              <w:t>L</w:t>
            </w:r>
            <w:r w:rsidRPr="00560E04">
              <w:rPr>
                <w:rFonts w:eastAsia="Calibri"/>
                <w:szCs w:val="24"/>
              </w:rPr>
              <w:t xml:space="preserve">inux </w:t>
            </w:r>
            <w:r w:rsidR="003F21EB">
              <w:rPr>
                <w:rFonts w:eastAsia="Calibri"/>
                <w:szCs w:val="24"/>
              </w:rPr>
              <w:t xml:space="preserve">arba lygiavertes </w:t>
            </w:r>
            <w:r w:rsidRPr="00560E04">
              <w:rPr>
                <w:rFonts w:eastAsia="Calibri"/>
                <w:szCs w:val="24"/>
              </w:rPr>
              <w:t>operacines sistemas. Jei tam būtina licencija, ji privalo būti pateikta.</w:t>
            </w:r>
          </w:p>
          <w:p w14:paraId="1AB1A778"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Nuotolinio prisijungimo vartotojų VPN klientas turi palaikyti galimybę griežtai tikrinti pateikiamame vartotojo sertifikate nurodyto vartotojo vardo ir besijungiančio vartotojo prisijungimo vardo atitikimą.</w:t>
            </w:r>
          </w:p>
          <w:p w14:paraId="2C7254D3"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duomenų srautų ribojimą pagal taikomąją programinę įrangą, vartotoją, siuntėjo, gavėjo IP adresus, tinklo sąsajas.</w:t>
            </w:r>
          </w:p>
          <w:p w14:paraId="392CFF44"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prioretizuoti duomenų paketus.</w:t>
            </w:r>
          </w:p>
          <w:p w14:paraId="0E499AA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pasirinktam duomenų srautui nustatyti maksimalų pralaidumą.</w:t>
            </w:r>
          </w:p>
          <w:p w14:paraId="38BF1FC2"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pasirinktam duomenų srautui nustatyti garantuotą pralaidumą.</w:t>
            </w:r>
          </w:p>
          <w:p w14:paraId="17323191" w14:textId="3199BE76"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kurti saugumo taisykles iš karto  tarp kelių saugumo zonų, t.</w:t>
            </w:r>
            <w:r w:rsidR="00675B77" w:rsidRPr="00560E04">
              <w:rPr>
                <w:rFonts w:eastAsia="Calibri"/>
                <w:szCs w:val="24"/>
              </w:rPr>
              <w:t xml:space="preserve"> </w:t>
            </w:r>
            <w:r w:rsidRPr="00560E04">
              <w:rPr>
                <w:rFonts w:eastAsia="Calibri"/>
                <w:szCs w:val="24"/>
              </w:rPr>
              <w:t xml:space="preserve">y. sukurti vieną taisyklę, kuri leistų iš 2 ar daugiau zonų jungtis į 2 ar daugiau zonas, nekuriant atskirų taisyklių kiekvienai tarpzoninei srautų kontrolei. </w:t>
            </w:r>
          </w:p>
          <w:p w14:paraId="7BA44437" w14:textId="62F6864D"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Įrenginio laiko sinchronizavimas su NTP </w:t>
            </w:r>
            <w:r w:rsidR="003F21EB">
              <w:rPr>
                <w:rFonts w:eastAsia="Calibri"/>
                <w:szCs w:val="24"/>
              </w:rPr>
              <w:t xml:space="preserve">arba lygiaverčiu </w:t>
            </w:r>
            <w:r w:rsidRPr="00560E04">
              <w:rPr>
                <w:rFonts w:eastAsia="Calibri"/>
                <w:szCs w:val="24"/>
              </w:rPr>
              <w:t>serveriu atliekant autentifikavimą.</w:t>
            </w:r>
          </w:p>
          <w:p w14:paraId="67D9E930"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Sesijų sinchronizavimas atliekant operacinės sistemos atnaujinimą.</w:t>
            </w:r>
          </w:p>
          <w:p w14:paraId="2DD3D657" w14:textId="6C0AD98E"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sugeneruoti „</w:t>
            </w:r>
            <w:proofErr w:type="spellStart"/>
            <w:r w:rsidRPr="00560E04">
              <w:rPr>
                <w:rFonts w:eastAsia="Calibri"/>
                <w:szCs w:val="24"/>
              </w:rPr>
              <w:t>self-signed</w:t>
            </w:r>
            <w:proofErr w:type="spellEnd"/>
            <w:r w:rsidRPr="00560E04">
              <w:rPr>
                <w:rFonts w:eastAsia="Calibri"/>
                <w:szCs w:val="24"/>
              </w:rPr>
              <w:t xml:space="preserve">“ </w:t>
            </w:r>
            <w:r w:rsidR="003F21EB" w:rsidRPr="003F21EB">
              <w:rPr>
                <w:rFonts w:eastAsia="Calibri"/>
                <w:szCs w:val="24"/>
              </w:rPr>
              <w:t xml:space="preserve">arba lygiavertį </w:t>
            </w:r>
            <w:r w:rsidRPr="00560E04">
              <w:rPr>
                <w:rFonts w:eastAsia="Calibri"/>
                <w:szCs w:val="24"/>
              </w:rPr>
              <w:t>sertifikatą.</w:t>
            </w:r>
          </w:p>
          <w:p w14:paraId="32D2A3C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Galimybė importuoti skaitmeninius sertifikatus.</w:t>
            </w:r>
          </w:p>
          <w:p w14:paraId="55E18013" w14:textId="15597DA1"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CRL</w:t>
            </w:r>
            <w:r w:rsidR="00731A06">
              <w:rPr>
                <w:rFonts w:eastAsia="Calibri"/>
                <w:szCs w:val="24"/>
              </w:rPr>
              <w:t xml:space="preserve"> </w:t>
            </w:r>
            <w:r w:rsidR="00731A06" w:rsidRPr="00731A06">
              <w:rPr>
                <w:rFonts w:eastAsia="Calibri"/>
                <w:szCs w:val="24"/>
              </w:rPr>
              <w:t>arba lygiavertį</w:t>
            </w:r>
            <w:r w:rsidRPr="00560E04">
              <w:rPr>
                <w:rFonts w:eastAsia="Calibri"/>
                <w:szCs w:val="24"/>
              </w:rPr>
              <w:t>.</w:t>
            </w:r>
          </w:p>
          <w:p w14:paraId="46FB4BFE" w14:textId="5F5C7214"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OCSP protokolą</w:t>
            </w:r>
            <w:r w:rsidR="00731A06">
              <w:rPr>
                <w:rFonts w:eastAsia="Calibri"/>
                <w:szCs w:val="24"/>
              </w:rPr>
              <w:t xml:space="preserve"> </w:t>
            </w:r>
            <w:r w:rsidR="00731A06" w:rsidRPr="00731A06">
              <w:rPr>
                <w:rFonts w:eastAsia="Calibri"/>
                <w:szCs w:val="24"/>
              </w:rPr>
              <w:t>arba lygiavertį</w:t>
            </w:r>
            <w:r w:rsidRPr="00560E04">
              <w:rPr>
                <w:rFonts w:eastAsia="Calibri"/>
                <w:szCs w:val="24"/>
              </w:rPr>
              <w:t>.</w:t>
            </w:r>
          </w:p>
          <w:p w14:paraId="319F291D"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importuoti tarnybinių stočių viešus, privačius raktus ir sertifikatus.</w:t>
            </w:r>
          </w:p>
          <w:p w14:paraId="41F90F35" w14:textId="48E6540F"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palaikyti 4096 bitų RSA sertifikatus</w:t>
            </w:r>
            <w:r w:rsidR="00CB55CF">
              <w:rPr>
                <w:rFonts w:eastAsia="Calibri"/>
                <w:szCs w:val="24"/>
              </w:rPr>
              <w:t xml:space="preserve"> arba lygiaverčius.</w:t>
            </w:r>
          </w:p>
          <w:p w14:paraId="0AC93DA6" w14:textId="7E03F386" w:rsidR="00A42EF1" w:rsidRPr="00560E04" w:rsidRDefault="00675B77" w:rsidP="00675B77">
            <w:pPr>
              <w:pStyle w:val="Normalspace"/>
              <w:spacing w:after="0" w:afterAutospacing="0" w:line="240" w:lineRule="auto"/>
              <w:rPr>
                <w:rFonts w:eastAsia="Calibri"/>
                <w:szCs w:val="24"/>
              </w:rPr>
            </w:pPr>
            <w:r w:rsidRPr="00560E04">
              <w:rPr>
                <w:rFonts w:eastAsia="Calibri"/>
                <w:szCs w:val="24"/>
              </w:rPr>
              <w:t>Turi palaikyti SHA-256,</w:t>
            </w:r>
            <w:r w:rsidR="00CB55CF">
              <w:rPr>
                <w:rFonts w:eastAsia="Calibri"/>
                <w:szCs w:val="24"/>
              </w:rPr>
              <w:t xml:space="preserve"> SHA-512, </w:t>
            </w:r>
            <w:r w:rsidR="00A42EF1" w:rsidRPr="00560E04">
              <w:rPr>
                <w:rFonts w:eastAsia="Calibri"/>
                <w:szCs w:val="24"/>
              </w:rPr>
              <w:t>saugios maišos algoritmus</w:t>
            </w:r>
            <w:r w:rsidR="00CB55CF">
              <w:rPr>
                <w:rFonts w:eastAsia="Calibri"/>
                <w:szCs w:val="24"/>
              </w:rPr>
              <w:t xml:space="preserve"> arba lygiaverčius.</w:t>
            </w:r>
          </w:p>
          <w:p w14:paraId="654EB12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galėti atsisiųsti programinės įrangos atnaujinimus iš gamintojo puslapio.</w:t>
            </w:r>
          </w:p>
        </w:tc>
      </w:tr>
      <w:tr w:rsidR="00A42EF1" w:rsidRPr="00560E04" w14:paraId="351EEC91" w14:textId="77777777" w:rsidTr="11FD99BE">
        <w:tc>
          <w:tcPr>
            <w:tcW w:w="687" w:type="dxa"/>
            <w:hideMark/>
          </w:tcPr>
          <w:p w14:paraId="7E9C50D9" w14:textId="3EDC3162" w:rsidR="00A42EF1" w:rsidRPr="00560E04" w:rsidRDefault="00256969" w:rsidP="00675B77">
            <w:pPr>
              <w:jc w:val="left"/>
              <w:rPr>
                <w:rFonts w:cs="Times New Roman"/>
                <w:color w:val="000000" w:themeColor="text1"/>
                <w:szCs w:val="24"/>
              </w:rPr>
            </w:pPr>
            <w:r w:rsidRPr="00560E04">
              <w:rPr>
                <w:rFonts w:cs="Times New Roman"/>
                <w:color w:val="000000" w:themeColor="text1"/>
                <w:szCs w:val="24"/>
              </w:rPr>
              <w:lastRenderedPageBreak/>
              <w:t>2</w:t>
            </w:r>
            <w:r w:rsidR="00A42EF1" w:rsidRPr="00560E04">
              <w:rPr>
                <w:rFonts w:cs="Times New Roman"/>
                <w:color w:val="000000" w:themeColor="text1"/>
                <w:szCs w:val="24"/>
              </w:rPr>
              <w:t>.5</w:t>
            </w:r>
          </w:p>
        </w:tc>
        <w:tc>
          <w:tcPr>
            <w:tcW w:w="1984" w:type="dxa"/>
            <w:hideMark/>
          </w:tcPr>
          <w:p w14:paraId="4DD69C14" w14:textId="77777777" w:rsidR="00A42EF1" w:rsidRPr="00560E04" w:rsidRDefault="00A42EF1" w:rsidP="00675B77">
            <w:pPr>
              <w:jc w:val="left"/>
              <w:rPr>
                <w:rFonts w:cs="Times New Roman"/>
                <w:color w:val="000000" w:themeColor="text1"/>
                <w:szCs w:val="24"/>
              </w:rPr>
            </w:pPr>
            <w:r w:rsidRPr="00560E04">
              <w:rPr>
                <w:rFonts w:cs="Times New Roman"/>
                <w:b/>
                <w:szCs w:val="24"/>
              </w:rPr>
              <w:t>Įvykių žurnalai, ataskaitos</w:t>
            </w:r>
          </w:p>
        </w:tc>
        <w:tc>
          <w:tcPr>
            <w:tcW w:w="11482" w:type="dxa"/>
            <w:hideMark/>
          </w:tcPr>
          <w:p w14:paraId="3D2E7FDC"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Įrenginys turi generuoti ir eksportuoti Netflow v9 ar lygiaverčius įrašus apie duomenų srautus. </w:t>
            </w:r>
          </w:p>
          <w:p w14:paraId="3BEBF789"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Įvykių žurnalai turi būti kaupiami įrenginyje.</w:t>
            </w:r>
          </w:p>
          <w:p w14:paraId="668409B9"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Peržiūrint įvykių žurnalus, turi būti galimybė filtruoti įvykius.</w:t>
            </w:r>
          </w:p>
          <w:p w14:paraId="7275FEEE"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Įvykių žurnaluose turi būti fiksuojami administratorių atliekami veiksmai.</w:t>
            </w:r>
          </w:p>
          <w:p w14:paraId="33C1F2E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generuoti ataskaitas apie tinkle naudojamas programas.</w:t>
            </w:r>
          </w:p>
          <w:p w14:paraId="3290B7A0"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generuoti ataskaitas apie aptiktas grėsmes.</w:t>
            </w:r>
          </w:p>
          <w:p w14:paraId="74E14CF0"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sukurti savo ataskaitas.</w:t>
            </w:r>
          </w:p>
          <w:p w14:paraId="02518EE6"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automatizuoti ataskaitų generavimą.</w:t>
            </w:r>
          </w:p>
          <w:p w14:paraId="0DE3BCD6"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sugeneruotą ataskaitą išsiųsti nurodytu elektroninio pašto adresu.</w:t>
            </w:r>
          </w:p>
          <w:p w14:paraId="74D028D2"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realiu laiku turi pateikti informaciją apie perduodamus duomenų srautus.</w:t>
            </w:r>
          </w:p>
          <w:p w14:paraId="70BAF147"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pateikti informaciją apie bendrą perduodamų duomenų rizikos lygį.</w:t>
            </w:r>
          </w:p>
          <w:p w14:paraId="4EC72DB3"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pateikti informaciją apie duomenų srautus pagal šalis.</w:t>
            </w:r>
          </w:p>
          <w:p w14:paraId="4A30FE13"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Įrenginys turi pateikti informaciją apie labiausiai naudojamas taisykles.</w:t>
            </w:r>
          </w:p>
          <w:p w14:paraId="548FF4C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rodyti geografinį grėsmių atvaizdavimą.</w:t>
            </w:r>
          </w:p>
          <w:p w14:paraId="31AE098D"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lastRenderedPageBreak/>
              <w:t>Turi rodyti geografinį duomenų srautų atvaizdavimą.</w:t>
            </w:r>
          </w:p>
          <w:p w14:paraId="7CB133D8" w14:textId="4869DF95"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nurodytų laiku įvykių žurnalus siųsti į nutolusią darbo vietą</w:t>
            </w:r>
            <w:r w:rsidR="003F21EB">
              <w:rPr>
                <w:rFonts w:eastAsia="Calibri"/>
                <w:szCs w:val="24"/>
              </w:rPr>
              <w:t xml:space="preserve"> </w:t>
            </w:r>
            <w:r w:rsidRPr="00560E04">
              <w:rPr>
                <w:rFonts w:eastAsia="Calibri"/>
                <w:szCs w:val="24"/>
              </w:rPr>
              <w:t>/</w:t>
            </w:r>
            <w:r w:rsidR="003F21EB">
              <w:rPr>
                <w:rFonts w:eastAsia="Calibri"/>
                <w:szCs w:val="24"/>
              </w:rPr>
              <w:t xml:space="preserve"> </w:t>
            </w:r>
            <w:r w:rsidRPr="00560E04">
              <w:rPr>
                <w:rFonts w:eastAsia="Calibri"/>
                <w:szCs w:val="24"/>
              </w:rPr>
              <w:t>tarnybinę stotį, naudojant SYSLOG ar lygiavertį protokolą, nereikalaujančio jokios specializuotos programinės įrangos duomenų priėmimui.</w:t>
            </w:r>
          </w:p>
        </w:tc>
      </w:tr>
      <w:tr w:rsidR="00A42EF1" w:rsidRPr="00560E04" w14:paraId="4DFB0AC5" w14:textId="77777777" w:rsidTr="11FD99BE">
        <w:tc>
          <w:tcPr>
            <w:tcW w:w="687" w:type="dxa"/>
            <w:hideMark/>
          </w:tcPr>
          <w:p w14:paraId="7E663D54" w14:textId="03700B24" w:rsidR="00A42EF1" w:rsidRPr="00560E04" w:rsidRDefault="00256969" w:rsidP="00675B77">
            <w:pPr>
              <w:jc w:val="left"/>
              <w:rPr>
                <w:rFonts w:cs="Times New Roman"/>
                <w:color w:val="000000" w:themeColor="text1"/>
                <w:szCs w:val="24"/>
              </w:rPr>
            </w:pPr>
            <w:r w:rsidRPr="00560E04">
              <w:rPr>
                <w:rFonts w:cs="Times New Roman"/>
                <w:color w:val="000000" w:themeColor="text1"/>
                <w:szCs w:val="24"/>
              </w:rPr>
              <w:lastRenderedPageBreak/>
              <w:t>2</w:t>
            </w:r>
            <w:r w:rsidR="00A42EF1" w:rsidRPr="00560E04">
              <w:rPr>
                <w:rFonts w:cs="Times New Roman"/>
                <w:color w:val="000000" w:themeColor="text1"/>
                <w:szCs w:val="24"/>
              </w:rPr>
              <w:t>.6</w:t>
            </w:r>
          </w:p>
        </w:tc>
        <w:tc>
          <w:tcPr>
            <w:tcW w:w="1984" w:type="dxa"/>
            <w:hideMark/>
          </w:tcPr>
          <w:p w14:paraId="334BCABC" w14:textId="77777777" w:rsidR="00A42EF1" w:rsidRPr="00560E04" w:rsidRDefault="00A42EF1" w:rsidP="00675B77">
            <w:pPr>
              <w:jc w:val="left"/>
              <w:rPr>
                <w:rFonts w:cs="Times New Roman"/>
                <w:color w:val="000000" w:themeColor="text1"/>
                <w:szCs w:val="24"/>
              </w:rPr>
            </w:pPr>
            <w:r w:rsidRPr="00560E04">
              <w:rPr>
                <w:rFonts w:cs="Times New Roman"/>
                <w:b/>
                <w:szCs w:val="24"/>
              </w:rPr>
              <w:t>Valdymo funkcijos</w:t>
            </w:r>
          </w:p>
        </w:tc>
        <w:tc>
          <w:tcPr>
            <w:tcW w:w="11482" w:type="dxa"/>
            <w:hideMark/>
          </w:tcPr>
          <w:p w14:paraId="7DAD54A7"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Įrenginyje turi būti atskiri valdymo ir duomenų analizės moduliai, kad būtų užtikrinta galimybė valdyti įrenginį esant dideliam tinklo aprovimui.</w:t>
            </w:r>
          </w:p>
          <w:p w14:paraId="7D957A02"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sukurti įrenginio naudotoją, kuris turėtų tik read-only teises (mato visą konfigūraciją, bet keisti nieko negali).</w:t>
            </w:r>
          </w:p>
          <w:p w14:paraId="6A769BEE" w14:textId="1B33BA8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w:t>
            </w:r>
            <w:r w:rsidR="003F21EB">
              <w:rPr>
                <w:rFonts w:eastAsia="Calibri"/>
                <w:szCs w:val="24"/>
              </w:rPr>
              <w:t>bę įrenginį valdyti per konsolę</w:t>
            </w:r>
            <w:r w:rsidRPr="00560E04">
              <w:rPr>
                <w:rFonts w:eastAsia="Calibri"/>
                <w:szCs w:val="24"/>
              </w:rPr>
              <w:t xml:space="preserve"> SSH, HTTPS</w:t>
            </w:r>
            <w:r w:rsidR="003F21EB">
              <w:rPr>
                <w:rFonts w:eastAsia="Calibri"/>
                <w:szCs w:val="24"/>
              </w:rPr>
              <w:t xml:space="preserve"> arba lygiaverte</w:t>
            </w:r>
            <w:r w:rsidRPr="00560E04">
              <w:rPr>
                <w:rFonts w:eastAsia="Calibri"/>
                <w:szCs w:val="24"/>
              </w:rPr>
              <w:t>, iš centrinės valdymo tarnybinės stoties.</w:t>
            </w:r>
          </w:p>
          <w:p w14:paraId="6348E761"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Administratorių prieigos teisės turi būti kontroliuojamos rolių pagalba.</w:t>
            </w:r>
          </w:p>
          <w:p w14:paraId="7EE15FFB"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kurti roles.</w:t>
            </w:r>
          </w:p>
          <w:p w14:paraId="272C2808"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smulkiai apibrėžti administratoriaus teises pvz.:</w:t>
            </w:r>
          </w:p>
          <w:p w14:paraId="64087A85" w14:textId="77777777" w:rsidR="00A42EF1" w:rsidRPr="00560E04" w:rsidRDefault="00A42EF1" w:rsidP="0040357F">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teisė keisti sisteminius įrenginio nustatymus;</w:t>
            </w:r>
          </w:p>
          <w:p w14:paraId="34512253" w14:textId="77777777" w:rsidR="00A42EF1" w:rsidRPr="00560E04" w:rsidRDefault="00A42EF1" w:rsidP="0040357F">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teisė kurti, keisti saugumo taisykles;</w:t>
            </w:r>
          </w:p>
          <w:p w14:paraId="279E941C" w14:textId="3CD18B82" w:rsidR="00A42EF1" w:rsidRPr="00560E04" w:rsidRDefault="00A42EF1" w:rsidP="0040357F">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 xml:space="preserve">teisė kurti, keisti NAT </w:t>
            </w:r>
            <w:r w:rsidR="00516A6C">
              <w:rPr>
                <w:rFonts w:eastAsia="Calibri"/>
                <w:szCs w:val="24"/>
              </w:rPr>
              <w:t xml:space="preserve">arba lygiavertes </w:t>
            </w:r>
            <w:r w:rsidRPr="00560E04">
              <w:rPr>
                <w:rFonts w:eastAsia="Calibri"/>
                <w:szCs w:val="24"/>
              </w:rPr>
              <w:t>taisykles;</w:t>
            </w:r>
          </w:p>
          <w:p w14:paraId="09A4B45E" w14:textId="77777777" w:rsidR="00A42EF1" w:rsidRPr="00560E04" w:rsidRDefault="00A42EF1" w:rsidP="0040357F">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teisė peržiūrėti įvykių žurnalus;</w:t>
            </w:r>
          </w:p>
          <w:p w14:paraId="0EA8247C" w14:textId="77777777" w:rsidR="00A42EF1" w:rsidRPr="00560E04" w:rsidRDefault="00A42EF1" w:rsidP="0040357F">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teisė peržiūrėti ataskaitas;</w:t>
            </w:r>
          </w:p>
          <w:p w14:paraId="638C7493" w14:textId="77777777" w:rsidR="00A42EF1" w:rsidRPr="00560E04" w:rsidRDefault="00A42EF1" w:rsidP="0040357F">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teisė generuoti ataskaitas;</w:t>
            </w:r>
          </w:p>
          <w:p w14:paraId="1E6108D7" w14:textId="77777777" w:rsidR="00A42EF1" w:rsidRPr="00560E04" w:rsidRDefault="00A42EF1" w:rsidP="0040357F">
            <w:pPr>
              <w:pStyle w:val="Normalspace"/>
              <w:tabs>
                <w:tab w:val="left" w:pos="489"/>
              </w:tabs>
              <w:spacing w:after="0" w:afterAutospacing="0" w:line="240" w:lineRule="auto"/>
              <w:rPr>
                <w:rFonts w:eastAsia="Calibri"/>
                <w:szCs w:val="24"/>
              </w:rPr>
            </w:pPr>
            <w:r w:rsidRPr="00560E04">
              <w:rPr>
                <w:rFonts w:eastAsia="Calibri"/>
                <w:szCs w:val="24"/>
              </w:rPr>
              <w:t>-</w:t>
            </w:r>
            <w:r w:rsidRPr="00560E04">
              <w:rPr>
                <w:rFonts w:eastAsia="Calibri"/>
                <w:szCs w:val="24"/>
              </w:rPr>
              <w:tab/>
              <w:t>teisė atnaujinti programinę įranga.</w:t>
            </w:r>
          </w:p>
          <w:p w14:paraId="0B9CE6FE"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Galimybė administratorių tapatybės nustatymui naudoti vienkartinių slaptažodžių generatorius.</w:t>
            </w:r>
          </w:p>
          <w:p w14:paraId="1D564B4F" w14:textId="4DE1BD23"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suderinama su SYSLOG ir SNMP v3 </w:t>
            </w:r>
            <w:r w:rsidR="00516A6C">
              <w:rPr>
                <w:rFonts w:eastAsia="Calibri"/>
                <w:szCs w:val="24"/>
              </w:rPr>
              <w:t xml:space="preserve">arba lygiaverčiais </w:t>
            </w:r>
            <w:r w:rsidRPr="00560E04">
              <w:rPr>
                <w:rFonts w:eastAsia="Calibri"/>
                <w:szCs w:val="24"/>
              </w:rPr>
              <w:t>standartais.</w:t>
            </w:r>
          </w:p>
          <w:p w14:paraId="1293CF8C"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keisti įvykių, siunčiamų SYSLOG protokolu, formatą (laukų išdėstymą).</w:t>
            </w:r>
          </w:p>
          <w:p w14:paraId="4B8DEA07" w14:textId="117E4DE4"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Turi būti galimybė siųsti įvykių žurnalus </w:t>
            </w:r>
            <w:r w:rsidRPr="00516A6C">
              <w:rPr>
                <w:rFonts w:eastAsia="Calibri"/>
                <w:i/>
                <w:szCs w:val="24"/>
              </w:rPr>
              <w:t>syslog</w:t>
            </w:r>
            <w:r w:rsidRPr="00560E04">
              <w:rPr>
                <w:rFonts w:eastAsia="Calibri"/>
                <w:szCs w:val="24"/>
              </w:rPr>
              <w:t xml:space="preserve"> formatu naudojant TCP protokolą arba SSL</w:t>
            </w:r>
            <w:r w:rsidR="00731A06">
              <w:rPr>
                <w:rFonts w:eastAsia="Calibri"/>
                <w:szCs w:val="24"/>
              </w:rPr>
              <w:t xml:space="preserve">, </w:t>
            </w:r>
            <w:r w:rsidR="00731A06" w:rsidRPr="00731A06">
              <w:rPr>
                <w:rFonts w:eastAsia="Calibri"/>
                <w:szCs w:val="24"/>
              </w:rPr>
              <w:t>arba lygiavertį</w:t>
            </w:r>
            <w:r w:rsidRPr="00560E04">
              <w:rPr>
                <w:rFonts w:eastAsia="Calibri"/>
                <w:szCs w:val="24"/>
              </w:rPr>
              <w:t>.</w:t>
            </w:r>
          </w:p>
          <w:p w14:paraId="1E57E2E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sulyginti einamąją įrenginio konfigūraciją su ankstesnėmis konfigūracijomis.</w:t>
            </w:r>
          </w:p>
          <w:p w14:paraId="2CA8F2B7"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aktyvuoti ankstesnę konfigūraciją. Turi būti saugoma ne mažiau kaip 50 ankstesnių konfigūracijų.</w:t>
            </w:r>
          </w:p>
          <w:p w14:paraId="687429CC" w14:textId="2F7EF045"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matyti aktyvius sujungimus</w:t>
            </w:r>
            <w:r w:rsidR="003F21EB">
              <w:rPr>
                <w:rFonts w:eastAsia="Calibri"/>
                <w:szCs w:val="24"/>
              </w:rPr>
              <w:t xml:space="preserve"> </w:t>
            </w:r>
            <w:r w:rsidRPr="00560E04">
              <w:rPr>
                <w:rFonts w:eastAsia="Calibri"/>
                <w:szCs w:val="24"/>
              </w:rPr>
              <w:t>/</w:t>
            </w:r>
            <w:r w:rsidR="003F21EB">
              <w:rPr>
                <w:rFonts w:eastAsia="Calibri"/>
                <w:szCs w:val="24"/>
              </w:rPr>
              <w:t xml:space="preserve"> </w:t>
            </w:r>
            <w:r w:rsidRPr="00560E04">
              <w:rPr>
                <w:rFonts w:eastAsia="Calibri"/>
                <w:szCs w:val="24"/>
              </w:rPr>
              <w:t>sesijas.</w:t>
            </w:r>
          </w:p>
          <w:p w14:paraId="4B7476B6"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Turi būti galimybė atlikti eilę skirtingų pakeitimų ugniasienėje per grafinę sąsają ir tuos pakeitimus aktyvuoti vienu metu.</w:t>
            </w:r>
          </w:p>
        </w:tc>
      </w:tr>
      <w:tr w:rsidR="00A42EF1" w:rsidRPr="00560E04" w14:paraId="37D01157" w14:textId="77777777" w:rsidTr="11FD99BE">
        <w:tc>
          <w:tcPr>
            <w:tcW w:w="687" w:type="dxa"/>
            <w:hideMark/>
          </w:tcPr>
          <w:p w14:paraId="32D8FB90" w14:textId="42172057" w:rsidR="00A42EF1" w:rsidRPr="00560E04" w:rsidRDefault="00256969" w:rsidP="00675B77">
            <w:pPr>
              <w:jc w:val="left"/>
              <w:rPr>
                <w:rFonts w:cs="Times New Roman"/>
                <w:color w:val="000000" w:themeColor="text1"/>
                <w:szCs w:val="24"/>
              </w:rPr>
            </w:pPr>
            <w:r w:rsidRPr="00560E04">
              <w:rPr>
                <w:rFonts w:cs="Times New Roman"/>
                <w:color w:val="000000" w:themeColor="text1"/>
                <w:szCs w:val="24"/>
              </w:rPr>
              <w:t>2</w:t>
            </w:r>
            <w:r w:rsidR="00A42EF1" w:rsidRPr="00560E04">
              <w:rPr>
                <w:rFonts w:cs="Times New Roman"/>
                <w:color w:val="000000" w:themeColor="text1"/>
                <w:szCs w:val="24"/>
              </w:rPr>
              <w:t>.7</w:t>
            </w:r>
          </w:p>
        </w:tc>
        <w:tc>
          <w:tcPr>
            <w:tcW w:w="1984" w:type="dxa"/>
            <w:hideMark/>
          </w:tcPr>
          <w:p w14:paraId="49378E8A" w14:textId="1D58F327" w:rsidR="00A42EF1" w:rsidRPr="00560E04" w:rsidRDefault="00A42EF1" w:rsidP="00675B77">
            <w:pPr>
              <w:jc w:val="left"/>
              <w:rPr>
                <w:rFonts w:cs="Times New Roman"/>
                <w:color w:val="000000" w:themeColor="text1"/>
                <w:szCs w:val="24"/>
              </w:rPr>
            </w:pPr>
            <w:r w:rsidRPr="00560E04">
              <w:rPr>
                <w:rFonts w:cs="Times New Roman"/>
                <w:b/>
                <w:szCs w:val="24"/>
              </w:rPr>
              <w:t>Garantija</w:t>
            </w:r>
            <w:r w:rsidR="008A7F3D" w:rsidRPr="00560E04">
              <w:rPr>
                <w:rFonts w:cs="Times New Roman"/>
                <w:b/>
                <w:szCs w:val="24"/>
              </w:rPr>
              <w:t>:</w:t>
            </w:r>
          </w:p>
        </w:tc>
        <w:tc>
          <w:tcPr>
            <w:tcW w:w="11482" w:type="dxa"/>
            <w:hideMark/>
          </w:tcPr>
          <w:p w14:paraId="73642C0E"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Įrenginiai turi būti pateikti su visomis licencijomis, leidžiančiomis 36 mėn. gauti programinės įrangos atnaujinimus.</w:t>
            </w:r>
          </w:p>
          <w:p w14:paraId="64FB12D0" w14:textId="300E8E0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Garantin</w:t>
            </w:r>
            <w:r w:rsidR="00F06025" w:rsidRPr="00560E04">
              <w:rPr>
                <w:rFonts w:eastAsia="Calibri"/>
                <w:szCs w:val="24"/>
              </w:rPr>
              <w:t xml:space="preserve">is </w:t>
            </w:r>
            <w:r w:rsidR="008979D4" w:rsidRPr="00560E04">
              <w:rPr>
                <w:rFonts w:eastAsia="Calibri"/>
                <w:szCs w:val="24"/>
              </w:rPr>
              <w:t>remontas</w:t>
            </w:r>
            <w:r w:rsidR="00F06025" w:rsidRPr="00560E04">
              <w:rPr>
                <w:rFonts w:eastAsia="Calibri"/>
                <w:szCs w:val="24"/>
              </w:rPr>
              <w:t xml:space="preserve"> </w:t>
            </w:r>
            <w:r w:rsidR="24959D60" w:rsidRPr="00560E04">
              <w:rPr>
                <w:rFonts w:eastAsia="Calibri"/>
                <w:szCs w:val="24"/>
              </w:rPr>
              <w:t xml:space="preserve">atliekamas </w:t>
            </w:r>
            <w:r w:rsidRPr="00560E04">
              <w:rPr>
                <w:rFonts w:eastAsia="Calibri"/>
                <w:szCs w:val="24"/>
              </w:rPr>
              <w:t xml:space="preserve">įrenginio įrengimo vietoje Lietuvos teritorijoje. Garantinis </w:t>
            </w:r>
            <w:r w:rsidR="6961DBBA" w:rsidRPr="00560E04">
              <w:rPr>
                <w:rFonts w:eastAsia="Calibri"/>
                <w:szCs w:val="24"/>
              </w:rPr>
              <w:t>remontas atliekamas</w:t>
            </w:r>
            <w:r w:rsidRPr="00560E04">
              <w:rPr>
                <w:rFonts w:eastAsia="Calibri"/>
                <w:szCs w:val="24"/>
              </w:rPr>
              <w:t xml:space="preserve"> darbo dienomis, darbo valandomis (paslaugos tipas 8x5). Reakcijos laikas ne ilgiau kaip 4 valandos nuo pranešimo apie gedimą gavimo.</w:t>
            </w:r>
          </w:p>
          <w:p w14:paraId="0F0DADFA"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Viso garantinio laikotarpio metu gamintojo garantuojamas nemokamas dalių tiekimas ir nemokami remonto darbai.</w:t>
            </w:r>
          </w:p>
          <w:p w14:paraId="1AD7FF54"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 xml:space="preserve">Įrangos gamintojas turi turėti viešai pasiekiamą interneto svetainę, iš kurios garantinės priežiūros laikotarpiu būtų galima nemokamai atsisiųsti įrangos dokumentus anglų arba lietuvių kalba, aparatinės įrangos (angl. Firmware), programinės įrangos naujas versijas ir klaidų taisymus, tvarkykles. Garantinio laikotarpio metu sugedusi įranga </w:t>
            </w:r>
            <w:r w:rsidRPr="00560E04">
              <w:rPr>
                <w:rFonts w:eastAsia="Calibri"/>
                <w:szCs w:val="24"/>
              </w:rPr>
              <w:lastRenderedPageBreak/>
              <w:t>(įrangos komplektas) privalo būti pakeista ekvivalentiška remonto laikotarpiui (Lietuvos Respublikos teritorijoje, įrangos instaliacijos vietoje).</w:t>
            </w:r>
          </w:p>
          <w:p w14:paraId="6B6AF322" w14:textId="6B433AAA"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Garantinio remonto trukmė privalo trukti ne ilgiau kaip 30 kalendorinių dienų. Jei sugedusios įrangos per šį laikotarpį pataisyti neįmanoma – ji pakeičiama ekvivalentiška nauja.</w:t>
            </w:r>
          </w:p>
          <w:p w14:paraId="0DBCBB85" w14:textId="77777777" w:rsidR="00A42EF1" w:rsidRPr="00560E04" w:rsidRDefault="00A42EF1" w:rsidP="00675B77">
            <w:pPr>
              <w:pStyle w:val="Normalspace"/>
              <w:spacing w:after="0" w:afterAutospacing="0" w:line="240" w:lineRule="auto"/>
              <w:rPr>
                <w:rFonts w:eastAsia="Calibri"/>
                <w:szCs w:val="24"/>
              </w:rPr>
            </w:pPr>
            <w:r w:rsidRPr="00560E04">
              <w:rPr>
                <w:rFonts w:eastAsia="Calibri"/>
                <w:szCs w:val="24"/>
              </w:rPr>
              <w:t>Garantinis laikotarpis skaičiuojamas nuo priėmimo-perdavimo akto pasirašymo.</w:t>
            </w:r>
          </w:p>
          <w:p w14:paraId="35AD7B58" w14:textId="18F1FF4E" w:rsidR="008B3EF1" w:rsidRPr="00560E04" w:rsidRDefault="008B3EF1" w:rsidP="00675B77">
            <w:pPr>
              <w:pStyle w:val="Normalspace"/>
              <w:spacing w:after="0" w:afterAutospacing="0" w:line="240" w:lineRule="auto"/>
              <w:rPr>
                <w:rFonts w:eastAsia="Calibri"/>
                <w:szCs w:val="24"/>
              </w:rPr>
            </w:pPr>
            <w:r w:rsidRPr="00560E04">
              <w:rPr>
                <w:rFonts w:eastAsia="Times New Roman"/>
                <w:bCs/>
                <w:szCs w:val="24"/>
                <w:lang w:eastAsia="ar-SA"/>
              </w:rPr>
              <w:t>Garantiniu laikotarpiu tiekėjas privalo atlikti darbus savo lėšomis, įskaitant transportavimo išlaidas.</w:t>
            </w:r>
          </w:p>
          <w:p w14:paraId="00FE5358" w14:textId="51266606" w:rsidR="00ED49C2" w:rsidRPr="00560E04" w:rsidRDefault="54BEC907" w:rsidP="00675B77">
            <w:pPr>
              <w:pStyle w:val="Normalspace"/>
              <w:spacing w:after="0" w:afterAutospacing="0" w:line="240" w:lineRule="auto"/>
              <w:rPr>
                <w:rFonts w:eastAsia="Calibri"/>
                <w:szCs w:val="24"/>
              </w:rPr>
            </w:pPr>
            <w:r w:rsidRPr="00560E04">
              <w:rPr>
                <w:rFonts w:eastAsia="Times New Roman"/>
                <w:szCs w:val="24"/>
                <w:lang w:eastAsia="ar-SA"/>
              </w:rPr>
              <w:t>Į</w:t>
            </w:r>
            <w:r w:rsidR="72EE8AE5" w:rsidRPr="00560E04">
              <w:rPr>
                <w:rFonts w:eastAsia="Times New Roman"/>
                <w:szCs w:val="24"/>
                <w:lang w:eastAsia="ar-SA"/>
              </w:rPr>
              <w:t>rangos</w:t>
            </w:r>
            <w:r w:rsidR="00ED49C2" w:rsidRPr="00560E04">
              <w:rPr>
                <w:rFonts w:eastAsia="Times New Roman"/>
                <w:szCs w:val="24"/>
                <w:lang w:eastAsia="ar-SA"/>
              </w:rPr>
              <w:t xml:space="preserve"> </w:t>
            </w:r>
            <w:r w:rsidR="2818C27A" w:rsidRPr="00560E04">
              <w:rPr>
                <w:rFonts w:eastAsia="Times New Roman"/>
                <w:szCs w:val="24"/>
                <w:lang w:eastAsia="ar-SA"/>
              </w:rPr>
              <w:t>garantinis remontas</w:t>
            </w:r>
            <w:r w:rsidR="00ED49C2" w:rsidRPr="00560E04">
              <w:rPr>
                <w:rFonts w:eastAsia="Times New Roman"/>
                <w:szCs w:val="24"/>
                <w:lang w:eastAsia="ar-SA"/>
              </w:rPr>
              <w:t xml:space="preserve"> turi būti </w:t>
            </w:r>
            <w:r w:rsidR="72EE8AE5" w:rsidRPr="00560E04">
              <w:rPr>
                <w:rFonts w:eastAsia="Times New Roman"/>
                <w:szCs w:val="24"/>
                <w:lang w:eastAsia="ar-SA"/>
              </w:rPr>
              <w:t>atliekama</w:t>
            </w:r>
            <w:r w:rsidR="2D308A79" w:rsidRPr="00560E04">
              <w:rPr>
                <w:rFonts w:eastAsia="Times New Roman"/>
                <w:szCs w:val="24"/>
                <w:lang w:eastAsia="ar-SA"/>
              </w:rPr>
              <w:t>s</w:t>
            </w:r>
            <w:r w:rsidR="00ED49C2" w:rsidRPr="00560E04">
              <w:rPr>
                <w:rFonts w:eastAsia="Times New Roman"/>
                <w:szCs w:val="24"/>
                <w:lang w:eastAsia="ar-SA"/>
              </w:rPr>
              <w:t xml:space="preserve"> tik įrangos gamintojo sertifikuotuose techninės priežiūros centruose</w:t>
            </w:r>
            <w:r w:rsidR="4DF7FC80" w:rsidRPr="00560E04">
              <w:rPr>
                <w:rFonts w:eastAsia="Times New Roman"/>
                <w:szCs w:val="24"/>
                <w:lang w:eastAsia="ar-SA"/>
              </w:rPr>
              <w:t xml:space="preserve"> (jeigu neįmanoma suremontuoti įrangos įrengimo vietoje)</w:t>
            </w:r>
            <w:r w:rsidR="72EE8AE5" w:rsidRPr="00560E04">
              <w:rPr>
                <w:rFonts w:eastAsia="Times New Roman"/>
                <w:szCs w:val="24"/>
                <w:lang w:eastAsia="ar-SA"/>
              </w:rPr>
              <w:t>;</w:t>
            </w:r>
          </w:p>
        </w:tc>
      </w:tr>
    </w:tbl>
    <w:p w14:paraId="35E495F0" w14:textId="77777777" w:rsidR="008A7F3D" w:rsidRPr="00560E04" w:rsidRDefault="008A7F3D" w:rsidP="00675B77">
      <w:pPr>
        <w:overflowPunct w:val="0"/>
        <w:autoSpaceDE w:val="0"/>
        <w:autoSpaceDN w:val="0"/>
        <w:adjustRightInd w:val="0"/>
        <w:rPr>
          <w:rFonts w:cs="Times New Roman"/>
          <w:szCs w:val="24"/>
        </w:rPr>
      </w:pPr>
    </w:p>
    <w:p w14:paraId="663F03C9" w14:textId="63224CAE" w:rsidR="00A42EF1" w:rsidRDefault="00A42EF1" w:rsidP="00675B77">
      <w:pPr>
        <w:overflowPunct w:val="0"/>
        <w:autoSpaceDE w:val="0"/>
        <w:autoSpaceDN w:val="0"/>
        <w:adjustRightInd w:val="0"/>
        <w:rPr>
          <w:rFonts w:cs="Times New Roman"/>
          <w:szCs w:val="24"/>
        </w:rPr>
      </w:pPr>
      <w:r w:rsidRPr="00560E04">
        <w:rPr>
          <w:rFonts w:cs="Times New Roman"/>
          <w:szCs w:val="24"/>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6B8A29A0" w14:textId="77777777" w:rsidR="000D4863" w:rsidRDefault="000D4863" w:rsidP="00675B77">
      <w:pPr>
        <w:overflowPunct w:val="0"/>
        <w:autoSpaceDE w:val="0"/>
        <w:autoSpaceDN w:val="0"/>
        <w:adjustRightInd w:val="0"/>
        <w:rPr>
          <w:rFonts w:cs="Times New Roman"/>
          <w:szCs w:val="24"/>
        </w:rPr>
      </w:pPr>
    </w:p>
    <w:p w14:paraId="2E6BCBEC" w14:textId="787AECAE" w:rsidR="000D4863" w:rsidRPr="00560E04" w:rsidRDefault="000D4863" w:rsidP="000D4863">
      <w:pPr>
        <w:overflowPunct w:val="0"/>
        <w:autoSpaceDE w:val="0"/>
        <w:autoSpaceDN w:val="0"/>
        <w:adjustRightInd w:val="0"/>
        <w:jc w:val="center"/>
        <w:rPr>
          <w:rFonts w:cs="Times New Roman"/>
          <w:szCs w:val="24"/>
        </w:rPr>
      </w:pPr>
      <w:r>
        <w:rPr>
          <w:rFonts w:cs="Times New Roman"/>
          <w:szCs w:val="24"/>
        </w:rPr>
        <w:t>________________________</w:t>
      </w:r>
      <w:bookmarkStart w:id="0" w:name="_GoBack"/>
      <w:bookmarkEnd w:id="0"/>
    </w:p>
    <w:p w14:paraId="1A811EB2" w14:textId="77777777" w:rsidR="00A42EF1" w:rsidRPr="00560E04" w:rsidRDefault="00A42EF1" w:rsidP="00675B77">
      <w:pPr>
        <w:overflowPunct w:val="0"/>
        <w:autoSpaceDE w:val="0"/>
        <w:autoSpaceDN w:val="0"/>
        <w:adjustRightInd w:val="0"/>
        <w:rPr>
          <w:rFonts w:cs="Times New Roman"/>
          <w:szCs w:val="24"/>
        </w:rPr>
      </w:pPr>
    </w:p>
    <w:sectPr w:rsidR="00A42EF1" w:rsidRPr="00560E04" w:rsidSect="00560E04">
      <w:pgSz w:w="16838" w:h="11906" w:orient="landscape"/>
      <w:pgMar w:top="1418"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1"/>
    <w:rsid w:val="00021614"/>
    <w:rsid w:val="00027F20"/>
    <w:rsid w:val="00032924"/>
    <w:rsid w:val="000420A3"/>
    <w:rsid w:val="00083F7F"/>
    <w:rsid w:val="00083FF0"/>
    <w:rsid w:val="0009478D"/>
    <w:rsid w:val="000D4863"/>
    <w:rsid w:val="000E107E"/>
    <w:rsid w:val="001050B2"/>
    <w:rsid w:val="00124767"/>
    <w:rsid w:val="00130997"/>
    <w:rsid w:val="00132F5F"/>
    <w:rsid w:val="001473D3"/>
    <w:rsid w:val="001544FC"/>
    <w:rsid w:val="00155B6C"/>
    <w:rsid w:val="001B6F80"/>
    <w:rsid w:val="001C5EA8"/>
    <w:rsid w:val="001E6030"/>
    <w:rsid w:val="002028D0"/>
    <w:rsid w:val="00203A7D"/>
    <w:rsid w:val="00206646"/>
    <w:rsid w:val="0021033B"/>
    <w:rsid w:val="002138E0"/>
    <w:rsid w:val="002158FB"/>
    <w:rsid w:val="002249FC"/>
    <w:rsid w:val="00227186"/>
    <w:rsid w:val="00230503"/>
    <w:rsid w:val="00243CF0"/>
    <w:rsid w:val="00256969"/>
    <w:rsid w:val="00263916"/>
    <w:rsid w:val="002943C6"/>
    <w:rsid w:val="00296687"/>
    <w:rsid w:val="002B2F64"/>
    <w:rsid w:val="002D39FD"/>
    <w:rsid w:val="002E469D"/>
    <w:rsid w:val="002E788A"/>
    <w:rsid w:val="002F6488"/>
    <w:rsid w:val="00314061"/>
    <w:rsid w:val="00320443"/>
    <w:rsid w:val="00337FC0"/>
    <w:rsid w:val="00352661"/>
    <w:rsid w:val="003753F5"/>
    <w:rsid w:val="0038550D"/>
    <w:rsid w:val="003A617A"/>
    <w:rsid w:val="003B0FB9"/>
    <w:rsid w:val="003C5A41"/>
    <w:rsid w:val="003D1FBB"/>
    <w:rsid w:val="003D34F5"/>
    <w:rsid w:val="003E25EC"/>
    <w:rsid w:val="003E73F8"/>
    <w:rsid w:val="003F21EB"/>
    <w:rsid w:val="0040357F"/>
    <w:rsid w:val="004049EC"/>
    <w:rsid w:val="004121AC"/>
    <w:rsid w:val="00422579"/>
    <w:rsid w:val="00423D3D"/>
    <w:rsid w:val="00427CB3"/>
    <w:rsid w:val="00432037"/>
    <w:rsid w:val="00432531"/>
    <w:rsid w:val="00434323"/>
    <w:rsid w:val="00444FAE"/>
    <w:rsid w:val="004478A8"/>
    <w:rsid w:val="00472667"/>
    <w:rsid w:val="00484C17"/>
    <w:rsid w:val="004A1907"/>
    <w:rsid w:val="004C1672"/>
    <w:rsid w:val="004C2B41"/>
    <w:rsid w:val="004D24C7"/>
    <w:rsid w:val="004D6B61"/>
    <w:rsid w:val="004D759F"/>
    <w:rsid w:val="00507F72"/>
    <w:rsid w:val="00513ECF"/>
    <w:rsid w:val="00516A6C"/>
    <w:rsid w:val="00524C5C"/>
    <w:rsid w:val="00541A36"/>
    <w:rsid w:val="00541C66"/>
    <w:rsid w:val="00550500"/>
    <w:rsid w:val="00560E04"/>
    <w:rsid w:val="00577279"/>
    <w:rsid w:val="0058376E"/>
    <w:rsid w:val="00591BC8"/>
    <w:rsid w:val="00592837"/>
    <w:rsid w:val="0059312E"/>
    <w:rsid w:val="005A1492"/>
    <w:rsid w:val="005A4465"/>
    <w:rsid w:val="005C3D4D"/>
    <w:rsid w:val="005D7720"/>
    <w:rsid w:val="006103B2"/>
    <w:rsid w:val="006119B5"/>
    <w:rsid w:val="00620A1F"/>
    <w:rsid w:val="00626AA4"/>
    <w:rsid w:val="00646FE5"/>
    <w:rsid w:val="006513CE"/>
    <w:rsid w:val="00657053"/>
    <w:rsid w:val="006579C6"/>
    <w:rsid w:val="00675B77"/>
    <w:rsid w:val="006770CF"/>
    <w:rsid w:val="00677B22"/>
    <w:rsid w:val="00687026"/>
    <w:rsid w:val="00690BB9"/>
    <w:rsid w:val="00697A1C"/>
    <w:rsid w:val="006A4D51"/>
    <w:rsid w:val="006C54AE"/>
    <w:rsid w:val="006D2DD5"/>
    <w:rsid w:val="006D3736"/>
    <w:rsid w:val="006F1395"/>
    <w:rsid w:val="00717622"/>
    <w:rsid w:val="0072379E"/>
    <w:rsid w:val="00731A06"/>
    <w:rsid w:val="00737204"/>
    <w:rsid w:val="00751EED"/>
    <w:rsid w:val="00763E45"/>
    <w:rsid w:val="00767E6E"/>
    <w:rsid w:val="007874F7"/>
    <w:rsid w:val="007913FE"/>
    <w:rsid w:val="007B2943"/>
    <w:rsid w:val="0080379A"/>
    <w:rsid w:val="00830090"/>
    <w:rsid w:val="008436BF"/>
    <w:rsid w:val="00853641"/>
    <w:rsid w:val="00883372"/>
    <w:rsid w:val="00884537"/>
    <w:rsid w:val="00890C50"/>
    <w:rsid w:val="00895312"/>
    <w:rsid w:val="008979D4"/>
    <w:rsid w:val="008A7F3D"/>
    <w:rsid w:val="008B3EF1"/>
    <w:rsid w:val="008C1FC0"/>
    <w:rsid w:val="009052C1"/>
    <w:rsid w:val="009112C7"/>
    <w:rsid w:val="00927D8D"/>
    <w:rsid w:val="009304FB"/>
    <w:rsid w:val="00931085"/>
    <w:rsid w:val="0093448A"/>
    <w:rsid w:val="00940BDA"/>
    <w:rsid w:val="009634E4"/>
    <w:rsid w:val="009666FE"/>
    <w:rsid w:val="009A2E92"/>
    <w:rsid w:val="009B1D16"/>
    <w:rsid w:val="009B27E0"/>
    <w:rsid w:val="009E66FC"/>
    <w:rsid w:val="009F39FB"/>
    <w:rsid w:val="00A0668F"/>
    <w:rsid w:val="00A1586F"/>
    <w:rsid w:val="00A17050"/>
    <w:rsid w:val="00A30ABA"/>
    <w:rsid w:val="00A42EF1"/>
    <w:rsid w:val="00A50709"/>
    <w:rsid w:val="00A61636"/>
    <w:rsid w:val="00A75B61"/>
    <w:rsid w:val="00A81007"/>
    <w:rsid w:val="00A81AC8"/>
    <w:rsid w:val="00AC4959"/>
    <w:rsid w:val="00AD465B"/>
    <w:rsid w:val="00AD6156"/>
    <w:rsid w:val="00AF3738"/>
    <w:rsid w:val="00B05A1D"/>
    <w:rsid w:val="00B2445D"/>
    <w:rsid w:val="00B462A2"/>
    <w:rsid w:val="00B630CB"/>
    <w:rsid w:val="00B7237B"/>
    <w:rsid w:val="00B762D4"/>
    <w:rsid w:val="00B77781"/>
    <w:rsid w:val="00BB1325"/>
    <w:rsid w:val="00C02D22"/>
    <w:rsid w:val="00C03301"/>
    <w:rsid w:val="00C071BF"/>
    <w:rsid w:val="00C30844"/>
    <w:rsid w:val="00C448F6"/>
    <w:rsid w:val="00C47CE2"/>
    <w:rsid w:val="00CA09EA"/>
    <w:rsid w:val="00CA22F5"/>
    <w:rsid w:val="00CB55CF"/>
    <w:rsid w:val="00CE74F5"/>
    <w:rsid w:val="00D00B66"/>
    <w:rsid w:val="00D31BB8"/>
    <w:rsid w:val="00D47B48"/>
    <w:rsid w:val="00D515A2"/>
    <w:rsid w:val="00D6637F"/>
    <w:rsid w:val="00D853D0"/>
    <w:rsid w:val="00DA26E2"/>
    <w:rsid w:val="00DC4F84"/>
    <w:rsid w:val="00DD6B35"/>
    <w:rsid w:val="00DF0D14"/>
    <w:rsid w:val="00E22262"/>
    <w:rsid w:val="00E304D2"/>
    <w:rsid w:val="00E51805"/>
    <w:rsid w:val="00E543D1"/>
    <w:rsid w:val="00E601BB"/>
    <w:rsid w:val="00EC2E23"/>
    <w:rsid w:val="00EC7821"/>
    <w:rsid w:val="00ED49C2"/>
    <w:rsid w:val="00EE1DCD"/>
    <w:rsid w:val="00F06025"/>
    <w:rsid w:val="00F12E22"/>
    <w:rsid w:val="00F20BED"/>
    <w:rsid w:val="00F22810"/>
    <w:rsid w:val="00F32E47"/>
    <w:rsid w:val="00F3340B"/>
    <w:rsid w:val="00F34758"/>
    <w:rsid w:val="00F6627E"/>
    <w:rsid w:val="00F67605"/>
    <w:rsid w:val="00F75F6F"/>
    <w:rsid w:val="00FB5D1F"/>
    <w:rsid w:val="00FC4A02"/>
    <w:rsid w:val="00FD5121"/>
    <w:rsid w:val="00FD64E6"/>
    <w:rsid w:val="077CCD9B"/>
    <w:rsid w:val="080618C8"/>
    <w:rsid w:val="0A0EA988"/>
    <w:rsid w:val="0CC06AFE"/>
    <w:rsid w:val="0FC62F5C"/>
    <w:rsid w:val="11FD99BE"/>
    <w:rsid w:val="13C6BE80"/>
    <w:rsid w:val="188A2714"/>
    <w:rsid w:val="1954B86D"/>
    <w:rsid w:val="19DB6441"/>
    <w:rsid w:val="1D053B6C"/>
    <w:rsid w:val="1D8C401D"/>
    <w:rsid w:val="1DCF0D52"/>
    <w:rsid w:val="24959D60"/>
    <w:rsid w:val="24F84832"/>
    <w:rsid w:val="25BCBC0E"/>
    <w:rsid w:val="2818C27A"/>
    <w:rsid w:val="287EA036"/>
    <w:rsid w:val="299C6AA4"/>
    <w:rsid w:val="2AE67BAD"/>
    <w:rsid w:val="2CC4011D"/>
    <w:rsid w:val="2CC6A15B"/>
    <w:rsid w:val="2D308A79"/>
    <w:rsid w:val="2F6DEF1B"/>
    <w:rsid w:val="3207B18D"/>
    <w:rsid w:val="371C15EF"/>
    <w:rsid w:val="3CF359E1"/>
    <w:rsid w:val="3EEC1F29"/>
    <w:rsid w:val="439DA58C"/>
    <w:rsid w:val="48655D39"/>
    <w:rsid w:val="4930C5B7"/>
    <w:rsid w:val="4B161A8D"/>
    <w:rsid w:val="4CFE8F06"/>
    <w:rsid w:val="4D32DAE8"/>
    <w:rsid w:val="4DD50802"/>
    <w:rsid w:val="4DF7FC80"/>
    <w:rsid w:val="4EBD6EB0"/>
    <w:rsid w:val="50A8550D"/>
    <w:rsid w:val="531B9042"/>
    <w:rsid w:val="5421C509"/>
    <w:rsid w:val="545C55CD"/>
    <w:rsid w:val="54BEC907"/>
    <w:rsid w:val="5D653DB9"/>
    <w:rsid w:val="5E194282"/>
    <w:rsid w:val="60AFFF88"/>
    <w:rsid w:val="61BA9F0B"/>
    <w:rsid w:val="64BF7196"/>
    <w:rsid w:val="66C0A989"/>
    <w:rsid w:val="66C541A9"/>
    <w:rsid w:val="6961DBBA"/>
    <w:rsid w:val="699B5693"/>
    <w:rsid w:val="6A02434D"/>
    <w:rsid w:val="6D0ECAF8"/>
    <w:rsid w:val="6DF7328D"/>
    <w:rsid w:val="72EE8AE5"/>
    <w:rsid w:val="7543F309"/>
    <w:rsid w:val="76AD5F6D"/>
    <w:rsid w:val="783E1F53"/>
    <w:rsid w:val="7896CE1F"/>
    <w:rsid w:val="7B0BE87C"/>
    <w:rsid w:val="7E1BD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BC80"/>
  <w15:chartTrackingRefBased/>
  <w15:docId w15:val="{68B01AD1-F581-46F9-B5DB-D7CFD27A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F1"/>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42EF1"/>
    <w:rPr>
      <w:rFonts w:ascii="Times New Roman" w:hAnsi="Times New Roman"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A42EF1"/>
    <w:pPr>
      <w:spacing w:after="160" w:line="254" w:lineRule="auto"/>
      <w:ind w:left="720"/>
      <w:contextualSpacing/>
    </w:pPr>
    <w:rPr>
      <w:rFonts w:cs="Times New Roman"/>
    </w:rPr>
  </w:style>
  <w:style w:type="character" w:customStyle="1" w:styleId="NormalspaceChar">
    <w:name w:val="Normal + space Char"/>
    <w:basedOn w:val="DefaultParagraphFont"/>
    <w:link w:val="Normalspace"/>
    <w:locked/>
    <w:rsid w:val="00A42EF1"/>
    <w:rPr>
      <w:rFonts w:ascii="Times New Roman" w:hAnsi="Times New Roman" w:cs="Times New Roman"/>
      <w:sz w:val="24"/>
    </w:rPr>
  </w:style>
  <w:style w:type="paragraph" w:customStyle="1" w:styleId="Normalspace">
    <w:name w:val="Normal + space"/>
    <w:basedOn w:val="Normal"/>
    <w:link w:val="NormalspaceChar"/>
    <w:qFormat/>
    <w:rsid w:val="00A42EF1"/>
    <w:pPr>
      <w:spacing w:after="100" w:afterAutospacing="1" w:line="288" w:lineRule="auto"/>
    </w:pPr>
    <w:rPr>
      <w:rFonts w:cs="Times New Roman"/>
    </w:rPr>
  </w:style>
  <w:style w:type="character" w:styleId="CommentReference">
    <w:name w:val="annotation reference"/>
    <w:basedOn w:val="DefaultParagraphFont"/>
    <w:uiPriority w:val="99"/>
    <w:semiHidden/>
    <w:unhideWhenUsed/>
    <w:rsid w:val="00D853D0"/>
    <w:rPr>
      <w:sz w:val="16"/>
      <w:szCs w:val="16"/>
    </w:rPr>
  </w:style>
  <w:style w:type="paragraph" w:styleId="CommentText">
    <w:name w:val="annotation text"/>
    <w:basedOn w:val="Normal"/>
    <w:link w:val="CommentTextChar"/>
    <w:uiPriority w:val="99"/>
    <w:unhideWhenUsed/>
    <w:rsid w:val="00D853D0"/>
    <w:rPr>
      <w:sz w:val="20"/>
      <w:szCs w:val="20"/>
    </w:rPr>
  </w:style>
  <w:style w:type="character" w:customStyle="1" w:styleId="CommentTextChar">
    <w:name w:val="Comment Text Char"/>
    <w:basedOn w:val="DefaultParagraphFont"/>
    <w:link w:val="CommentText"/>
    <w:uiPriority w:val="99"/>
    <w:rsid w:val="00D853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53D0"/>
    <w:rPr>
      <w:b/>
      <w:bCs/>
    </w:rPr>
  </w:style>
  <w:style w:type="character" w:customStyle="1" w:styleId="CommentSubjectChar">
    <w:name w:val="Comment Subject Char"/>
    <w:basedOn w:val="CommentTextChar"/>
    <w:link w:val="CommentSubject"/>
    <w:uiPriority w:val="99"/>
    <w:semiHidden/>
    <w:rsid w:val="00D853D0"/>
    <w:rPr>
      <w:rFonts w:ascii="Times New Roman" w:hAnsi="Times New Roman"/>
      <w:b/>
      <w:bCs/>
      <w:sz w:val="20"/>
      <w:szCs w:val="20"/>
    </w:rPr>
  </w:style>
  <w:style w:type="paragraph" w:customStyle="1" w:styleId="Betarp">
    <w:name w:val="Be tarpų"/>
    <w:uiPriority w:val="1"/>
    <w:qFormat/>
    <w:rsid w:val="00513ECF"/>
    <w:pPr>
      <w:spacing w:after="0" w:line="240" w:lineRule="auto"/>
    </w:pPr>
    <w:rPr>
      <w:rFonts w:ascii="Calibri" w:eastAsia="Calibri" w:hAnsi="Calibri" w:cs="Times New Roman"/>
    </w:rPr>
  </w:style>
  <w:style w:type="paragraph" w:styleId="Revision">
    <w:name w:val="Revision"/>
    <w:hidden/>
    <w:uiPriority w:val="99"/>
    <w:semiHidden/>
    <w:rsid w:val="00E304D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73633">
      <w:bodyDiv w:val="1"/>
      <w:marLeft w:val="0"/>
      <w:marRight w:val="0"/>
      <w:marTop w:val="0"/>
      <w:marBottom w:val="0"/>
      <w:divBdr>
        <w:top w:val="none" w:sz="0" w:space="0" w:color="auto"/>
        <w:left w:val="none" w:sz="0" w:space="0" w:color="auto"/>
        <w:bottom w:val="none" w:sz="0" w:space="0" w:color="auto"/>
        <w:right w:val="none" w:sz="0" w:space="0" w:color="auto"/>
      </w:divBdr>
    </w:div>
    <w:div w:id="365984529">
      <w:bodyDiv w:val="1"/>
      <w:marLeft w:val="0"/>
      <w:marRight w:val="0"/>
      <w:marTop w:val="0"/>
      <w:marBottom w:val="0"/>
      <w:divBdr>
        <w:top w:val="none" w:sz="0" w:space="0" w:color="auto"/>
        <w:left w:val="none" w:sz="0" w:space="0" w:color="auto"/>
        <w:bottom w:val="none" w:sz="0" w:space="0" w:color="auto"/>
        <w:right w:val="none" w:sz="0" w:space="0" w:color="auto"/>
      </w:divBdr>
    </w:div>
    <w:div w:id="692388204">
      <w:bodyDiv w:val="1"/>
      <w:marLeft w:val="0"/>
      <w:marRight w:val="0"/>
      <w:marTop w:val="0"/>
      <w:marBottom w:val="0"/>
      <w:divBdr>
        <w:top w:val="none" w:sz="0" w:space="0" w:color="auto"/>
        <w:left w:val="none" w:sz="0" w:space="0" w:color="auto"/>
        <w:bottom w:val="none" w:sz="0" w:space="0" w:color="auto"/>
        <w:right w:val="none" w:sz="0" w:space="0" w:color="auto"/>
      </w:divBdr>
    </w:div>
    <w:div w:id="716008021">
      <w:bodyDiv w:val="1"/>
      <w:marLeft w:val="0"/>
      <w:marRight w:val="0"/>
      <w:marTop w:val="0"/>
      <w:marBottom w:val="0"/>
      <w:divBdr>
        <w:top w:val="none" w:sz="0" w:space="0" w:color="auto"/>
        <w:left w:val="none" w:sz="0" w:space="0" w:color="auto"/>
        <w:bottom w:val="none" w:sz="0" w:space="0" w:color="auto"/>
        <w:right w:val="none" w:sz="0" w:space="0" w:color="auto"/>
      </w:divBdr>
    </w:div>
    <w:div w:id="931663237">
      <w:bodyDiv w:val="1"/>
      <w:marLeft w:val="0"/>
      <w:marRight w:val="0"/>
      <w:marTop w:val="0"/>
      <w:marBottom w:val="0"/>
      <w:divBdr>
        <w:top w:val="none" w:sz="0" w:space="0" w:color="auto"/>
        <w:left w:val="none" w:sz="0" w:space="0" w:color="auto"/>
        <w:bottom w:val="none" w:sz="0" w:space="0" w:color="auto"/>
        <w:right w:val="none" w:sz="0" w:space="0" w:color="auto"/>
      </w:divBdr>
    </w:div>
    <w:div w:id="942884404">
      <w:bodyDiv w:val="1"/>
      <w:marLeft w:val="0"/>
      <w:marRight w:val="0"/>
      <w:marTop w:val="0"/>
      <w:marBottom w:val="0"/>
      <w:divBdr>
        <w:top w:val="none" w:sz="0" w:space="0" w:color="auto"/>
        <w:left w:val="none" w:sz="0" w:space="0" w:color="auto"/>
        <w:bottom w:val="none" w:sz="0" w:space="0" w:color="auto"/>
        <w:right w:val="none" w:sz="0" w:space="0" w:color="auto"/>
      </w:divBdr>
    </w:div>
    <w:div w:id="1224679904">
      <w:bodyDiv w:val="1"/>
      <w:marLeft w:val="0"/>
      <w:marRight w:val="0"/>
      <w:marTop w:val="0"/>
      <w:marBottom w:val="0"/>
      <w:divBdr>
        <w:top w:val="none" w:sz="0" w:space="0" w:color="auto"/>
        <w:left w:val="none" w:sz="0" w:space="0" w:color="auto"/>
        <w:bottom w:val="none" w:sz="0" w:space="0" w:color="auto"/>
        <w:right w:val="none" w:sz="0" w:space="0" w:color="auto"/>
      </w:divBdr>
    </w:div>
    <w:div w:id="1290361754">
      <w:bodyDiv w:val="1"/>
      <w:marLeft w:val="0"/>
      <w:marRight w:val="0"/>
      <w:marTop w:val="0"/>
      <w:marBottom w:val="0"/>
      <w:divBdr>
        <w:top w:val="none" w:sz="0" w:space="0" w:color="auto"/>
        <w:left w:val="none" w:sz="0" w:space="0" w:color="auto"/>
        <w:bottom w:val="none" w:sz="0" w:space="0" w:color="auto"/>
        <w:right w:val="none" w:sz="0" w:space="0" w:color="auto"/>
      </w:divBdr>
    </w:div>
    <w:div w:id="1377657722">
      <w:bodyDiv w:val="1"/>
      <w:marLeft w:val="0"/>
      <w:marRight w:val="0"/>
      <w:marTop w:val="0"/>
      <w:marBottom w:val="0"/>
      <w:divBdr>
        <w:top w:val="none" w:sz="0" w:space="0" w:color="auto"/>
        <w:left w:val="none" w:sz="0" w:space="0" w:color="auto"/>
        <w:bottom w:val="none" w:sz="0" w:space="0" w:color="auto"/>
        <w:right w:val="none" w:sz="0" w:space="0" w:color="auto"/>
      </w:divBdr>
    </w:div>
    <w:div w:id="1424953287">
      <w:bodyDiv w:val="1"/>
      <w:marLeft w:val="0"/>
      <w:marRight w:val="0"/>
      <w:marTop w:val="0"/>
      <w:marBottom w:val="0"/>
      <w:divBdr>
        <w:top w:val="none" w:sz="0" w:space="0" w:color="auto"/>
        <w:left w:val="none" w:sz="0" w:space="0" w:color="auto"/>
        <w:bottom w:val="none" w:sz="0" w:space="0" w:color="auto"/>
        <w:right w:val="none" w:sz="0" w:space="0" w:color="auto"/>
      </w:divBdr>
    </w:div>
    <w:div w:id="1928420248">
      <w:bodyDiv w:val="1"/>
      <w:marLeft w:val="0"/>
      <w:marRight w:val="0"/>
      <w:marTop w:val="0"/>
      <w:marBottom w:val="0"/>
      <w:divBdr>
        <w:top w:val="none" w:sz="0" w:space="0" w:color="auto"/>
        <w:left w:val="none" w:sz="0" w:space="0" w:color="auto"/>
        <w:bottom w:val="none" w:sz="0" w:space="0" w:color="auto"/>
        <w:right w:val="none" w:sz="0" w:space="0" w:color="auto"/>
      </w:divBdr>
    </w:div>
    <w:div w:id="21336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4AED-864F-4A4E-B517-26DB8E7BC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FE549-2254-490C-9092-0DFD05BDE843}">
  <ds:schemaRefs>
    <ds:schemaRef ds:uri="http://schemas.microsoft.com/sharepoint/v3/contenttype/forms"/>
  </ds:schemaRefs>
</ds:datastoreItem>
</file>

<file path=customXml/itemProps3.xml><?xml version="1.0" encoding="utf-8"?>
<ds:datastoreItem xmlns:ds="http://schemas.openxmlformats.org/officeDocument/2006/customXml" ds:itemID="{0FE4453B-4449-4FC6-AD51-16887FF44FD3}">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4.xml><?xml version="1.0" encoding="utf-8"?>
<ds:datastoreItem xmlns:ds="http://schemas.openxmlformats.org/officeDocument/2006/customXml" ds:itemID="{40C1B799-7C81-4E61-A856-1CDECB7B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14268</Words>
  <Characters>8133</Characters>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2025-03-13T10:52:00Z</dcterms:created>
  <dcterms:modified xsi:type="dcterms:W3CDTF">2025-03-13T13:19:00Z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