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4090" w14:textId="3046FB1E" w:rsidR="005A5832" w:rsidRDefault="000D7D3A" w:rsidP="000D7D3A">
      <w:pPr>
        <w:widowControl w:val="0"/>
        <w:pBdr>
          <w:top w:val="nil"/>
          <w:left w:val="nil"/>
          <w:bottom w:val="nil"/>
          <w:right w:val="nil"/>
          <w:between w:val="nil"/>
        </w:pBdr>
        <w:tabs>
          <w:tab w:val="left" w:pos="567"/>
          <w:tab w:val="left" w:pos="851"/>
        </w:tabs>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0281151C" w:rsidR="005A5832" w:rsidRDefault="006D37DE">
            <w:pPr>
              <w:jc w:val="both"/>
              <w:rPr>
                <w:kern w:val="2"/>
                <w:szCs w:val="24"/>
              </w:rPr>
            </w:pPr>
            <w:r>
              <w:rPr>
                <w:kern w:val="2"/>
                <w:szCs w:val="24"/>
              </w:rPr>
              <w:t>DEKORATYVINIŲ AUGALŲ SU PASODINIMU</w:t>
            </w:r>
            <w:r w:rsidR="00155E9A">
              <w:rPr>
                <w:kern w:val="2"/>
                <w:szCs w:val="24"/>
              </w:rPr>
              <w:t xml:space="preserve"> </w:t>
            </w:r>
            <w:r w:rsidR="00155E9A" w:rsidRPr="000D7D3A">
              <w:rPr>
                <w:kern w:val="2"/>
                <w:szCs w:val="24"/>
              </w:rPr>
              <w:t>PIRKIMO 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r w:rsidRPr="000D7D3A">
              <w:rPr>
                <w:kern w:val="2"/>
                <w:szCs w:val="24"/>
              </w:rPr>
              <w:t>Luminor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526DBC5C" w:rsidR="005A5832" w:rsidRDefault="00184164" w:rsidP="000D7D3A">
            <w:pPr>
              <w:rPr>
                <w:kern w:val="2"/>
                <w:szCs w:val="24"/>
              </w:rPr>
            </w:pPr>
            <w:r w:rsidRPr="00571751">
              <w:rPr>
                <w:szCs w:val="24"/>
              </w:rPr>
              <w:t xml:space="preserve">Mažeikių rajono savivaldybės administracijos Mažeikių seniūnija (buveinės adresas Laisvės g. 39, Mažeikiai, juridinio asmens kodas 300037788, banko sąskaitos Nr. LT91 4010 0407 0009 0036 Luminor Bank AS Lietuvos skyrius), </w:t>
            </w:r>
            <w:r w:rsidRPr="00571751">
              <w:rPr>
                <w:i/>
                <w:szCs w:val="24"/>
              </w:rPr>
              <w:t>turintis šioje Sutartyje nustatytas Pirkėjo teises ir pareigas, užsakantis ir apmokantis už Sutarties sąlygose nurodytas p</w:t>
            </w:r>
            <w:r>
              <w:rPr>
                <w:i/>
                <w:szCs w:val="24"/>
              </w:rPr>
              <w:t>rekes</w:t>
            </w:r>
            <w:r w:rsidRPr="00571751">
              <w:rPr>
                <w:szCs w:val="24"/>
              </w:rPr>
              <w:t>.</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7777777" w:rsidR="005A5832" w:rsidRDefault="005A5832" w:rsidP="000D7D3A">
            <w:pPr>
              <w:rPr>
                <w:kern w:val="2"/>
                <w:szCs w:val="24"/>
              </w:rPr>
            </w:pP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w:t>
            </w:r>
            <w:r w:rsidR="00FF617C">
              <w:rPr>
                <w:b/>
                <w:bCs/>
                <w:kern w:val="2"/>
                <w:szCs w:val="24"/>
              </w:rPr>
              <w:t>SABIS</w:t>
            </w:r>
            <w:r>
              <w:rPr>
                <w:b/>
                <w:bCs/>
                <w:kern w:val="2"/>
                <w:szCs w:val="24"/>
              </w:rPr>
              <w:t>“ priėmimą</w:t>
            </w:r>
          </w:p>
        </w:tc>
        <w:tc>
          <w:tcPr>
            <w:tcW w:w="6831" w:type="dxa"/>
            <w:gridSpan w:val="2"/>
          </w:tcPr>
          <w:p w14:paraId="13C986A9" w14:textId="77777777" w:rsidR="005A5832" w:rsidRDefault="00FF617C">
            <w:pPr>
              <w:rPr>
                <w:kern w:val="2"/>
                <w:szCs w:val="24"/>
              </w:rPr>
            </w:pPr>
            <w:r>
              <w:rPr>
                <w:kern w:val="2"/>
                <w:szCs w:val="24"/>
              </w:rPr>
              <w:lastRenderedPageBreak/>
              <w:t xml:space="preserve">Mažeikių seniūnijos seniūno pavaduotoja Ingrida Sparnauskienė, </w:t>
            </w:r>
          </w:p>
          <w:p w14:paraId="6879EFE7" w14:textId="77777777" w:rsidR="00FF617C" w:rsidRDefault="00FF617C">
            <w:pPr>
              <w:rPr>
                <w:kern w:val="2"/>
                <w:szCs w:val="24"/>
              </w:rPr>
            </w:pPr>
            <w:r>
              <w:rPr>
                <w:kern w:val="2"/>
                <w:szCs w:val="24"/>
              </w:rPr>
              <w:t xml:space="preserve">Tel. Nr. </w:t>
            </w:r>
            <w:r w:rsidRPr="00FF617C">
              <w:rPr>
                <w:kern w:val="2"/>
                <w:szCs w:val="24"/>
              </w:rPr>
              <w:t>+370 656 86</w:t>
            </w:r>
            <w:r>
              <w:rPr>
                <w:kern w:val="2"/>
                <w:szCs w:val="24"/>
              </w:rPr>
              <w:t> </w:t>
            </w:r>
            <w:r w:rsidRPr="00FF617C">
              <w:rPr>
                <w:kern w:val="2"/>
                <w:szCs w:val="24"/>
              </w:rPr>
              <w:t>105</w:t>
            </w:r>
            <w:r>
              <w:rPr>
                <w:kern w:val="2"/>
                <w:szCs w:val="24"/>
              </w:rPr>
              <w:t xml:space="preserve">, </w:t>
            </w:r>
          </w:p>
          <w:p w14:paraId="5671126C" w14:textId="286E63A7" w:rsidR="00FF617C" w:rsidRPr="00184164" w:rsidRDefault="00FF617C">
            <w:r>
              <w:rPr>
                <w:kern w:val="2"/>
                <w:szCs w:val="24"/>
              </w:rPr>
              <w:t>Elektroninis paštas</w:t>
            </w:r>
            <w:r w:rsidRPr="00E96660">
              <w:rPr>
                <w:kern w:val="2"/>
                <w:szCs w:val="24"/>
              </w:rPr>
              <w:t xml:space="preserve">: </w:t>
            </w:r>
            <w:hyperlink r:id="rId11" w:history="1">
              <w:r w:rsidR="00B372B2" w:rsidRPr="00184164">
                <w:rPr>
                  <w:rStyle w:val="Hipersaitas"/>
                  <w:color w:val="auto"/>
                  <w:kern w:val="2"/>
                  <w:szCs w:val="24"/>
                  <w:u w:val="none"/>
                </w:rPr>
                <w:t>ingrida.sparnauskiene@mazeikiai.lt</w:t>
              </w:r>
            </w:hyperlink>
          </w:p>
          <w:p w14:paraId="3AC4AB3A" w14:textId="77777777" w:rsidR="00184164" w:rsidRPr="00E96660" w:rsidRDefault="00184164">
            <w:pPr>
              <w:rPr>
                <w:kern w:val="2"/>
                <w:szCs w:val="24"/>
              </w:rPr>
            </w:pPr>
          </w:p>
          <w:p w14:paraId="3F0BDF12" w14:textId="77777777" w:rsidR="00B372B2" w:rsidRPr="00E96660" w:rsidRDefault="00B372B2">
            <w:pPr>
              <w:rPr>
                <w:kern w:val="2"/>
                <w:szCs w:val="24"/>
              </w:rPr>
            </w:pPr>
            <w:r w:rsidRPr="00E96660">
              <w:rPr>
                <w:kern w:val="2"/>
                <w:szCs w:val="24"/>
              </w:rPr>
              <w:lastRenderedPageBreak/>
              <w:t>Mažeikių seniūnė, Alina Čekienė</w:t>
            </w:r>
          </w:p>
          <w:p w14:paraId="037E1E91" w14:textId="77777777" w:rsidR="00B372B2" w:rsidRDefault="00B372B2">
            <w:pPr>
              <w:rPr>
                <w:kern w:val="2"/>
                <w:szCs w:val="24"/>
              </w:rPr>
            </w:pPr>
            <w:r>
              <w:rPr>
                <w:kern w:val="2"/>
                <w:szCs w:val="24"/>
              </w:rPr>
              <w:t>Tel. Nr. +370 655 55429</w:t>
            </w:r>
          </w:p>
          <w:p w14:paraId="281895F1" w14:textId="6C00A88C" w:rsidR="00B372B2" w:rsidRPr="00E96660" w:rsidRDefault="00E96660">
            <w:pPr>
              <w:rPr>
                <w:kern w:val="2"/>
                <w:szCs w:val="24"/>
                <w:lang w:val="en-US"/>
              </w:rPr>
            </w:pPr>
            <w:r>
              <w:rPr>
                <w:kern w:val="2"/>
                <w:szCs w:val="24"/>
              </w:rPr>
              <w:t>a</w:t>
            </w:r>
            <w:r w:rsidR="00B372B2">
              <w:rPr>
                <w:kern w:val="2"/>
                <w:szCs w:val="24"/>
              </w:rPr>
              <w:t>lina.cekiene</w:t>
            </w:r>
            <w:r>
              <w:rPr>
                <w:kern w:val="2"/>
                <w:szCs w:val="24"/>
              </w:rPr>
              <w:t>@mazeikiai.lt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5573CC5" w14:textId="6C9D8469" w:rsidR="00A41867" w:rsidRDefault="00A10867" w:rsidP="00A41867">
            <w:pPr>
              <w:pStyle w:val="Pagrindiniotekstotrauka"/>
              <w:numPr>
                <w:ilvl w:val="0"/>
                <w:numId w:val="3"/>
              </w:numPr>
              <w:tabs>
                <w:tab w:val="left" w:pos="360"/>
              </w:tabs>
              <w:spacing w:after="0"/>
              <w:ind w:left="0" w:firstLine="284"/>
              <w:jc w:val="both"/>
            </w:pPr>
            <w:r>
              <w:rPr>
                <w:kern w:val="2"/>
              </w:rPr>
              <w:t xml:space="preserve">Tiekėjas įsipareigoja Sutartyje numatytomis sąlygomis perduoti Pirkėjui </w:t>
            </w:r>
            <w:r w:rsidRPr="00E80A65">
              <w:rPr>
                <w:kern w:val="2"/>
              </w:rPr>
              <w:t>Prekes</w:t>
            </w:r>
            <w:r>
              <w:rPr>
                <w:color w:val="FF0000"/>
                <w:kern w:val="2"/>
              </w:rPr>
              <w:t xml:space="preserve"> </w:t>
            </w:r>
            <w:r w:rsidRPr="00E80A65">
              <w:rPr>
                <w:kern w:val="2"/>
              </w:rPr>
              <w:t>(</w:t>
            </w:r>
            <w:r w:rsidR="00A41867" w:rsidRPr="000378AC">
              <w:t>dekoratyvinius augalus</w:t>
            </w:r>
            <w:r w:rsidR="00A41867">
              <w:t xml:space="preserve"> – pavasarinių, vasarinių ir daugiamečių </w:t>
            </w:r>
            <w:r w:rsidR="00A41867" w:rsidRPr="000378AC">
              <w:t>gėlių sodinukus</w:t>
            </w:r>
            <w:r w:rsidR="00A41867">
              <w:t xml:space="preserve">, </w:t>
            </w:r>
            <w:r w:rsidR="00A41867" w:rsidRPr="000378AC">
              <w:t>svogūnėlius</w:t>
            </w:r>
            <w:r w:rsidR="00A41867">
              <w:t xml:space="preserve"> ir sėklas</w:t>
            </w:r>
            <w:r w:rsidR="00A41867" w:rsidRPr="000378AC">
              <w:t>) (toliau – Prekės) ir jų pasodinimo paslaugas (toliau – Paslaugos).</w:t>
            </w:r>
          </w:p>
          <w:p w14:paraId="0119F02C" w14:textId="76C70C66"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6CCC2806" w:rsidR="005A5832" w:rsidRPr="008D0F46" w:rsidRDefault="00871D53" w:rsidP="008D0F46">
            <w:pPr>
              <w:rPr>
                <w:kern w:val="2"/>
                <w:szCs w:val="24"/>
              </w:rPr>
            </w:pPr>
            <w:r>
              <w:rPr>
                <w:kern w:val="2"/>
                <w:szCs w:val="24"/>
              </w:rPr>
              <w:t xml:space="preserve">Tiekėjas pagal atskirą užsakymą įsipareigoja pristatyti Prekes ne vėliau kaip 2 </w:t>
            </w:r>
            <w:r w:rsidRPr="008D0F46">
              <w:rPr>
                <w:kern w:val="2"/>
                <w:szCs w:val="24"/>
              </w:rPr>
              <w:t>(</w:t>
            </w:r>
            <w:r>
              <w:rPr>
                <w:kern w:val="2"/>
                <w:szCs w:val="24"/>
              </w:rPr>
              <w:t>dvi</w:t>
            </w:r>
            <w:r w:rsidRPr="008D0F46">
              <w:rPr>
                <w:kern w:val="2"/>
                <w:szCs w:val="24"/>
              </w:rPr>
              <w:t xml:space="preserve">) </w:t>
            </w:r>
            <w:r>
              <w:rPr>
                <w:kern w:val="2"/>
                <w:szCs w:val="24"/>
              </w:rPr>
              <w:t>dienas</w:t>
            </w:r>
            <w:r w:rsidRPr="008D0F46">
              <w:rPr>
                <w:kern w:val="2"/>
                <w:szCs w:val="24"/>
              </w:rPr>
              <w:t xml:space="preserve"> nuo Prekių užsakymo dienos arba per kitą su Pirkėjo atstovu suderintą terminą</w:t>
            </w:r>
            <w:r>
              <w:rPr>
                <w:kern w:val="2"/>
                <w:szCs w:val="24"/>
              </w:rPr>
              <w:t xml:space="preserve">, </w:t>
            </w:r>
            <w:r w:rsidRPr="00AE2982">
              <w:rPr>
                <w:kern w:val="2"/>
                <w:szCs w:val="24"/>
              </w:rPr>
              <w:t>tačiau šis laikas negali būti ilgesnis kaip 5 darbo dienos</w:t>
            </w:r>
            <w:r>
              <w:rPr>
                <w:kern w:val="2"/>
                <w:szCs w:val="24"/>
              </w:rPr>
              <w:t xml:space="preserve">, užsakyme nurodytu </w:t>
            </w:r>
            <w:r>
              <w:rPr>
                <w:color w:val="000000"/>
                <w:kern w:val="2"/>
                <w:szCs w:val="24"/>
              </w:rPr>
              <w:t>adresu.</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558DAB60" w:rsidR="005A5832" w:rsidRDefault="00A10867">
            <w:pPr>
              <w:rPr>
                <w:kern w:val="2"/>
                <w:szCs w:val="24"/>
              </w:rPr>
            </w:pPr>
            <w:r>
              <w:rPr>
                <w:kern w:val="2"/>
                <w:szCs w:val="24"/>
              </w:rPr>
              <w:t xml:space="preserve">Užsakymai teikiami </w:t>
            </w:r>
            <w:r w:rsidRPr="0057351E">
              <w:rPr>
                <w:kern w:val="2"/>
                <w:szCs w:val="24"/>
              </w:rPr>
              <w:t xml:space="preserve">Tiekėjo nurodytu elektroniniu paštu  </w:t>
            </w:r>
            <w:r>
              <w:rPr>
                <w:kern w:val="2"/>
                <w:szCs w:val="24"/>
              </w:rPr>
              <w:t xml:space="preserve">ir laikomi gautais po </w:t>
            </w:r>
            <w:r w:rsidRPr="0057351E">
              <w:rPr>
                <w:kern w:val="2"/>
                <w:szCs w:val="24"/>
              </w:rPr>
              <w:t>24 (dvidešimt keturių valandų)</w:t>
            </w:r>
            <w:r>
              <w:rPr>
                <w:kern w:val="2"/>
                <w:szCs w:val="24"/>
              </w:rPr>
              <w:t xml:space="preserve"> nuo užsakymo pateikimo.</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2E9707B" w14:textId="77777777" w:rsidR="0057351E" w:rsidRDefault="00A10867">
            <w:pPr>
              <w:rPr>
                <w:kern w:val="2"/>
                <w:szCs w:val="24"/>
              </w:rPr>
            </w:pPr>
            <w:r>
              <w:rPr>
                <w:kern w:val="2"/>
                <w:szCs w:val="24"/>
              </w:rPr>
              <w:t xml:space="preserve">Kartu su Prekėmis pateikiami šie dokumentai: </w:t>
            </w:r>
          </w:p>
          <w:p w14:paraId="68532CD5" w14:textId="4F992009" w:rsidR="0057351E" w:rsidRDefault="0057351E" w:rsidP="0057351E">
            <w:pPr>
              <w:pStyle w:val="Sraopastraipa"/>
              <w:numPr>
                <w:ilvl w:val="0"/>
                <w:numId w:val="1"/>
              </w:numPr>
              <w:rPr>
                <w:kern w:val="2"/>
                <w:szCs w:val="24"/>
              </w:rPr>
            </w:pPr>
            <w:r w:rsidRPr="0057351E">
              <w:rPr>
                <w:kern w:val="2"/>
                <w:szCs w:val="24"/>
              </w:rPr>
              <w:t>Prekių perdavimo-priėmimo aktas</w:t>
            </w:r>
            <w:r>
              <w:rPr>
                <w:kern w:val="2"/>
                <w:szCs w:val="24"/>
              </w:rPr>
              <w:t>.</w:t>
            </w:r>
          </w:p>
          <w:p w14:paraId="3FB92E2E" w14:textId="4CEB494C" w:rsidR="00AC4FF8" w:rsidRPr="0057351E" w:rsidRDefault="00AC4FF8" w:rsidP="0057351E">
            <w:pPr>
              <w:pStyle w:val="Sraopastraipa"/>
              <w:numPr>
                <w:ilvl w:val="0"/>
                <w:numId w:val="1"/>
              </w:numPr>
              <w:rPr>
                <w:kern w:val="2"/>
                <w:szCs w:val="24"/>
              </w:rPr>
            </w:pPr>
            <w:r>
              <w:rPr>
                <w:kern w:val="2"/>
                <w:szCs w:val="24"/>
              </w:rPr>
              <w:t>Sąskaita.</w:t>
            </w:r>
          </w:p>
          <w:p w14:paraId="25652DBC" w14:textId="67CAE524" w:rsidR="005A5832" w:rsidRPr="0057351E" w:rsidRDefault="00A10867" w:rsidP="0057351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6AF8620F" w:rsidR="005A5832" w:rsidRPr="00030957" w:rsidRDefault="00AC4FF8" w:rsidP="0057351E">
            <w:pPr>
              <w:rPr>
                <w:kern w:val="2"/>
                <w:szCs w:val="24"/>
              </w:rPr>
            </w:pPr>
            <w:r w:rsidRPr="00030957">
              <w:rPr>
                <w:b/>
                <w:bCs/>
                <w:kern w:val="2"/>
                <w:szCs w:val="24"/>
              </w:rPr>
              <w:t>Fiksuoto</w:t>
            </w:r>
            <w:r w:rsidR="0015704F" w:rsidRPr="00030957">
              <w:rPr>
                <w:b/>
                <w:bCs/>
                <w:kern w:val="2"/>
                <w:szCs w:val="24"/>
              </w:rPr>
              <w:t xml:space="preserve"> įkainio</w:t>
            </w:r>
            <w:r w:rsidRPr="00030957">
              <w:rPr>
                <w:b/>
                <w:bCs/>
                <w:kern w:val="2"/>
                <w:szCs w:val="24"/>
              </w:rPr>
              <w:t xml:space="preserve"> kainodara</w:t>
            </w:r>
            <w:r w:rsidRPr="00030957">
              <w:rPr>
                <w:kern w:val="2"/>
                <w:szCs w:val="24"/>
              </w:rPr>
              <w:t>.</w:t>
            </w:r>
          </w:p>
        </w:tc>
      </w:tr>
      <w:tr w:rsidR="005A5832" w14:paraId="6FEEB11F" w14:textId="77777777">
        <w:trPr>
          <w:trHeight w:val="300"/>
        </w:trPr>
        <w:tc>
          <w:tcPr>
            <w:tcW w:w="2704" w:type="dxa"/>
            <w:gridSpan w:val="2"/>
          </w:tcPr>
          <w:p w14:paraId="4A5E56DE" w14:textId="0C46E2DB"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w:t>
            </w:r>
            <w:r w:rsidR="00AC4FF8">
              <w:rPr>
                <w:b/>
                <w:bCs/>
                <w:kern w:val="2"/>
                <w:szCs w:val="24"/>
                <w:u w:val="single"/>
              </w:rPr>
              <w:t>s</w:t>
            </w:r>
            <w:r>
              <w:rPr>
                <w:b/>
                <w:bCs/>
                <w:kern w:val="2"/>
                <w:szCs w:val="24"/>
                <w:u w:val="single"/>
              </w:rPr>
              <w:t xml:space="preserve"> kain</w:t>
            </w:r>
            <w:r w:rsidR="00AC4FF8">
              <w:rPr>
                <w:b/>
                <w:bCs/>
                <w:kern w:val="2"/>
                <w:szCs w:val="24"/>
                <w:u w:val="single"/>
              </w:rPr>
              <w:t>os</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20D43A81" w14:textId="77777777" w:rsidR="0015704F" w:rsidRPr="00030957" w:rsidRDefault="0015704F" w:rsidP="0015704F">
            <w:pPr>
              <w:rPr>
                <w:kern w:val="2"/>
                <w:szCs w:val="24"/>
              </w:rPr>
            </w:pPr>
            <w:r w:rsidRPr="00030957">
              <w:rPr>
                <w:kern w:val="2"/>
                <w:szCs w:val="24"/>
              </w:rPr>
              <w:lastRenderedPageBreak/>
              <w:t>Pradinės Sutarties vertė yra 40 000,00 (keturiasdešimt tūkstančių eurų) Eur be PVM.</w:t>
            </w:r>
          </w:p>
          <w:p w14:paraId="08D52715" w14:textId="77777777" w:rsidR="0015704F" w:rsidRPr="00030957" w:rsidRDefault="0015704F" w:rsidP="0015704F">
            <w:pPr>
              <w:rPr>
                <w:kern w:val="2"/>
                <w:szCs w:val="24"/>
              </w:rPr>
            </w:pPr>
            <w:r w:rsidRPr="00030957">
              <w:rPr>
                <w:kern w:val="2"/>
                <w:szCs w:val="24"/>
              </w:rPr>
              <w:t>PVM sudaro 8400,00 Eur, (aštuoni tūkstančiai keturi šimtai eurų).</w:t>
            </w:r>
          </w:p>
          <w:p w14:paraId="7448F74A" w14:textId="77777777" w:rsidR="0015704F" w:rsidRPr="00030957" w:rsidRDefault="0015704F" w:rsidP="0015704F">
            <w:pPr>
              <w:rPr>
                <w:kern w:val="2"/>
                <w:szCs w:val="24"/>
              </w:rPr>
            </w:pPr>
            <w:r w:rsidRPr="00030957">
              <w:rPr>
                <w:kern w:val="2"/>
                <w:szCs w:val="24"/>
              </w:rPr>
              <w:lastRenderedPageBreak/>
              <w:t>Sutarties kaina yra 48 400,00 (keturiasdešimt aštuoni tūkstančiai keturi šimtai) Eur su PVM.</w:t>
            </w:r>
          </w:p>
          <w:p w14:paraId="78383A27" w14:textId="373AD671" w:rsidR="0015704F" w:rsidRPr="00030957" w:rsidRDefault="0015704F" w:rsidP="0015704F">
            <w:pPr>
              <w:rPr>
                <w:kern w:val="2"/>
                <w:szCs w:val="24"/>
              </w:rPr>
            </w:pPr>
            <w:r w:rsidRPr="00030957">
              <w:rPr>
                <w:kern w:val="2"/>
                <w:szCs w:val="24"/>
              </w:rPr>
              <w:t>Šioje Sutartyje Pradinės Sutarties vertė yra lygi maksimaliai pirkimui skirtai lėšų sumai be PVM pirkimo dokumentuose ir Sutartyje nurodytų Prekių</w:t>
            </w:r>
            <w:r w:rsidR="00030957" w:rsidRPr="00030957">
              <w:rPr>
                <w:kern w:val="2"/>
                <w:szCs w:val="24"/>
              </w:rPr>
              <w:t xml:space="preserve"> ir Paslaugų</w:t>
            </w:r>
            <w:r w:rsidRPr="00030957">
              <w:rPr>
                <w:kern w:val="2"/>
                <w:szCs w:val="24"/>
              </w:rPr>
              <w:t xml:space="preserve"> įsigijimui Tiekėjo pasiūlyme nurodytais įkainiais be PVM. Pirkėjas perka Prekes </w:t>
            </w:r>
            <w:r w:rsidR="00030957" w:rsidRPr="00030957">
              <w:rPr>
                <w:kern w:val="2"/>
                <w:szCs w:val="24"/>
              </w:rPr>
              <w:t xml:space="preserve">ir Paslaugas </w:t>
            </w:r>
            <w:r w:rsidRPr="00030957">
              <w:rPr>
                <w:kern w:val="2"/>
                <w:szCs w:val="24"/>
              </w:rPr>
              <w:t>pagal poreikį Sutartyje arba jos priede Nr. 2 nurodytais įkainiais, neviršijant bendros Sutarties kainos. Sutartyje arba jos pried</w:t>
            </w:r>
            <w:r w:rsidR="00030957" w:rsidRPr="00030957">
              <w:rPr>
                <w:kern w:val="2"/>
                <w:szCs w:val="24"/>
              </w:rPr>
              <w:t>uos</w:t>
            </w:r>
            <w:r w:rsidRPr="00030957">
              <w:rPr>
                <w:kern w:val="2"/>
                <w:szCs w:val="24"/>
              </w:rPr>
              <w:t xml:space="preserve">e Nr. 1 </w:t>
            </w:r>
            <w:r w:rsidR="00030957" w:rsidRPr="00030957">
              <w:rPr>
                <w:kern w:val="2"/>
                <w:szCs w:val="24"/>
              </w:rPr>
              <w:t xml:space="preserve">ir Nr. 2 </w:t>
            </w:r>
            <w:r w:rsidRPr="00030957">
              <w:rPr>
                <w:kern w:val="2"/>
                <w:szCs w:val="24"/>
              </w:rPr>
              <w:t xml:space="preserve">atskirose eilutėse nurodytas Prekių </w:t>
            </w:r>
            <w:r w:rsidR="00D9427F">
              <w:rPr>
                <w:kern w:val="2"/>
                <w:szCs w:val="24"/>
              </w:rPr>
              <w:t xml:space="preserve">ir Paslaugų </w:t>
            </w:r>
            <w:r w:rsidRPr="00030957">
              <w:rPr>
                <w:kern w:val="2"/>
                <w:szCs w:val="24"/>
              </w:rPr>
              <w:t>kiekis gali būti keičiamas (didėti ar mažėti).</w:t>
            </w:r>
          </w:p>
          <w:p w14:paraId="7FFEE045" w14:textId="3FFA95E2" w:rsidR="005A5832" w:rsidRPr="00030957" w:rsidRDefault="0015704F" w:rsidP="0015704F">
            <w:pPr>
              <w:rPr>
                <w:kern w:val="2"/>
                <w:szCs w:val="24"/>
              </w:rPr>
            </w:pPr>
            <w:r w:rsidRPr="00030957">
              <w:rPr>
                <w:kern w:val="2"/>
                <w:szCs w:val="24"/>
              </w:rPr>
              <w:t xml:space="preserve">Pirkėjas neįsipareigoja išpirkti viso Prekių </w:t>
            </w:r>
            <w:r w:rsidR="00030957" w:rsidRPr="00030957">
              <w:rPr>
                <w:kern w:val="2"/>
                <w:szCs w:val="24"/>
              </w:rPr>
              <w:t xml:space="preserve">ir Paslaugų </w:t>
            </w:r>
            <w:r w:rsidRPr="00030957">
              <w:rPr>
                <w:kern w:val="2"/>
                <w:szCs w:val="24"/>
              </w:rPr>
              <w:t>kiekio.</w:t>
            </w: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5584A1C" w:rsidR="005A5832" w:rsidRDefault="00A10867">
            <w:pPr>
              <w:rPr>
                <w:kern w:val="2"/>
                <w:szCs w:val="24"/>
              </w:rPr>
            </w:pPr>
            <w:r>
              <w:rPr>
                <w:kern w:val="2"/>
                <w:szCs w:val="24"/>
              </w:rPr>
              <w:t xml:space="preserve">Sutarties </w:t>
            </w:r>
            <w:r w:rsidRPr="00A14AD4">
              <w:rPr>
                <w:kern w:val="2"/>
                <w:szCs w:val="24"/>
              </w:rPr>
              <w:t>kain</w:t>
            </w:r>
            <w:r w:rsidR="00AC4FF8">
              <w:rPr>
                <w:kern w:val="2"/>
                <w:szCs w:val="24"/>
              </w:rPr>
              <w:t>a</w:t>
            </w:r>
            <w:r w:rsidRPr="00A14AD4">
              <w:rPr>
                <w:kern w:val="2"/>
                <w:szCs w:val="24"/>
              </w:rPr>
              <w:t xml:space="preserve"> </w:t>
            </w:r>
            <w:r>
              <w:rPr>
                <w:kern w:val="2"/>
                <w:szCs w:val="24"/>
              </w:rPr>
              <w:t>bus perskaičiuojami:</w:t>
            </w:r>
          </w:p>
          <w:p w14:paraId="37A4F354" w14:textId="77777777" w:rsidR="005A5832" w:rsidRDefault="00A10867">
            <w:pPr>
              <w:rPr>
                <w:color w:val="FF0000"/>
                <w:kern w:val="2"/>
                <w:szCs w:val="24"/>
              </w:rPr>
            </w:pPr>
            <w:r>
              <w:rPr>
                <w:kern w:val="2"/>
                <w:szCs w:val="24"/>
              </w:rPr>
              <w:t>5.3.1. dėl PVM tarifo pasikeitimo;</w:t>
            </w:r>
          </w:p>
          <w:p w14:paraId="329D426D" w14:textId="7C7DFA33" w:rsidR="004E12D2" w:rsidRPr="00F235B8" w:rsidRDefault="004E12D2" w:rsidP="004E12D2">
            <w:pPr>
              <w:rPr>
                <w:kern w:val="2"/>
                <w:szCs w:val="24"/>
              </w:rPr>
            </w:pPr>
            <w:r w:rsidRPr="00F235B8">
              <w:rPr>
                <w:kern w:val="2"/>
                <w:szCs w:val="24"/>
              </w:rPr>
              <w:t>5.3.</w:t>
            </w:r>
            <w:r w:rsidR="00030957">
              <w:rPr>
                <w:kern w:val="2"/>
                <w:szCs w:val="24"/>
              </w:rPr>
              <w:t>2</w:t>
            </w:r>
            <w:r w:rsidRPr="00F235B8">
              <w:rPr>
                <w:kern w:val="2"/>
                <w:szCs w:val="24"/>
              </w:rPr>
              <w:t>. dėl kainų lygio pokyčio.</w:t>
            </w:r>
          </w:p>
          <w:p w14:paraId="56693002" w14:textId="695BD1E9" w:rsidR="005A5832" w:rsidRDefault="005A5832" w:rsidP="00AC4FF8">
            <w:pPr>
              <w:rPr>
                <w:color w:val="FF0000"/>
                <w:kern w:val="2"/>
              </w:rPr>
            </w:pP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1BDD656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648C82B9"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Sutarties kaina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6307167B" w14:textId="77777777" w:rsidR="004E12D2" w:rsidRDefault="004E12D2" w:rsidP="004E12D2">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Pr="00A34283">
              <w:rPr>
                <w:kern w:val="2"/>
                <w:szCs w:val="24"/>
              </w:rPr>
              <w:t xml:space="preserve">įkainių </w:t>
            </w:r>
            <w:r>
              <w:rPr>
                <w:kern w:val="2"/>
                <w:szCs w:val="24"/>
              </w:rPr>
              <w:t xml:space="preserve">peržiūra atliekama ne rečiau kaip kas </w:t>
            </w:r>
            <w:r w:rsidRPr="00A34283">
              <w:rPr>
                <w:kern w:val="2"/>
                <w:szCs w:val="24"/>
              </w:rPr>
              <w:t xml:space="preserve">6 (šeši) </w:t>
            </w:r>
            <w:r>
              <w:rPr>
                <w:kern w:val="2"/>
                <w:szCs w:val="24"/>
              </w:rPr>
              <w:t>mėnesiai.</w:t>
            </w:r>
          </w:p>
          <w:p w14:paraId="21F648EC" w14:textId="77777777" w:rsidR="004E12D2" w:rsidRDefault="004E12D2" w:rsidP="004E12D2">
            <w:pPr>
              <w:rPr>
                <w:color w:val="000000"/>
                <w:kern w:val="2"/>
                <w:szCs w:val="24"/>
                <w:shd w:val="clear" w:color="auto" w:fill="FFFFFF"/>
              </w:rPr>
            </w:pPr>
            <w:r>
              <w:rPr>
                <w:kern w:val="2"/>
                <w:szCs w:val="24"/>
              </w:rPr>
              <w:t xml:space="preserve">5.3.3.2. Sutarties </w:t>
            </w:r>
            <w:r w:rsidRPr="00A34283">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A34283">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atliktas peržiūra.</w:t>
            </w:r>
          </w:p>
          <w:p w14:paraId="00585038" w14:textId="77777777" w:rsidR="004E12D2" w:rsidRDefault="004E12D2" w:rsidP="004E12D2">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A34283">
              <w:rPr>
                <w:kern w:val="2"/>
                <w:szCs w:val="24"/>
                <w:shd w:val="clear" w:color="auto" w:fill="FFFFFF"/>
              </w:rPr>
              <w:t xml:space="preserve">Prekių įkainiai </w:t>
            </w:r>
            <w:r>
              <w:rPr>
                <w:color w:val="000000"/>
                <w:kern w:val="2"/>
                <w:szCs w:val="24"/>
                <w:shd w:val="clear" w:color="auto" w:fill="FFFFFF"/>
              </w:rPr>
              <w:t>nėra perskaičiuojami dėl kainų lygio kilimo (negali būti didinami).</w:t>
            </w:r>
          </w:p>
          <w:p w14:paraId="570A1696" w14:textId="77777777" w:rsidR="004E12D2" w:rsidRDefault="004E12D2" w:rsidP="004E12D2">
            <w:pPr>
              <w:rPr>
                <w:color w:val="000000"/>
                <w:kern w:val="2"/>
                <w:szCs w:val="24"/>
                <w:shd w:val="clear" w:color="auto" w:fill="FFFFFF"/>
              </w:rPr>
            </w:pPr>
            <w:r>
              <w:rPr>
                <w:color w:val="000000"/>
                <w:kern w:val="2"/>
                <w:szCs w:val="24"/>
              </w:rPr>
              <w:t xml:space="preserve">5.3.3.4. Atlikdamos Sutarties </w:t>
            </w:r>
            <w:r w:rsidRPr="00A34283">
              <w:rPr>
                <w:kern w:val="2"/>
                <w:szCs w:val="24"/>
              </w:rPr>
              <w:t xml:space="preserve">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391152B5" w14:textId="77777777" w:rsidR="004E12D2" w:rsidRDefault="004E12D2" w:rsidP="004E12D2">
            <w:pPr>
              <w:rPr>
                <w:color w:val="000000"/>
                <w:kern w:val="2"/>
                <w:szCs w:val="24"/>
                <w:shd w:val="clear" w:color="auto" w:fill="FFFFFF"/>
              </w:rPr>
            </w:pPr>
            <w:r>
              <w:rPr>
                <w:color w:val="000000"/>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689EC64A" w14:textId="77777777" w:rsidR="004E12D2" w:rsidRDefault="004E12D2" w:rsidP="004E12D2">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2E29EB3C" w14:textId="77777777" w:rsidR="004E12D2" w:rsidRDefault="00000000" w:rsidP="004E12D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E12D2">
              <w:rPr>
                <w:kern w:val="2"/>
                <w:szCs w:val="24"/>
              </w:rPr>
              <w:t>, kur a –</w:t>
            </w:r>
            <w:r w:rsidR="004E12D2">
              <w:rPr>
                <w:color w:val="FF0000"/>
                <w:kern w:val="2"/>
                <w:szCs w:val="24"/>
              </w:rPr>
              <w:t xml:space="preserve"> </w:t>
            </w:r>
            <w:r w:rsidR="004E12D2" w:rsidRPr="00A34283">
              <w:rPr>
                <w:kern w:val="2"/>
                <w:szCs w:val="24"/>
              </w:rPr>
              <w:t>įkainis</w:t>
            </w:r>
            <w:r w:rsidR="004E12D2">
              <w:rPr>
                <w:color w:val="FF0000"/>
                <w:kern w:val="2"/>
                <w:szCs w:val="24"/>
              </w:rPr>
              <w:t xml:space="preserve"> </w:t>
            </w:r>
            <w:r w:rsidR="004E12D2">
              <w:rPr>
                <w:kern w:val="2"/>
                <w:szCs w:val="24"/>
              </w:rPr>
              <w:t>(Eur be PVM)) (jei peržiūra jau buvo atlikta, tai po paskutinio perskaičiavimo) </w:t>
            </w:r>
          </w:p>
          <w:p w14:paraId="19323B49" w14:textId="77777777" w:rsidR="004E12D2" w:rsidRDefault="004E12D2" w:rsidP="004E12D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371914DF" w14:textId="77777777" w:rsidR="004E12D2" w:rsidRDefault="004E12D2" w:rsidP="004E12D2">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58426F13" w14:textId="77777777" w:rsidR="004E12D2" w:rsidRDefault="004E12D2" w:rsidP="004E12D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7AC115C" w14:textId="77777777" w:rsidR="004E12D2" w:rsidRPr="00B75A5B" w:rsidRDefault="004E12D2" w:rsidP="004E12D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F22A7A6" w14:textId="77777777" w:rsidR="004E12D2" w:rsidRDefault="004E12D2" w:rsidP="004E12D2">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86721C" w14:textId="77777777" w:rsidR="004E12D2" w:rsidRDefault="004E12D2" w:rsidP="004E12D2">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03D457BE" w14:textId="77777777" w:rsidR="004E12D2" w:rsidRDefault="004E12D2" w:rsidP="004E12D2">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436D703" w14:textId="77777777" w:rsidR="004E12D2" w:rsidRDefault="004E12D2" w:rsidP="004E12D2">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5BDBD696" w14:textId="1E109031" w:rsidR="005A5832" w:rsidRDefault="004E12D2" w:rsidP="004E12D2">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0181EDF2" w14:textId="7FC1E745" w:rsidR="005A5832" w:rsidRPr="00F235B8" w:rsidRDefault="00F235B8">
            <w:pPr>
              <w:rPr>
                <w:kern w:val="2"/>
                <w:szCs w:val="24"/>
              </w:rPr>
            </w:pPr>
            <w:r w:rsidRPr="00F235B8">
              <w:rPr>
                <w:kern w:val="2"/>
                <w:szCs w:val="24"/>
              </w:rPr>
              <w:lastRenderedPageBreak/>
              <w:t>T</w:t>
            </w:r>
            <w:r w:rsidR="00A10867" w:rsidRPr="00F235B8">
              <w:rPr>
                <w:kern w:val="2"/>
                <w:szCs w:val="24"/>
              </w:rPr>
              <w: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784705A1" w:rsidR="00D004F4" w:rsidRDefault="00D004F4" w:rsidP="00D004F4">
            <w:pPr>
              <w:rPr>
                <w:kern w:val="2"/>
                <w:szCs w:val="24"/>
              </w:rPr>
            </w:pPr>
            <w:r>
              <w:rPr>
                <w:kern w:val="2"/>
                <w:szCs w:val="24"/>
              </w:rPr>
              <w:t>Netaikoma</w:t>
            </w:r>
            <w:r>
              <w:rPr>
                <w:color w:val="000000"/>
                <w:kern w:val="2"/>
                <w:szCs w:val="24"/>
                <w:shd w:val="clear" w:color="auto" w:fill="FFFFFF"/>
              </w:rPr>
              <w:t xml:space="preserve"> </w:t>
            </w: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t>6.2. Garantinė priežiūra</w:t>
            </w:r>
          </w:p>
        </w:tc>
        <w:tc>
          <w:tcPr>
            <w:tcW w:w="6831" w:type="dxa"/>
            <w:gridSpan w:val="2"/>
          </w:tcPr>
          <w:p w14:paraId="7C7A825A" w14:textId="0418E14A" w:rsidR="00D004F4" w:rsidRDefault="00D004F4" w:rsidP="00D004F4">
            <w:pPr>
              <w:rPr>
                <w:color w:val="4472C4"/>
                <w:kern w:val="2"/>
                <w:szCs w:val="24"/>
              </w:rPr>
            </w:pPr>
            <w:r>
              <w:rPr>
                <w:kern w:val="2"/>
                <w:szCs w:val="24"/>
              </w:rPr>
              <w:t xml:space="preserve">Sutarties galiojimo metu nustačius Prekių trūkumų, Tiekėjas turi </w:t>
            </w:r>
            <w:r>
              <w:rPr>
                <w:b/>
                <w:kern w:val="2"/>
                <w:szCs w:val="24"/>
              </w:rPr>
              <w:t>ne vėliau kaip</w:t>
            </w:r>
            <w:r>
              <w:rPr>
                <w:kern w:val="2"/>
                <w:szCs w:val="24"/>
              </w:rPr>
              <w:t xml:space="preserve"> </w:t>
            </w:r>
            <w:r w:rsidRPr="00C43579">
              <w:rPr>
                <w:b/>
                <w:bCs/>
                <w:kern w:val="2"/>
                <w:szCs w:val="24"/>
              </w:rPr>
              <w:t xml:space="preserve">per </w:t>
            </w:r>
            <w:r>
              <w:rPr>
                <w:b/>
                <w:bCs/>
                <w:kern w:val="2"/>
                <w:szCs w:val="24"/>
              </w:rPr>
              <w:t>1</w:t>
            </w:r>
            <w:r w:rsidRPr="00C43579">
              <w:rPr>
                <w:b/>
                <w:bCs/>
                <w:kern w:val="2"/>
                <w:szCs w:val="24"/>
              </w:rPr>
              <w:t xml:space="preserve"> (</w:t>
            </w:r>
            <w:r>
              <w:rPr>
                <w:b/>
                <w:bCs/>
                <w:kern w:val="2"/>
                <w:szCs w:val="24"/>
              </w:rPr>
              <w:t>vieną</w:t>
            </w:r>
            <w:r w:rsidRPr="00C43579">
              <w:rPr>
                <w:b/>
                <w:bCs/>
                <w:kern w:val="2"/>
                <w:szCs w:val="24"/>
              </w:rPr>
              <w:t>)</w:t>
            </w:r>
            <w:r>
              <w:rPr>
                <w:b/>
                <w:bCs/>
                <w:kern w:val="2"/>
                <w:szCs w:val="24"/>
              </w:rPr>
              <w:t xml:space="preserve"> darbo dieną</w:t>
            </w:r>
            <w:r>
              <w:rPr>
                <w:kern w:val="2"/>
                <w:szCs w:val="24"/>
              </w:rPr>
              <w:t xml:space="preserve">  arba per kitą su Pirkėjo atstovu sutartą protingą terminą nuo rašytinės pretenzijos gavimo dienos pašalinti </w:t>
            </w:r>
            <w:r w:rsidR="00155E9A">
              <w:rPr>
                <w:kern w:val="2"/>
                <w:szCs w:val="24"/>
              </w:rPr>
              <w:t>Prekių</w:t>
            </w:r>
            <w:r>
              <w:rPr>
                <w:kern w:val="2"/>
                <w:szCs w:val="24"/>
              </w:rPr>
              <w:t xml:space="preserve"> trūkumus.</w:t>
            </w:r>
          </w:p>
          <w:p w14:paraId="02E7B2B5" w14:textId="77777777" w:rsidR="00D004F4" w:rsidRDefault="00D004F4" w:rsidP="00D004F4">
            <w:pPr>
              <w:rPr>
                <w:kern w:val="2"/>
                <w:szCs w:val="24"/>
              </w:rPr>
            </w:pPr>
            <w:r>
              <w:rPr>
                <w:kern w:val="2"/>
                <w:szCs w:val="24"/>
              </w:rPr>
              <w:t>Prekių trūkumų nustatymo bei šalinimo tvarka nustatyta Bendrųjų sąlygų 7 skyriuje.</w:t>
            </w:r>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t>Sutarties vykdymui pasitelkiami subtiekėjai ir (ar) specialistai</w:t>
            </w:r>
          </w:p>
        </w:tc>
        <w:tc>
          <w:tcPr>
            <w:tcW w:w="6831" w:type="dxa"/>
            <w:gridSpan w:val="2"/>
          </w:tcPr>
          <w:p w14:paraId="7541566C" w14:textId="77777777" w:rsidR="001F28F2" w:rsidRDefault="001F28F2" w:rsidP="001F28F2">
            <w:pPr>
              <w:rPr>
                <w:kern w:val="2"/>
                <w:szCs w:val="24"/>
              </w:rPr>
            </w:pPr>
            <w:r>
              <w:rPr>
                <w:kern w:val="2"/>
                <w:szCs w:val="24"/>
              </w:rPr>
              <w:t>Sutarties vykdymui subtiekėjai ir (ar) specialistai nepasitelkiami.</w:t>
            </w:r>
          </w:p>
          <w:p w14:paraId="40E3AEC7" w14:textId="77777777" w:rsidR="001F28F2" w:rsidRDefault="001F28F2" w:rsidP="001F28F2">
            <w:pPr>
              <w:rPr>
                <w:color w:val="FF0000"/>
                <w:kern w:val="2"/>
                <w:szCs w:val="24"/>
              </w:rPr>
            </w:pPr>
            <w:r>
              <w:rPr>
                <w:color w:val="FF0000"/>
                <w:kern w:val="2"/>
                <w:szCs w:val="24"/>
              </w:rPr>
              <w:t>arba</w:t>
            </w:r>
          </w:p>
          <w:p w14:paraId="56ED2D36" w14:textId="2D118FFB" w:rsidR="00D004F4" w:rsidRDefault="001F28F2" w:rsidP="001F28F2">
            <w:pPr>
              <w:rPr>
                <w:kern w:val="2"/>
                <w:szCs w:val="24"/>
              </w:rPr>
            </w:pPr>
            <w:r>
              <w:rPr>
                <w:kern w:val="2"/>
                <w:szCs w:val="24"/>
              </w:rPr>
              <w:t>Sutarties vykdymui pasitelkiami subtiekėjai ir (ar) specialistai yra nurodyti Sutarties priede Nr. ...  „Sutarties vykdymui pasitelkiami subtiekėjai ir (ar) specialistai“</w:t>
            </w:r>
          </w:p>
          <w:p w14:paraId="4667CD93" w14:textId="70EFB826" w:rsidR="00D004F4" w:rsidRDefault="00D004F4" w:rsidP="00D004F4">
            <w:pPr>
              <w:rPr>
                <w:b/>
                <w:bCs/>
                <w:kern w:val="2"/>
                <w:szCs w:val="24"/>
              </w:rPr>
            </w:pP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75BD6EDC"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10</w:t>
            </w:r>
            <w:r w:rsidRPr="00E21325">
              <w:rPr>
                <w:kern w:val="2"/>
                <w:szCs w:val="24"/>
              </w:rPr>
              <w:t xml:space="preserve"> (</w:t>
            </w:r>
            <w:r>
              <w:rPr>
                <w:kern w:val="2"/>
                <w:szCs w:val="24"/>
              </w:rPr>
              <w:t>dešimties</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lastRenderedPageBreak/>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55572E45" w14:textId="77777777" w:rsidR="00D004F4" w:rsidRDefault="00D004F4" w:rsidP="00D004F4">
            <w:pPr>
              <w:rPr>
                <w:color w:val="000000"/>
                <w:kern w:val="2"/>
                <w:szCs w:val="24"/>
              </w:rPr>
            </w:pPr>
          </w:p>
          <w:p w14:paraId="0C96E94E" w14:textId="2AB60170" w:rsidR="00D004F4" w:rsidRDefault="00D004F4" w:rsidP="00D004F4">
            <w:pPr>
              <w:rPr>
                <w:b/>
                <w:bCs/>
                <w:kern w:val="2"/>
                <w:szCs w:val="24"/>
              </w:rPr>
            </w:pPr>
            <w:r>
              <w:rPr>
                <w:color w:val="000000"/>
                <w:kern w:val="2"/>
                <w:szCs w:val="24"/>
              </w:rPr>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CF3C5C3" w14:textId="29054A1B" w:rsidR="00687A6F" w:rsidRPr="0011455F" w:rsidRDefault="00687A6F" w:rsidP="00687A6F">
            <w:pPr>
              <w:rPr>
                <w:kern w:val="2"/>
                <w:szCs w:val="24"/>
              </w:rPr>
            </w:pPr>
            <w:r w:rsidRPr="0011455F">
              <w:rPr>
                <w:kern w:val="2"/>
                <w:szCs w:val="24"/>
              </w:rPr>
              <w:t>9.3.1. Nutraukus Sutartį dėl esminio Sutarties pažeidimo, nustatyto Sutarties Specialiosiose sąlygose, mokama 10 (dešimt)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Default="00D004F4" w:rsidP="00D004F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77777777" w:rsidR="00687A6F" w:rsidRPr="00230322" w:rsidRDefault="00687A6F" w:rsidP="00687A6F">
            <w:pPr>
              <w:rPr>
                <w:kern w:val="2"/>
                <w:szCs w:val="24"/>
              </w:rPr>
            </w:pPr>
            <w:r w:rsidRPr="00230322">
              <w:rPr>
                <w:kern w:val="2"/>
                <w:szCs w:val="24"/>
              </w:rPr>
              <w:t xml:space="preserve">10 (dešimt) procentų bauda </w:t>
            </w:r>
            <w:r w:rsidRPr="00230322">
              <w:rPr>
                <w:rFonts w:eastAsia="Calibri"/>
                <w:szCs w:val="24"/>
                <w:lang w:eastAsia="lt-LT"/>
              </w:rPr>
              <w:t>nuo pradinės Sutarties vertės be PVM</w:t>
            </w:r>
          </w:p>
          <w:p w14:paraId="32B77F3A" w14:textId="42699B7F" w:rsidR="00D004F4" w:rsidRPr="001B686C"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1" w:type="dxa"/>
            <w:gridSpan w:val="2"/>
          </w:tcPr>
          <w:p w14:paraId="32EE8BFF" w14:textId="77777777" w:rsidR="00386D37" w:rsidRDefault="00386D37" w:rsidP="00386D37">
            <w:pPr>
              <w:rPr>
                <w:kern w:val="2"/>
                <w:szCs w:val="24"/>
              </w:rPr>
            </w:pPr>
            <w:r>
              <w:rPr>
                <w:kern w:val="2"/>
                <w:szCs w:val="24"/>
              </w:rPr>
              <w:t>Ši Sutartis laikoma sudaryta ir įsigalioja nuo Sutarties pasirašymo dienos (antrosios Šalies pasirašymo dieną).</w:t>
            </w:r>
          </w:p>
          <w:p w14:paraId="0FB81DC4" w14:textId="729D9C4F" w:rsidR="00687A6F" w:rsidRDefault="00386D37" w:rsidP="00386D37">
            <w:pPr>
              <w:rPr>
                <w:color w:val="4472C4"/>
                <w:kern w:val="2"/>
                <w:szCs w:val="24"/>
              </w:rPr>
            </w:pPr>
            <w:r>
              <w:rPr>
                <w:color w:val="000000"/>
                <w:kern w:val="2"/>
                <w:szCs w:val="24"/>
              </w:rPr>
              <w:lastRenderedPageBreak/>
              <w:t xml:space="preserve">Sutartis galioja iki visiško prievolių įvykdymo (kol bus išnaudota Pradinės Sutarties vertė) arba iki </w:t>
            </w:r>
            <w:r w:rsidRPr="00230322">
              <w:rPr>
                <w:szCs w:val="24"/>
              </w:rPr>
              <w:t>Sutarties nutraukimo dienos</w:t>
            </w:r>
            <w:r>
              <w:rPr>
                <w:color w:val="000000"/>
                <w:kern w:val="2"/>
                <w:szCs w:val="24"/>
              </w:rPr>
              <w:t xml:space="preserve">, bet jos terminas negali būti ilgesnis </w:t>
            </w:r>
            <w:r w:rsidRPr="00386D37">
              <w:rPr>
                <w:kern w:val="2"/>
                <w:szCs w:val="24"/>
              </w:rPr>
              <w:t>kaip 9</w:t>
            </w:r>
            <w:r>
              <w:rPr>
                <w:kern w:val="2"/>
                <w:szCs w:val="24"/>
              </w:rPr>
              <w:t xml:space="preserve"> (devyni) mėnesiai.</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lastRenderedPageBreak/>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3B7CB82E" w14:textId="7E65E175" w:rsidR="00687A6F" w:rsidRPr="00F91C4A" w:rsidRDefault="00687A6F" w:rsidP="00687A6F">
            <w:pPr>
              <w:rPr>
                <w:kern w:val="2"/>
                <w:szCs w:val="24"/>
              </w:rPr>
            </w:pPr>
            <w:r>
              <w:rPr>
                <w:kern w:val="2"/>
                <w:szCs w:val="24"/>
              </w:rPr>
              <w:t>Sutartis gali būti nutraukiama rašytiniu Šalių susitarimu arba vienašališkai, Bendrosiose sąlygose nustatyta tvarka.</w:t>
            </w:r>
          </w:p>
          <w:p w14:paraId="4F2245DE" w14:textId="441F9A41" w:rsidR="00687A6F" w:rsidRDefault="00687A6F" w:rsidP="00687A6F">
            <w:pPr>
              <w:rPr>
                <w:color w:val="4472C4"/>
                <w:kern w:val="2"/>
                <w:szCs w:val="24"/>
              </w:rPr>
            </w:pP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06A7B20E"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A23499">
              <w:rPr>
                <w:rFonts w:eastAsia="Arial"/>
                <w:kern w:val="2"/>
                <w:szCs w:val="24"/>
              </w:rPr>
              <w:t>5</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3C3A9BA5" w14:textId="548B381C" w:rsidR="00F57063" w:rsidRPr="00F57063" w:rsidRDefault="00F57063" w:rsidP="00D13351">
            <w:pPr>
              <w:pStyle w:val="Sraopastraipa"/>
              <w:tabs>
                <w:tab w:val="left" w:pos="993"/>
              </w:tabs>
              <w:ind w:left="0" w:firstLine="567"/>
              <w:jc w:val="both"/>
              <w:rPr>
                <w:b/>
                <w:bCs/>
                <w:strike/>
                <w:kern w:val="2"/>
                <w:szCs w:val="24"/>
              </w:rPr>
            </w:pPr>
            <w:r>
              <w:t>V</w:t>
            </w:r>
            <w:r w:rsidRPr="00C84C1E">
              <w:t>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t>os</w:t>
            </w:r>
            <w:r w:rsidRPr="00C84C1E">
              <w:t xml:space="preserve"> redakcij</w:t>
            </w:r>
            <w:r>
              <w:t>os</w:t>
            </w:r>
            <w:r w:rsidRPr="00C84C1E">
              <w:t>) 4</w:t>
            </w:r>
            <w:r w:rsidRPr="00C36288">
              <w:t>.4.4.3 papunkčiu (</w:t>
            </w:r>
            <w:r w:rsidRPr="00C36288">
              <w:rPr>
                <w:i/>
                <w:iCs/>
                <w:color w:val="000000"/>
              </w:rPr>
              <w:t xml:space="preserve">Prekei pagaminti ir Paslaugai teikti naudojama mažiau ar nenaudojama pavojingųjų cheminių medžiagų, neteršiama aplinka ir nekeliamas pavojus sveikatai). </w:t>
            </w:r>
            <w:r w:rsidRPr="00C36288">
              <w:rPr>
                <w:iCs/>
                <w:color w:val="000000"/>
                <w:u w:val="single"/>
                <w:lang w:eastAsia="lt-LT"/>
              </w:rPr>
              <w:t>Prie pasiūlymo turi būti pridėti atitinkami atitiktį reikalavimams įrodantys dokumentai</w:t>
            </w:r>
            <w:r w:rsidRPr="00C36288">
              <w:rPr>
                <w:iCs/>
                <w:color w:val="000000"/>
                <w:u w:val="single"/>
              </w:rPr>
              <w:t xml:space="preserve"> (rašytinis tiekėjo patvirtinimas arba gamintojo ir (ar) tiekėjo deklaracija, arba kiti lygiaverčiai įrodymai)</w:t>
            </w:r>
            <w:r w:rsidRPr="00C36288">
              <w:rPr>
                <w:iCs/>
                <w:color w:val="000000"/>
              </w:rPr>
              <w:t>.</w:t>
            </w:r>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t xml:space="preserve">12.4. </w:t>
            </w:r>
            <w:r>
              <w:rPr>
                <w:b/>
                <w:bCs/>
                <w:kern w:val="2"/>
                <w:szCs w:val="24"/>
                <w:shd w:val="clear" w:color="auto" w:fill="FFFFFF"/>
              </w:rPr>
              <w:t xml:space="preserve">Su Prekėmis susijusių paslaugų </w:t>
            </w:r>
            <w:r>
              <w:rPr>
                <w:b/>
                <w:bCs/>
                <w:kern w:val="2"/>
                <w:szCs w:val="24"/>
                <w:shd w:val="clear" w:color="auto" w:fill="FFFFFF"/>
              </w:rPr>
              <w:lastRenderedPageBreak/>
              <w:t>(pavyzdžiui,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lastRenderedPageBreak/>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0293D2FA" w14:textId="77777777">
        <w:trPr>
          <w:trHeight w:val="300"/>
        </w:trPr>
        <w:tc>
          <w:tcPr>
            <w:tcW w:w="2532" w:type="dxa"/>
          </w:tcPr>
          <w:p w14:paraId="7DF5650A" w14:textId="45E04290" w:rsidR="00687A6F" w:rsidRDefault="00687A6F" w:rsidP="00687A6F">
            <w:pPr>
              <w:jc w:val="center"/>
              <w:rPr>
                <w:b/>
                <w:bCs/>
                <w:kern w:val="2"/>
                <w:szCs w:val="24"/>
              </w:rPr>
            </w:pPr>
            <w:r>
              <w:rPr>
                <w:b/>
                <w:bCs/>
                <w:kern w:val="2"/>
                <w:szCs w:val="24"/>
              </w:rPr>
              <w:t>13.3. Priedas Nr. 3</w:t>
            </w:r>
          </w:p>
        </w:tc>
        <w:tc>
          <w:tcPr>
            <w:tcW w:w="7003" w:type="dxa"/>
            <w:gridSpan w:val="3"/>
          </w:tcPr>
          <w:p w14:paraId="4A323122" w14:textId="558D9182" w:rsidR="00687A6F" w:rsidRDefault="00687A6F" w:rsidP="00687A6F">
            <w:pPr>
              <w:rPr>
                <w:b/>
                <w:bCs/>
                <w:kern w:val="2"/>
                <w:szCs w:val="24"/>
              </w:rPr>
            </w:pPr>
            <w:r>
              <w:rPr>
                <w:b/>
                <w:bCs/>
                <w:kern w:val="2"/>
                <w:szCs w:val="24"/>
              </w:rPr>
              <w:t>Sutarties bendrosios sąlygos</w:t>
            </w: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687A6F" w:rsidRDefault="00687A6F" w:rsidP="00687A6F">
            <w:pPr>
              <w:jc w:val="center"/>
              <w:rPr>
                <w:b/>
                <w:bCs/>
                <w:kern w:val="2"/>
                <w:szCs w:val="24"/>
              </w:rPr>
            </w:pPr>
            <w:r>
              <w:rPr>
                <w:color w:val="4472C4"/>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w:t>
      </w:r>
      <w:r>
        <w:rPr>
          <w:rFonts w:eastAsia="Cambria"/>
          <w:color w:val="000000"/>
          <w:szCs w:val="24"/>
          <w:shd w:val="clear" w:color="auto" w:fill="FFFFFF"/>
        </w:rPr>
        <w:lastRenderedPageBreak/>
        <w:t xml:space="preserve">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lastRenderedPageBreak/>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lastRenderedPageBreak/>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7D6B" w14:textId="77777777" w:rsidR="00A978E9" w:rsidRDefault="00A978E9">
      <w:pPr>
        <w:rPr>
          <w:kern w:val="2"/>
          <w:sz w:val="22"/>
          <w:szCs w:val="22"/>
          <w:lang w:val="en-US"/>
        </w:rPr>
      </w:pPr>
      <w:r>
        <w:rPr>
          <w:kern w:val="2"/>
          <w:sz w:val="22"/>
          <w:szCs w:val="22"/>
          <w:lang w:val="en-US"/>
        </w:rPr>
        <w:separator/>
      </w:r>
    </w:p>
  </w:endnote>
  <w:endnote w:type="continuationSeparator" w:id="0">
    <w:p w14:paraId="2420BF75" w14:textId="77777777" w:rsidR="00A978E9" w:rsidRDefault="00A978E9">
      <w:pPr>
        <w:rPr>
          <w:kern w:val="2"/>
          <w:sz w:val="22"/>
          <w:szCs w:val="22"/>
          <w:lang w:val="en-US"/>
        </w:rPr>
      </w:pPr>
      <w:r>
        <w:rPr>
          <w:kern w:val="2"/>
          <w:sz w:val="22"/>
          <w:szCs w:val="22"/>
          <w:lang w:val="en-US"/>
        </w:rPr>
        <w:continuationSeparator/>
      </w:r>
    </w:p>
  </w:endnote>
  <w:endnote w:type="continuationNotice" w:id="1">
    <w:p w14:paraId="7EB9E891" w14:textId="77777777" w:rsidR="00A978E9" w:rsidRDefault="00A978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7C42" w14:textId="77777777" w:rsidR="00A978E9" w:rsidRDefault="00A978E9">
      <w:pPr>
        <w:rPr>
          <w:kern w:val="2"/>
          <w:sz w:val="22"/>
          <w:szCs w:val="22"/>
          <w:lang w:val="en-US"/>
        </w:rPr>
      </w:pPr>
      <w:r>
        <w:rPr>
          <w:kern w:val="2"/>
          <w:sz w:val="22"/>
          <w:szCs w:val="22"/>
          <w:lang w:val="en-US"/>
        </w:rPr>
        <w:separator/>
      </w:r>
    </w:p>
  </w:footnote>
  <w:footnote w:type="continuationSeparator" w:id="0">
    <w:p w14:paraId="7E9AFBFE" w14:textId="77777777" w:rsidR="00A978E9" w:rsidRDefault="00A978E9">
      <w:pPr>
        <w:rPr>
          <w:kern w:val="2"/>
          <w:sz w:val="22"/>
          <w:szCs w:val="22"/>
          <w:lang w:val="en-US"/>
        </w:rPr>
      </w:pPr>
      <w:r>
        <w:rPr>
          <w:kern w:val="2"/>
          <w:sz w:val="22"/>
          <w:szCs w:val="22"/>
          <w:lang w:val="en-US"/>
        </w:rPr>
        <w:continuationSeparator/>
      </w:r>
    </w:p>
  </w:footnote>
  <w:footnote w:type="continuationNotice" w:id="1">
    <w:p w14:paraId="299F7658" w14:textId="77777777" w:rsidR="00A978E9" w:rsidRDefault="00A978E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364790357">
    <w:abstractNumId w:val="1"/>
  </w:num>
  <w:num w:numId="2" w16cid:durableId="175000126">
    <w:abstractNumId w:val="0"/>
  </w:num>
  <w:num w:numId="3" w16cid:durableId="985478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957"/>
    <w:rsid w:val="00046194"/>
    <w:rsid w:val="000664F6"/>
    <w:rsid w:val="00070132"/>
    <w:rsid w:val="000768F4"/>
    <w:rsid w:val="000D7D3A"/>
    <w:rsid w:val="000E77B9"/>
    <w:rsid w:val="0010053E"/>
    <w:rsid w:val="00125C13"/>
    <w:rsid w:val="00155E9A"/>
    <w:rsid w:val="0015704F"/>
    <w:rsid w:val="00184164"/>
    <w:rsid w:val="001B3656"/>
    <w:rsid w:val="001B686C"/>
    <w:rsid w:val="001C22E6"/>
    <w:rsid w:val="001F28F2"/>
    <w:rsid w:val="002A37D6"/>
    <w:rsid w:val="00327667"/>
    <w:rsid w:val="00365DA8"/>
    <w:rsid w:val="00386D37"/>
    <w:rsid w:val="003921B9"/>
    <w:rsid w:val="004277C9"/>
    <w:rsid w:val="004C07F1"/>
    <w:rsid w:val="004E12D2"/>
    <w:rsid w:val="0055474F"/>
    <w:rsid w:val="0057351E"/>
    <w:rsid w:val="005A5832"/>
    <w:rsid w:val="005B25F4"/>
    <w:rsid w:val="005B5A65"/>
    <w:rsid w:val="005F5B23"/>
    <w:rsid w:val="00610F04"/>
    <w:rsid w:val="00687A6F"/>
    <w:rsid w:val="006978F3"/>
    <w:rsid w:val="006B18BF"/>
    <w:rsid w:val="006D37DE"/>
    <w:rsid w:val="00741176"/>
    <w:rsid w:val="00750E1C"/>
    <w:rsid w:val="007E531A"/>
    <w:rsid w:val="008152AA"/>
    <w:rsid w:val="00850FB8"/>
    <w:rsid w:val="00871D53"/>
    <w:rsid w:val="008D0F46"/>
    <w:rsid w:val="009402DA"/>
    <w:rsid w:val="009635BE"/>
    <w:rsid w:val="00973283"/>
    <w:rsid w:val="009B6A18"/>
    <w:rsid w:val="00A10867"/>
    <w:rsid w:val="00A14AD4"/>
    <w:rsid w:val="00A16C2A"/>
    <w:rsid w:val="00A23499"/>
    <w:rsid w:val="00A34283"/>
    <w:rsid w:val="00A41867"/>
    <w:rsid w:val="00A85036"/>
    <w:rsid w:val="00A86D8D"/>
    <w:rsid w:val="00A978E9"/>
    <w:rsid w:val="00AA45B9"/>
    <w:rsid w:val="00AA564A"/>
    <w:rsid w:val="00AC4FF8"/>
    <w:rsid w:val="00AE2982"/>
    <w:rsid w:val="00B372B2"/>
    <w:rsid w:val="00B52363"/>
    <w:rsid w:val="00B73B25"/>
    <w:rsid w:val="00B75A5B"/>
    <w:rsid w:val="00B968EE"/>
    <w:rsid w:val="00BF6030"/>
    <w:rsid w:val="00C31C27"/>
    <w:rsid w:val="00C4758C"/>
    <w:rsid w:val="00CE1E8B"/>
    <w:rsid w:val="00D004F4"/>
    <w:rsid w:val="00D13351"/>
    <w:rsid w:val="00D260EE"/>
    <w:rsid w:val="00D35BA0"/>
    <w:rsid w:val="00D60B80"/>
    <w:rsid w:val="00D9427F"/>
    <w:rsid w:val="00E23D79"/>
    <w:rsid w:val="00E80A65"/>
    <w:rsid w:val="00E96660"/>
    <w:rsid w:val="00ED7F81"/>
    <w:rsid w:val="00F13E95"/>
    <w:rsid w:val="00F13F39"/>
    <w:rsid w:val="00F14FC3"/>
    <w:rsid w:val="00F235B8"/>
    <w:rsid w:val="00F57063"/>
    <w:rsid w:val="00F91C4A"/>
    <w:rsid w:val="00FD7BAA"/>
    <w:rsid w:val="00FE14D4"/>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styleId="Pagrindiniotekstotrauka">
    <w:name w:val="Body Text Indent"/>
    <w:basedOn w:val="prastasis"/>
    <w:link w:val="PagrindiniotekstotraukaDiagrama"/>
    <w:semiHidden/>
    <w:rsid w:val="00A41867"/>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A41867"/>
    <w:rPr>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5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61712</Words>
  <Characters>35177</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16</cp:revision>
  <cp:lastPrinted>2024-11-13T06:58:00Z</cp:lastPrinted>
  <dcterms:created xsi:type="dcterms:W3CDTF">2025-02-25T19:09:00Z</dcterms:created>
  <dcterms:modified xsi:type="dcterms:W3CDTF">2025-03-13T13:44:00Z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