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7842A648" w:rsidR="0018302F" w:rsidRPr="009F2CE5"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9F2CE5">
        <w:rPr>
          <w:rFonts w:eastAsiaTheme="majorEastAsia" w:cstheme="minorHAnsi"/>
          <w:b/>
          <w:sz w:val="22"/>
          <w:szCs w:val="22"/>
        </w:rPr>
        <w:t>Pirkimo sąlygų</w:t>
      </w:r>
      <w:r w:rsidR="0046189A" w:rsidRPr="009F2CE5">
        <w:rPr>
          <w:rFonts w:eastAsiaTheme="majorEastAsia" w:cstheme="minorHAnsi"/>
          <w:b/>
          <w:sz w:val="22"/>
          <w:szCs w:val="22"/>
        </w:rPr>
        <w:t xml:space="preserve"> 4</w:t>
      </w:r>
      <w:r w:rsidRPr="009F2CE5">
        <w:rPr>
          <w:rFonts w:eastAsiaTheme="majorEastAsia" w:cstheme="minorHAnsi"/>
          <w:b/>
          <w:sz w:val="22"/>
          <w:szCs w:val="22"/>
        </w:rPr>
        <w:t xml:space="preserve"> priedas „</w:t>
      </w:r>
      <w:r w:rsidR="0046189A" w:rsidRPr="009F2CE5">
        <w:rPr>
          <w:rFonts w:eastAsiaTheme="majorEastAsia" w:cstheme="minorHAnsi"/>
          <w:b/>
          <w:sz w:val="22"/>
          <w:szCs w:val="22"/>
        </w:rPr>
        <w:t>Tiekėjų kvalifikacijos reikalavimai</w:t>
      </w:r>
      <w:r w:rsidR="00CD7362" w:rsidRPr="009F2CE5">
        <w:rPr>
          <w:rFonts w:eastAsiaTheme="majorEastAsia" w:cstheme="minorHAnsi"/>
          <w:b/>
          <w:sz w:val="22"/>
          <w:szCs w:val="22"/>
        </w:rPr>
        <w:t xml:space="preserve"> ir reikalaujami kokybės bei aplinkos apsaugos vadybos sistemų standartai</w:t>
      </w:r>
      <w:r w:rsidRPr="009F2CE5">
        <w:rPr>
          <w:rFonts w:eastAsiaTheme="majorEastAsia" w:cstheme="minorHAnsi"/>
          <w:b/>
          <w:sz w:val="22"/>
          <w:szCs w:val="22"/>
        </w:rPr>
        <w:t>“</w:t>
      </w:r>
      <w:bookmarkEnd w:id="0"/>
      <w:r w:rsidR="0076016C" w:rsidRPr="009F2CE5">
        <w:rPr>
          <w:rFonts w:eastAsiaTheme="majorEastAsia" w:cstheme="minorHAnsi"/>
          <w:b/>
          <w:sz w:val="22"/>
          <w:szCs w:val="22"/>
        </w:rPr>
        <w:t xml:space="preserve"> </w:t>
      </w:r>
    </w:p>
    <w:p w14:paraId="3095D22C" w14:textId="77777777" w:rsidR="0018302F" w:rsidRDefault="0018302F" w:rsidP="0018302F">
      <w:pPr>
        <w:jc w:val="both"/>
        <w:rPr>
          <w:rFonts w:ascii="Verdana" w:hAnsi="Verdana"/>
          <w:b/>
          <w:bCs/>
        </w:rPr>
      </w:pPr>
    </w:p>
    <w:p w14:paraId="4FCC399D" w14:textId="77777777" w:rsidR="00D60492" w:rsidRPr="009F2CE5" w:rsidRDefault="00D60492" w:rsidP="00D60492">
      <w:pPr>
        <w:numPr>
          <w:ilvl w:val="1"/>
          <w:numId w:val="0"/>
        </w:numPr>
        <w:spacing w:after="240" w:line="240" w:lineRule="auto"/>
        <w:jc w:val="center"/>
        <w:rPr>
          <w:rFonts w:ascii="Times New Roman" w:hAnsi="Times New Roman" w:cs="Times New Roman"/>
          <w:b/>
          <w:caps/>
          <w:color w:val="000000" w:themeColor="text1"/>
          <w:spacing w:val="20"/>
          <w:sz w:val="24"/>
          <w:szCs w:val="24"/>
        </w:rPr>
      </w:pPr>
      <w:r w:rsidRPr="009F2CE5">
        <w:rPr>
          <w:rFonts w:ascii="Times New Roman" w:hAnsi="Times New Roman" w:cs="Times New Roman"/>
          <w:b/>
          <w:caps/>
          <w:smallCaps/>
          <w:color w:val="000000" w:themeColor="text1"/>
          <w:spacing w:val="20"/>
          <w:sz w:val="24"/>
          <w:szCs w:val="24"/>
        </w:rPr>
        <w:t xml:space="preserve">TIEKĖJŲ KVALIFIKACIJOS REIKALAVIMAI IR REIKALAVIMAI LAIKYTIS </w:t>
      </w:r>
      <w:r w:rsidRPr="009F2CE5">
        <w:rPr>
          <w:rFonts w:ascii="Times New Roman" w:hAnsi="Times New Roman" w:cs="Times New Roman"/>
          <w:b/>
          <w:caps/>
          <w:color w:val="000000" w:themeColor="text1"/>
          <w:spacing w:val="20"/>
          <w:sz w:val="24"/>
          <w:szCs w:val="24"/>
        </w:rPr>
        <w:t>KOKYBĖS VADYBOS SISTEMOS IR (ARBA) APLINKOS APSAUGOS VADYBOS SISTEMOS STANDARTŲ</w:t>
      </w:r>
    </w:p>
    <w:p w14:paraId="0B54D06A" w14:textId="77777777" w:rsidR="00D60492" w:rsidRDefault="00D60492" w:rsidP="0018302F">
      <w:pPr>
        <w:jc w:val="both"/>
        <w:rPr>
          <w:rFonts w:ascii="Verdana" w:hAnsi="Verdana"/>
          <w:b/>
          <w:bCs/>
        </w:rPr>
      </w:pPr>
    </w:p>
    <w:p w14:paraId="79681728" w14:textId="77777777" w:rsidR="00AA4824" w:rsidRPr="00C059DA" w:rsidRDefault="00AA4824" w:rsidP="00AA4824">
      <w:pPr>
        <w:pStyle w:val="ListParagraph"/>
        <w:numPr>
          <w:ilvl w:val="0"/>
          <w:numId w:val="11"/>
        </w:numPr>
        <w:spacing w:after="0" w:line="240" w:lineRule="auto"/>
        <w:jc w:val="both"/>
        <w:rPr>
          <w:rFonts w:ascii="Times New Roman" w:hAnsi="Times New Roman" w:cs="Times New Roman"/>
        </w:rPr>
      </w:pPr>
      <w:r w:rsidRPr="00C059DA">
        <w:rPr>
          <w:rFonts w:ascii="Times New Roman" w:hAnsi="Times New Roman" w:cs="Times New Roman"/>
        </w:rPr>
        <w:t>Tiekėjo kvalifikacija turi atitikti šiame priede nustatytus reikalavimus kvalifikacijai.</w:t>
      </w:r>
    </w:p>
    <w:p w14:paraId="294D4CFF" w14:textId="77777777" w:rsidR="00AA4824" w:rsidRDefault="00AA4824" w:rsidP="00AA4824">
      <w:pPr>
        <w:pStyle w:val="ListParagraph"/>
        <w:numPr>
          <w:ilvl w:val="0"/>
          <w:numId w:val="11"/>
        </w:numPr>
        <w:spacing w:after="0" w:line="240" w:lineRule="auto"/>
        <w:jc w:val="both"/>
        <w:rPr>
          <w:rFonts w:ascii="Times New Roman" w:hAnsi="Times New Roman" w:cs="Times New Roman"/>
        </w:rPr>
      </w:pPr>
      <w:r w:rsidRPr="00E02FAC">
        <w:rPr>
          <w:rFonts w:ascii="Times New Roman" w:hAnsi="Times New Roman" w:cs="Times New Roman"/>
        </w:rPr>
        <w:t>Šiame priede reikalaujama kvalifikacija turi būti įgyta iki pasiūlymų pateikimo termino pabaigos.</w:t>
      </w:r>
    </w:p>
    <w:p w14:paraId="158FA908" w14:textId="77777777" w:rsidR="00AA4824" w:rsidRDefault="00AA4824" w:rsidP="00AA4824">
      <w:pPr>
        <w:pStyle w:val="ListParagraph"/>
        <w:numPr>
          <w:ilvl w:val="0"/>
          <w:numId w:val="11"/>
        </w:numPr>
        <w:spacing w:after="0" w:line="20" w:lineRule="atLeast"/>
        <w:jc w:val="both"/>
        <w:rPr>
          <w:rFonts w:ascii="Times New Roman" w:eastAsia="Calibri" w:hAnsi="Times New Roman" w:cs="Times New Roman"/>
          <w:iCs/>
        </w:rPr>
      </w:pPr>
      <w:r w:rsidRPr="00587959">
        <w:rPr>
          <w:rFonts w:ascii="Times New Roman" w:eastAsia="Calibri" w:hAnsi="Times New Roman" w:cs="Times New Roman"/>
        </w:rPr>
        <w:t>Perkančioji organizacija nereikalauja, kad tiekėjai laikytųsi k</w:t>
      </w:r>
      <w:r w:rsidRPr="00587959">
        <w:rPr>
          <w:rFonts w:ascii="Times New Roman" w:eastAsia="Calibri" w:hAnsi="Times New Roman" w:cs="Times New Roman"/>
          <w:iCs/>
        </w:rPr>
        <w:t>okybės vadybos sistemos ir (arba) aplinkos apsaugos vadybos sistemos</w:t>
      </w:r>
      <w:r w:rsidRPr="00587959">
        <w:rPr>
          <w:rFonts w:ascii="Times New Roman" w:eastAsia="Calibri" w:hAnsi="Times New Roman" w:cs="Times New Roman"/>
          <w:iCs/>
          <w:color w:val="00B050"/>
        </w:rPr>
        <w:t xml:space="preserve"> </w:t>
      </w:r>
      <w:r w:rsidRPr="00587959">
        <w:rPr>
          <w:rFonts w:ascii="Times New Roman" w:eastAsia="Calibri" w:hAnsi="Times New Roman" w:cs="Times New Roman"/>
          <w:iCs/>
        </w:rPr>
        <w:t>standartų.</w:t>
      </w:r>
    </w:p>
    <w:p w14:paraId="0448D022" w14:textId="77777777" w:rsidR="00795364" w:rsidRDefault="00795364" w:rsidP="0018302F">
      <w:pPr>
        <w:jc w:val="both"/>
        <w:rPr>
          <w:rFonts w:ascii="Verdana" w:hAnsi="Verdana"/>
          <w:b/>
          <w:bCs/>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546"/>
        <w:gridCol w:w="4694"/>
        <w:gridCol w:w="4803"/>
      </w:tblGrid>
      <w:tr w:rsidR="00795364" w:rsidRPr="00FD3E08" w14:paraId="464BC538" w14:textId="77777777" w:rsidTr="00F41AC6">
        <w:tc>
          <w:tcPr>
            <w:tcW w:w="546" w:type="dxa"/>
          </w:tcPr>
          <w:p w14:paraId="1C3B806D" w14:textId="77777777" w:rsidR="00795364" w:rsidRPr="00FD3E08" w:rsidRDefault="00795364" w:rsidP="00045A3D">
            <w:pPr>
              <w:rPr>
                <w:rFonts w:hAnsi="Times New Roman" w:cs="Times New Roman"/>
              </w:rPr>
            </w:pPr>
            <w:r w:rsidRPr="00FD3E08">
              <w:rPr>
                <w:rFonts w:hAnsi="Times New Roman" w:cs="Times New Roman"/>
              </w:rPr>
              <w:t>Eil</w:t>
            </w:r>
            <w:r>
              <w:rPr>
                <w:rFonts w:hAnsi="Times New Roman" w:cs="Times New Roman"/>
              </w:rPr>
              <w:t xml:space="preserve">. </w:t>
            </w:r>
            <w:r w:rsidRPr="00FD3E08">
              <w:rPr>
                <w:rFonts w:hAnsi="Times New Roman" w:cs="Times New Roman"/>
              </w:rPr>
              <w:t xml:space="preserve">Nr. </w:t>
            </w:r>
          </w:p>
        </w:tc>
        <w:tc>
          <w:tcPr>
            <w:tcW w:w="4694" w:type="dxa"/>
          </w:tcPr>
          <w:p w14:paraId="31BA91B1" w14:textId="77777777" w:rsidR="00795364" w:rsidRPr="003778D4" w:rsidRDefault="00795364" w:rsidP="00045A3D">
            <w:pPr>
              <w:jc w:val="center"/>
              <w:rPr>
                <w:rFonts w:hAnsi="Times New Roman" w:cs="Times New Roman"/>
                <w:sz w:val="22"/>
                <w:szCs w:val="22"/>
              </w:rPr>
            </w:pPr>
            <w:r w:rsidRPr="003778D4">
              <w:rPr>
                <w:rFonts w:hAnsi="Times New Roman" w:cs="Times New Roman"/>
                <w:b/>
                <w:bCs/>
                <w:color w:val="000000"/>
                <w:sz w:val="22"/>
                <w:szCs w:val="22"/>
              </w:rPr>
              <w:t>Kvalifikacijos reikalavimas</w:t>
            </w:r>
          </w:p>
        </w:tc>
        <w:tc>
          <w:tcPr>
            <w:tcW w:w="4803" w:type="dxa"/>
          </w:tcPr>
          <w:p w14:paraId="5D7400B3" w14:textId="77777777" w:rsidR="00795364" w:rsidRPr="003778D4" w:rsidRDefault="00795364" w:rsidP="00045A3D">
            <w:pPr>
              <w:jc w:val="center"/>
              <w:rPr>
                <w:rFonts w:hAnsi="Times New Roman" w:cs="Times New Roman"/>
                <w:sz w:val="22"/>
                <w:szCs w:val="22"/>
              </w:rPr>
            </w:pPr>
            <w:r w:rsidRPr="003778D4">
              <w:rPr>
                <w:rFonts w:hAnsi="Times New Roman" w:cs="Times New Roman"/>
                <w:b/>
                <w:bCs/>
                <w:color w:val="000000"/>
                <w:sz w:val="22"/>
                <w:szCs w:val="22"/>
              </w:rPr>
              <w:t>Atitiktį reikalavimui įrodantys dokumentai</w:t>
            </w:r>
          </w:p>
        </w:tc>
      </w:tr>
      <w:tr w:rsidR="00795364" w:rsidRPr="00FD3E08" w14:paraId="7A48C7B6" w14:textId="77777777" w:rsidTr="00045A3D">
        <w:tc>
          <w:tcPr>
            <w:tcW w:w="546" w:type="dxa"/>
          </w:tcPr>
          <w:p w14:paraId="003D9AA0" w14:textId="131F0691" w:rsidR="00795364" w:rsidRDefault="00795364" w:rsidP="00045A3D">
            <w:pPr>
              <w:rPr>
                <w:rFonts w:hAnsi="Times New Roman" w:cs="Times New Roman"/>
              </w:rPr>
            </w:pPr>
          </w:p>
        </w:tc>
        <w:tc>
          <w:tcPr>
            <w:tcW w:w="9497" w:type="dxa"/>
            <w:gridSpan w:val="2"/>
            <w:tcBorders>
              <w:top w:val="single" w:sz="4" w:space="0" w:color="auto"/>
              <w:left w:val="single" w:sz="4" w:space="0" w:color="auto"/>
              <w:bottom w:val="single" w:sz="4" w:space="0" w:color="auto"/>
              <w:right w:val="single" w:sz="4" w:space="0" w:color="auto"/>
            </w:tcBorders>
          </w:tcPr>
          <w:p w14:paraId="5661A020" w14:textId="2811C1B1" w:rsidR="00795364" w:rsidRPr="00194B89" w:rsidRDefault="00CE66C4" w:rsidP="00045A3D">
            <w:pPr>
              <w:snapToGrid w:val="0"/>
              <w:ind w:firstLine="30"/>
              <w:jc w:val="both"/>
              <w:rPr>
                <w:rFonts w:hAnsi="Times New Roman" w:cs="Times New Roman"/>
                <w:b/>
                <w:bCs/>
                <w:color w:val="000000" w:themeColor="text1"/>
                <w:sz w:val="22"/>
                <w:szCs w:val="22"/>
              </w:rPr>
            </w:pPr>
            <w:r w:rsidRPr="00194B89">
              <w:rPr>
                <w:rFonts w:hAnsi="Times New Roman" w:cs="Times New Roman"/>
                <w:b/>
                <w:bCs/>
                <w:sz w:val="22"/>
                <w:szCs w:val="22"/>
              </w:rPr>
              <w:t>Teisė verstis veikla</w:t>
            </w:r>
          </w:p>
        </w:tc>
      </w:tr>
      <w:tr w:rsidR="001076F0" w:rsidRPr="00A9429F" w14:paraId="4E94D53D" w14:textId="77777777" w:rsidTr="00F41AC6">
        <w:tc>
          <w:tcPr>
            <w:tcW w:w="546" w:type="dxa"/>
          </w:tcPr>
          <w:p w14:paraId="55228268" w14:textId="7F61367D" w:rsidR="001076F0" w:rsidRDefault="003778D4" w:rsidP="001076F0">
            <w:pPr>
              <w:rPr>
                <w:rFonts w:hAnsi="Times New Roman" w:cs="Times New Roman"/>
              </w:rPr>
            </w:pPr>
            <w:r>
              <w:rPr>
                <w:rFonts w:hAnsi="Times New Roman" w:cs="Times New Roman"/>
              </w:rPr>
              <w:t>1</w:t>
            </w:r>
            <w:r w:rsidR="001076F0">
              <w:rPr>
                <w:rFonts w:hAnsi="Times New Roman" w:cs="Times New Roman"/>
              </w:rPr>
              <w:t xml:space="preserve">.1. </w:t>
            </w:r>
          </w:p>
        </w:tc>
        <w:tc>
          <w:tcPr>
            <w:tcW w:w="4694" w:type="dxa"/>
            <w:tcBorders>
              <w:top w:val="single" w:sz="4" w:space="0" w:color="auto"/>
              <w:left w:val="single" w:sz="4" w:space="0" w:color="auto"/>
              <w:bottom w:val="single" w:sz="4" w:space="0" w:color="auto"/>
              <w:right w:val="single" w:sz="4" w:space="0" w:color="auto"/>
            </w:tcBorders>
          </w:tcPr>
          <w:p w14:paraId="035E0722" w14:textId="77777777" w:rsidR="00B659A7" w:rsidRPr="00A9429F" w:rsidRDefault="00B659A7" w:rsidP="00B659A7">
            <w:pPr>
              <w:pStyle w:val="p62"/>
              <w:shd w:val="clear" w:color="auto" w:fill="FFFFFF"/>
              <w:textAlignment w:val="baseline"/>
              <w:rPr>
                <w:color w:val="000000" w:themeColor="text1"/>
                <w:sz w:val="22"/>
                <w:szCs w:val="22"/>
              </w:rPr>
            </w:pPr>
            <w:r w:rsidRPr="00A9429F">
              <w:rPr>
                <w:color w:val="000000" w:themeColor="text1"/>
                <w:sz w:val="22"/>
                <w:szCs w:val="22"/>
              </w:rPr>
              <w:t>Tiekėjas turi teisę verstis ta veikla, kuri reikalinga pirkimo sutarčiai įvykdyti: drausti sveikatos draudimu.</w:t>
            </w:r>
          </w:p>
          <w:p w14:paraId="51BCF579" w14:textId="19899AD7" w:rsidR="00C21DD7" w:rsidRPr="00A9429F" w:rsidRDefault="00C21DD7" w:rsidP="00C21DD7">
            <w:pPr>
              <w:autoSpaceDE w:val="0"/>
              <w:autoSpaceDN w:val="0"/>
              <w:adjustRightInd w:val="0"/>
              <w:jc w:val="both"/>
              <w:rPr>
                <w:rFonts w:hAnsi="Times New Roman" w:cs="Times New Roman"/>
                <w:sz w:val="22"/>
                <w:szCs w:val="22"/>
              </w:rPr>
            </w:pPr>
            <w:r w:rsidRPr="00A9429F">
              <w:rPr>
                <w:rFonts w:hAnsi="Times New Roman" w:cs="Times New Roman"/>
                <w:sz w:val="22"/>
                <w:szCs w:val="22"/>
              </w:rPr>
              <w:t>Teisinis pagrindas: Lietuvos Respublikos draudimo įstatymo 12 str. 1 d.</w:t>
            </w:r>
          </w:p>
          <w:p w14:paraId="6EF8E180" w14:textId="77777777" w:rsidR="00560F57" w:rsidRPr="00A9429F" w:rsidRDefault="00560F57" w:rsidP="00C21DD7">
            <w:pPr>
              <w:autoSpaceDE w:val="0"/>
              <w:autoSpaceDN w:val="0"/>
              <w:adjustRightInd w:val="0"/>
              <w:jc w:val="both"/>
              <w:rPr>
                <w:rFonts w:hAnsi="Times New Roman" w:cs="Times New Roman"/>
                <w:sz w:val="22"/>
                <w:szCs w:val="22"/>
              </w:rPr>
            </w:pPr>
          </w:p>
          <w:p w14:paraId="167C89C8" w14:textId="77777777" w:rsidR="001076F0" w:rsidRPr="00A9429F" w:rsidRDefault="001076F0" w:rsidP="001076F0">
            <w:pPr>
              <w:keepNext/>
              <w:jc w:val="both"/>
              <w:rPr>
                <w:rFonts w:hAnsi="Times New Roman" w:cs="Times New Roman"/>
                <w:sz w:val="22"/>
                <w:szCs w:val="22"/>
              </w:rPr>
            </w:pPr>
          </w:p>
          <w:p w14:paraId="5AD8A27C" w14:textId="77777777" w:rsidR="00CD7240" w:rsidRPr="00A9429F" w:rsidRDefault="00CD7240" w:rsidP="00CD7240">
            <w:pPr>
              <w:rPr>
                <w:rFonts w:hAnsi="Times New Roman" w:cs="Times New Roman"/>
                <w:sz w:val="22"/>
                <w:szCs w:val="22"/>
                <w:u w:val="single"/>
              </w:rPr>
            </w:pPr>
            <w:r w:rsidRPr="00A9429F">
              <w:rPr>
                <w:rFonts w:hAnsi="Times New Roman" w:cs="Times New Roman"/>
                <w:sz w:val="22"/>
                <w:szCs w:val="22"/>
                <w:u w:val="single"/>
              </w:rPr>
              <w:t>Subjektas, kuris turi atitikti reikalavimą:</w:t>
            </w:r>
          </w:p>
          <w:p w14:paraId="43DE685B" w14:textId="77777777" w:rsidR="00CD7240" w:rsidRPr="00A9429F" w:rsidRDefault="00CD7240" w:rsidP="00CD7240">
            <w:pPr>
              <w:rPr>
                <w:rFonts w:hAnsi="Times New Roman" w:cs="Times New Roman"/>
                <w:sz w:val="22"/>
                <w:szCs w:val="22"/>
              </w:rPr>
            </w:pPr>
          </w:p>
          <w:p w14:paraId="465647D2" w14:textId="77777777" w:rsidR="00CD7240" w:rsidRPr="00A9429F" w:rsidRDefault="00CD7240" w:rsidP="00CD7240">
            <w:pPr>
              <w:pStyle w:val="p62"/>
              <w:shd w:val="clear" w:color="auto" w:fill="FFFFFF"/>
              <w:spacing w:before="0" w:beforeAutospacing="0" w:after="0" w:afterAutospacing="0"/>
              <w:jc w:val="both"/>
              <w:textAlignment w:val="baseline"/>
              <w:rPr>
                <w:color w:val="000000"/>
                <w:sz w:val="22"/>
                <w:szCs w:val="22"/>
              </w:rPr>
            </w:pPr>
            <w:r w:rsidRPr="00A9429F">
              <w:rPr>
                <w:color w:val="000000"/>
                <w:sz w:val="22"/>
                <w:szCs w:val="22"/>
                <w:bdr w:val="none" w:sz="0" w:space="0" w:color="auto" w:frame="1"/>
              </w:rPr>
              <w:t>Tiekėjas, kiekvienas tiekėjų grupės narys, jeigu pasiūlymą teikia ūkio subjektų grupė, ūkio subjektas, kurio pajėgumais remiasi tiekėjas, pagal jų prisiimamus įsipareigojimus pirkimo sutarčiai vykdyti.</w:t>
            </w:r>
            <w:r w:rsidRPr="00A9429F">
              <w:rPr>
                <w:color w:val="000000"/>
                <w:sz w:val="22"/>
                <w:szCs w:val="22"/>
              </w:rPr>
              <w:t>​​ </w:t>
            </w:r>
          </w:p>
          <w:p w14:paraId="770E182E" w14:textId="77777777" w:rsidR="00CD7240" w:rsidRPr="00A9429F" w:rsidRDefault="00CD7240" w:rsidP="00CD7240">
            <w:pPr>
              <w:jc w:val="both"/>
              <w:rPr>
                <w:rFonts w:hAnsi="Times New Roman" w:cs="Times New Roman"/>
                <w:sz w:val="22"/>
                <w:szCs w:val="22"/>
              </w:rPr>
            </w:pPr>
          </w:p>
          <w:p w14:paraId="72C29531" w14:textId="77777777" w:rsidR="00CD7240" w:rsidRPr="00A9429F" w:rsidRDefault="00CD7240" w:rsidP="00CD7240">
            <w:pPr>
              <w:pStyle w:val="p64"/>
              <w:shd w:val="clear" w:color="auto" w:fill="FFFFFF"/>
              <w:spacing w:before="0" w:beforeAutospacing="0" w:after="0" w:afterAutospacing="0"/>
              <w:jc w:val="both"/>
              <w:textAlignment w:val="baseline"/>
              <w:rPr>
                <w:color w:val="000000"/>
                <w:sz w:val="22"/>
                <w:szCs w:val="22"/>
              </w:rPr>
            </w:pPr>
            <w:r w:rsidRPr="00A9429F">
              <w:rPr>
                <w:color w:val="000000"/>
                <w:sz w:val="22"/>
                <w:szCs w:val="22"/>
                <w:bdr w:val="none" w:sz="0" w:space="0" w:color="auto" w:frame="1"/>
              </w:rPr>
              <w:t>Tiekėjas gali remtis kitų ūkio subjektų pajėgumais tik tuomet, kai tie subjektai, kurių pajėgumais buvo pasiremta, patys teiks paslaugas, kurioms reikia jų pajėgumų.</w:t>
            </w:r>
          </w:p>
          <w:p w14:paraId="2DE27C00" w14:textId="77777777" w:rsidR="00CD7240" w:rsidRPr="00A9429F" w:rsidRDefault="00CD7240" w:rsidP="00CD7240">
            <w:pPr>
              <w:pStyle w:val="p65"/>
              <w:shd w:val="clear" w:color="auto" w:fill="FFFFFF"/>
              <w:spacing w:before="0" w:beforeAutospacing="0" w:after="0" w:afterAutospacing="0"/>
              <w:jc w:val="both"/>
              <w:textAlignment w:val="baseline"/>
              <w:rPr>
                <w:color w:val="000000"/>
                <w:sz w:val="22"/>
                <w:szCs w:val="22"/>
              </w:rPr>
            </w:pPr>
          </w:p>
          <w:p w14:paraId="2D1A2D3B" w14:textId="67C5164B" w:rsidR="00FD42C4" w:rsidRPr="00A9429F" w:rsidRDefault="00CD7240" w:rsidP="005307A4">
            <w:pPr>
              <w:pStyle w:val="p66"/>
              <w:shd w:val="clear" w:color="auto" w:fill="FFFFFF"/>
              <w:spacing w:before="0" w:beforeAutospacing="0" w:after="0" w:afterAutospacing="0"/>
              <w:jc w:val="both"/>
              <w:textAlignment w:val="baseline"/>
              <w:rPr>
                <w:color w:val="000000" w:themeColor="text1"/>
                <w:sz w:val="22"/>
                <w:szCs w:val="22"/>
              </w:rPr>
            </w:pPr>
            <w:r w:rsidRPr="00A9429F">
              <w:rPr>
                <w:rStyle w:val="t67"/>
                <w:rFonts w:eastAsiaTheme="majorEastAsia"/>
                <w:color w:val="000000"/>
                <w:sz w:val="22"/>
                <w:szCs w:val="22"/>
                <w:bdr w:val="none" w:sz="0" w:space="0" w:color="auto" w:frame="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4803" w:type="dxa"/>
            <w:tcBorders>
              <w:top w:val="single" w:sz="4" w:space="0" w:color="auto"/>
              <w:left w:val="single" w:sz="4" w:space="0" w:color="auto"/>
              <w:bottom w:val="single" w:sz="4" w:space="0" w:color="auto"/>
              <w:right w:val="single" w:sz="4" w:space="0" w:color="auto"/>
            </w:tcBorders>
          </w:tcPr>
          <w:p w14:paraId="1D91B2AE" w14:textId="77777777" w:rsidR="00FC1FF5" w:rsidRPr="00A9429F" w:rsidRDefault="00FC1FF5" w:rsidP="00FC1FF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sz w:val="22"/>
                <w:szCs w:val="22"/>
              </w:rPr>
            </w:pPr>
            <w:r w:rsidRPr="00A9429F">
              <w:rPr>
                <w:rFonts w:hAnsi="Times New Roman" w:cs="Times New Roman"/>
                <w:b/>
                <w:sz w:val="22"/>
                <w:szCs w:val="22"/>
                <w:u w:val="single"/>
              </w:rPr>
              <w:t>Jeigu Tiekėjas yra registruotas Lietuvos Respublikoje,</w:t>
            </w:r>
            <w:r w:rsidRPr="00A9429F">
              <w:rPr>
                <w:rFonts w:hAnsi="Times New Roman" w:cs="Times New Roman"/>
                <w:sz w:val="22"/>
                <w:szCs w:val="22"/>
              </w:rPr>
              <w:t xml:space="preserve"> iš jo nereikalaujama pateikti jokių šį reikalavimą įrodančių dokumentų. Komisija pati tikrina duomenis nacionalinėje duomenų bazėje https://www.lb.lt/lt/frd-licencijos. Jeigu dėl informacinės sistemos techninių trikdžių Komisija neturės galimybės patikrinti neatlygintinai prieinamų duomenų apie Tiekėją, ji turės teisę prašyti pateikti galiojančią licenciją, patvirtinančią atitiktį šiam reikalavimui.</w:t>
            </w:r>
          </w:p>
          <w:p w14:paraId="79808A4F" w14:textId="301311DE" w:rsidR="00FC1FF5" w:rsidRDefault="00466324" w:rsidP="00FC1FF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b/>
                <w:sz w:val="22"/>
                <w:szCs w:val="22"/>
                <w:u w:val="single"/>
              </w:rPr>
            </w:pPr>
            <w:r>
              <w:rPr>
                <w:rFonts w:hAnsi="Times New Roman" w:cs="Times New Roman"/>
                <w:b/>
                <w:sz w:val="22"/>
                <w:szCs w:val="22"/>
                <w:u w:val="single"/>
              </w:rPr>
              <w:t xml:space="preserve">Užsienio tiekėjas pateikia lygiaverčius </w:t>
            </w:r>
            <w:r w:rsidR="00BB35C0">
              <w:rPr>
                <w:rFonts w:hAnsi="Times New Roman" w:cs="Times New Roman"/>
                <w:b/>
                <w:sz w:val="22"/>
                <w:szCs w:val="22"/>
                <w:u w:val="single"/>
              </w:rPr>
              <w:t xml:space="preserve">dokumentus. </w:t>
            </w:r>
          </w:p>
          <w:p w14:paraId="1977FE10" w14:textId="77777777" w:rsidR="00037D0F" w:rsidRPr="00546E33" w:rsidRDefault="0088012D" w:rsidP="00FC1FF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sz w:val="22"/>
                <w:szCs w:val="22"/>
              </w:rPr>
            </w:pPr>
            <w:r w:rsidRPr="00546E33">
              <w:rPr>
                <w:rFonts w:hAnsi="Times New Roman" w:cs="Times New Roman"/>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w:t>
            </w:r>
            <w:r w:rsidR="00037D0F" w:rsidRPr="00546E33">
              <w:rPr>
                <w:rFonts w:hAnsi="Times New Roman" w:cs="Times New Roman"/>
                <w:sz w:val="22"/>
                <w:szCs w:val="22"/>
              </w:rPr>
              <w:t xml:space="preserve">  </w:t>
            </w:r>
            <w:r w:rsidR="00037D0F" w:rsidRPr="00546E33">
              <w:rPr>
                <w:rFonts w:hAnsi="Times New Roman" w:cs="Times New Roman"/>
                <w:sz w:val="22"/>
                <w:szCs w:val="22"/>
              </w:rPr>
              <w:t xml:space="preserve">užsiimti su pirkimo objektu susijusia veikla, tačiau toks užsienio šalies tiekėjas turi pareigą, per protingą laiką, kreiptis į atitinkamą Lietuvos Respublikos instituciją dėl teisės pripažinimo dokumento išdavimo. </w:t>
            </w:r>
          </w:p>
          <w:p w14:paraId="55B44241" w14:textId="5BBA69C1" w:rsidR="00BB35C0" w:rsidRDefault="00037D0F" w:rsidP="00FC1FF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sz w:val="22"/>
                <w:szCs w:val="22"/>
              </w:rPr>
            </w:pPr>
            <w:r w:rsidRPr="00546E33">
              <w:rPr>
                <w:rFonts w:hAnsi="Times New Roman" w:cs="Times New Roman"/>
                <w:sz w:val="22"/>
                <w:szCs w:val="22"/>
              </w:rPr>
              <w:t>Užsienio tiekėjo turimos kvalifikacijos patvirtinimo dokumentai Lietuvoje gali būti išduoti ir po galutinės pasiūlymų pateikimo datos iki pirkimo sutarties sudarymo dienos.</w:t>
            </w:r>
            <w:r w:rsidRPr="00546E33">
              <w:rPr>
                <w:rFonts w:eastAsia="Arial Unicode MS" w:hAnsi="Times New Roman" w:cs="Times New Roman"/>
                <w:sz w:val="22"/>
                <w:szCs w:val="22"/>
              </w:rPr>
              <w:t xml:space="preserve"> </w:t>
            </w:r>
            <w:r w:rsidRPr="00546E33">
              <w:rPr>
                <w:rFonts w:hAnsi="Times New Roman" w:cs="Times New Roman"/>
                <w:sz w:val="22"/>
                <w:szCs w:val="22"/>
              </w:rPr>
              <w:t>Tokiu atveju, tiekėjai turi pateikti kilmės šalyje išduoto dokumento kopiją ir prašymo išduoti teisės pripažinimo dokumentą kopiją, o iki pasirašant sutartį turės pateikti ir patį teisės pripažinimo dokumentą.</w:t>
            </w:r>
          </w:p>
          <w:p w14:paraId="482CDFFA" w14:textId="77777777" w:rsidR="00546E33" w:rsidRPr="00546E33" w:rsidRDefault="00546E33" w:rsidP="00FC1FF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sz w:val="22"/>
                <w:szCs w:val="22"/>
              </w:rPr>
            </w:pPr>
          </w:p>
          <w:p w14:paraId="13FF02A1" w14:textId="534700E1" w:rsidR="00FC1FF5" w:rsidRPr="00A9429F" w:rsidRDefault="00FC1FF5" w:rsidP="00FC1FF5">
            <w:pPr>
              <w:snapToGrid w:val="0"/>
              <w:ind w:firstLine="30"/>
              <w:jc w:val="both"/>
              <w:rPr>
                <w:rFonts w:hAnsi="Times New Roman" w:cs="Times New Roman"/>
                <w:sz w:val="22"/>
                <w:szCs w:val="22"/>
              </w:rPr>
            </w:pPr>
            <w:r w:rsidRPr="00A9429F">
              <w:rPr>
                <w:rFonts w:hAnsi="Times New Roman" w:cs="Times New Roman"/>
                <w:i/>
                <w:sz w:val="22"/>
                <w:szCs w:val="22"/>
              </w:rPr>
              <w:t>Pateikiamos skaitmeninės dokumentų kopijos CVP IS priemonėmis</w:t>
            </w:r>
          </w:p>
          <w:p w14:paraId="23C321CF" w14:textId="77777777" w:rsidR="00362F9A" w:rsidRDefault="00362F9A" w:rsidP="00546E33">
            <w:pPr>
              <w:snapToGrid w:val="0"/>
              <w:jc w:val="both"/>
              <w:rPr>
                <w:rFonts w:hAnsi="Times New Roman" w:cs="Times New Roman"/>
                <w:i/>
                <w:iCs/>
                <w:color w:val="000000" w:themeColor="text1"/>
                <w:sz w:val="22"/>
                <w:szCs w:val="22"/>
              </w:rPr>
            </w:pPr>
          </w:p>
          <w:p w14:paraId="6CCEA4CA" w14:textId="7CBFB712" w:rsidR="00546E33" w:rsidRPr="00A9429F" w:rsidRDefault="00546E33" w:rsidP="00546E33">
            <w:pPr>
              <w:snapToGrid w:val="0"/>
              <w:jc w:val="both"/>
              <w:rPr>
                <w:rFonts w:hAnsi="Times New Roman" w:cs="Times New Roman"/>
                <w:i/>
                <w:iCs/>
                <w:color w:val="000000" w:themeColor="text1"/>
                <w:sz w:val="22"/>
                <w:szCs w:val="22"/>
              </w:rPr>
            </w:pPr>
          </w:p>
        </w:tc>
      </w:tr>
    </w:tbl>
    <w:p w14:paraId="641BDEB4" w14:textId="77777777" w:rsidR="00795364" w:rsidRDefault="00795364" w:rsidP="0018302F">
      <w:pPr>
        <w:jc w:val="both"/>
        <w:rPr>
          <w:rFonts w:ascii="Verdana" w:hAnsi="Verdana"/>
          <w:b/>
          <w:bCs/>
        </w:rPr>
      </w:pPr>
    </w:p>
    <w:p w14:paraId="5935132E" w14:textId="77777777" w:rsidR="000E073E" w:rsidRPr="000E073E" w:rsidRDefault="000E073E" w:rsidP="000E073E">
      <w:pPr>
        <w:rPr>
          <w:rFonts w:ascii="Verdana" w:hAnsi="Verdana"/>
        </w:rPr>
      </w:pPr>
    </w:p>
    <w:p w14:paraId="479F1399" w14:textId="77777777" w:rsidR="000E073E" w:rsidRPr="000E073E" w:rsidRDefault="000E073E" w:rsidP="000E073E">
      <w:pPr>
        <w:rPr>
          <w:rFonts w:ascii="Verdana" w:hAnsi="Verdana"/>
        </w:rPr>
      </w:pPr>
    </w:p>
    <w:p w14:paraId="232E18E8" w14:textId="77777777" w:rsidR="000E073E" w:rsidRPr="000E073E" w:rsidRDefault="000E073E" w:rsidP="000E073E">
      <w:pPr>
        <w:rPr>
          <w:rFonts w:ascii="Verdana" w:hAnsi="Verdana"/>
        </w:rPr>
      </w:pPr>
    </w:p>
    <w:p w14:paraId="165CB2C1" w14:textId="77777777" w:rsidR="000E073E" w:rsidRDefault="000E073E" w:rsidP="000E073E">
      <w:pPr>
        <w:rPr>
          <w:rFonts w:ascii="Verdana" w:hAnsi="Verdana"/>
          <w:b/>
          <w:bCs/>
        </w:rPr>
      </w:pPr>
    </w:p>
    <w:p w14:paraId="74FC6148" w14:textId="77777777" w:rsidR="000E073E" w:rsidRDefault="000E073E" w:rsidP="000E073E">
      <w:pPr>
        <w:rPr>
          <w:rFonts w:ascii="Verdana" w:hAnsi="Verdana"/>
        </w:rPr>
      </w:pPr>
    </w:p>
    <w:p w14:paraId="153819B7" w14:textId="77777777" w:rsidR="0014298F" w:rsidRDefault="0014298F" w:rsidP="000E073E">
      <w:pPr>
        <w:rPr>
          <w:rFonts w:ascii="Verdana" w:hAnsi="Verdana"/>
        </w:rPr>
      </w:pPr>
    </w:p>
    <w:p w14:paraId="2A3B2886" w14:textId="77777777" w:rsidR="0014298F" w:rsidRPr="000E073E" w:rsidRDefault="0014298F" w:rsidP="000E073E">
      <w:pPr>
        <w:rPr>
          <w:rFonts w:ascii="Verdana" w:hAnsi="Verdana"/>
        </w:rPr>
      </w:pPr>
    </w:p>
    <w:sectPr w:rsidR="0014298F" w:rsidRPr="000E073E" w:rsidSect="00CD7362">
      <w:pgSz w:w="12240" w:h="15840"/>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C40B" w14:textId="77777777" w:rsidR="0014463F" w:rsidRDefault="0014463F" w:rsidP="00D05666">
      <w:r>
        <w:separator/>
      </w:r>
    </w:p>
  </w:endnote>
  <w:endnote w:type="continuationSeparator" w:id="0">
    <w:p w14:paraId="777E65B3" w14:textId="77777777" w:rsidR="0014463F" w:rsidRDefault="0014463F" w:rsidP="00D05666">
      <w:r>
        <w:continuationSeparator/>
      </w:r>
    </w:p>
  </w:endnote>
  <w:endnote w:type="continuationNotice" w:id="1">
    <w:p w14:paraId="5DB0D425" w14:textId="77777777" w:rsidR="0014463F" w:rsidRDefault="00144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2559" w14:textId="77777777" w:rsidR="0014463F" w:rsidRDefault="0014463F" w:rsidP="00D05666">
      <w:r>
        <w:separator/>
      </w:r>
    </w:p>
  </w:footnote>
  <w:footnote w:type="continuationSeparator" w:id="0">
    <w:p w14:paraId="550222B8" w14:textId="77777777" w:rsidR="0014463F" w:rsidRDefault="0014463F" w:rsidP="00D05666">
      <w:r>
        <w:continuationSeparator/>
      </w:r>
    </w:p>
  </w:footnote>
  <w:footnote w:type="continuationNotice" w:id="1">
    <w:p w14:paraId="2A5CC576" w14:textId="77777777" w:rsidR="0014463F" w:rsidRDefault="001446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651E2C"/>
    <w:multiLevelType w:val="hybridMultilevel"/>
    <w:tmpl w:val="26FE49F0"/>
    <w:lvl w:ilvl="0" w:tplc="19925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FC7030E"/>
    <w:multiLevelType w:val="hybridMultilevel"/>
    <w:tmpl w:val="278A442A"/>
    <w:lvl w:ilvl="0" w:tplc="854E899C">
      <w:start w:val="1"/>
      <w:numFmt w:val="decimal"/>
      <w:lvlText w:val="%1)"/>
      <w:lvlJc w:val="left"/>
      <w:pPr>
        <w:ind w:left="785"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13"/>
  </w:num>
  <w:num w:numId="3" w16cid:durableId="525291034">
    <w:abstractNumId w:val="11"/>
  </w:num>
  <w:num w:numId="4" w16cid:durableId="583759991">
    <w:abstractNumId w:val="5"/>
  </w:num>
  <w:num w:numId="5" w16cid:durableId="1539079860">
    <w:abstractNumId w:val="10"/>
  </w:num>
  <w:num w:numId="6" w16cid:durableId="705984661">
    <w:abstractNumId w:val="8"/>
  </w:num>
  <w:num w:numId="7" w16cid:durableId="1610047736">
    <w:abstractNumId w:val="7"/>
  </w:num>
  <w:num w:numId="8" w16cid:durableId="1049189495">
    <w:abstractNumId w:val="9"/>
  </w:num>
  <w:num w:numId="9" w16cid:durableId="1202594454">
    <w:abstractNumId w:val="12"/>
  </w:num>
  <w:num w:numId="10" w16cid:durableId="614823563">
    <w:abstractNumId w:val="0"/>
  </w:num>
  <w:num w:numId="11" w16cid:durableId="1146119398">
    <w:abstractNumId w:val="2"/>
  </w:num>
  <w:num w:numId="12" w16cid:durableId="332148364">
    <w:abstractNumId w:val="3"/>
  </w:num>
  <w:num w:numId="13" w16cid:durableId="1364012293">
    <w:abstractNumId w:val="6"/>
  </w:num>
  <w:num w:numId="14" w16cid:durableId="54178700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0FB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37D0F"/>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1740"/>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73E"/>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195"/>
    <w:rsid w:val="000F4AA3"/>
    <w:rsid w:val="000F513D"/>
    <w:rsid w:val="000F7102"/>
    <w:rsid w:val="00100B38"/>
    <w:rsid w:val="001010F7"/>
    <w:rsid w:val="00101313"/>
    <w:rsid w:val="00101C48"/>
    <w:rsid w:val="0010270D"/>
    <w:rsid w:val="001045A6"/>
    <w:rsid w:val="0010505E"/>
    <w:rsid w:val="001059F7"/>
    <w:rsid w:val="00105FA3"/>
    <w:rsid w:val="001072BE"/>
    <w:rsid w:val="001076F0"/>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8F"/>
    <w:rsid w:val="001429E3"/>
    <w:rsid w:val="00142AB7"/>
    <w:rsid w:val="00143338"/>
    <w:rsid w:val="00143940"/>
    <w:rsid w:val="0014414A"/>
    <w:rsid w:val="0014463F"/>
    <w:rsid w:val="00145B8E"/>
    <w:rsid w:val="00146BC9"/>
    <w:rsid w:val="00147A63"/>
    <w:rsid w:val="00147A8C"/>
    <w:rsid w:val="0015079A"/>
    <w:rsid w:val="00150E77"/>
    <w:rsid w:val="00152AF9"/>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4B89"/>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2F8"/>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7B1"/>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9AD"/>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11D"/>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A92"/>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4D5"/>
    <w:rsid w:val="00326CB7"/>
    <w:rsid w:val="00326F19"/>
    <w:rsid w:val="00326F9E"/>
    <w:rsid w:val="0032791F"/>
    <w:rsid w:val="003300F2"/>
    <w:rsid w:val="00331673"/>
    <w:rsid w:val="00331ED1"/>
    <w:rsid w:val="003328D9"/>
    <w:rsid w:val="00333BFA"/>
    <w:rsid w:val="00334D33"/>
    <w:rsid w:val="00334EB8"/>
    <w:rsid w:val="00335A01"/>
    <w:rsid w:val="00335DA5"/>
    <w:rsid w:val="00337D7F"/>
    <w:rsid w:val="003406FD"/>
    <w:rsid w:val="00340F7A"/>
    <w:rsid w:val="00341929"/>
    <w:rsid w:val="00341D9A"/>
    <w:rsid w:val="00343586"/>
    <w:rsid w:val="003436A3"/>
    <w:rsid w:val="003436D4"/>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2F9A"/>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8D4"/>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799"/>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CB3"/>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2B75"/>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6E76"/>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2C2"/>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25C"/>
    <w:rsid w:val="00455810"/>
    <w:rsid w:val="00455A08"/>
    <w:rsid w:val="00455AA9"/>
    <w:rsid w:val="00455D76"/>
    <w:rsid w:val="00456067"/>
    <w:rsid w:val="00456A2D"/>
    <w:rsid w:val="00457163"/>
    <w:rsid w:val="0045773D"/>
    <w:rsid w:val="00457F5A"/>
    <w:rsid w:val="00460069"/>
    <w:rsid w:val="00460401"/>
    <w:rsid w:val="0046057B"/>
    <w:rsid w:val="0046189A"/>
    <w:rsid w:val="00461904"/>
    <w:rsid w:val="00461CE4"/>
    <w:rsid w:val="004624F4"/>
    <w:rsid w:val="00462587"/>
    <w:rsid w:val="004635E0"/>
    <w:rsid w:val="00463897"/>
    <w:rsid w:val="004642FA"/>
    <w:rsid w:val="0046472C"/>
    <w:rsid w:val="00465067"/>
    <w:rsid w:val="004658BF"/>
    <w:rsid w:val="00466324"/>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464"/>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36F"/>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BA6"/>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7A4"/>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345"/>
    <w:rsid w:val="005464B7"/>
    <w:rsid w:val="00546E33"/>
    <w:rsid w:val="00547265"/>
    <w:rsid w:val="00547443"/>
    <w:rsid w:val="005505A6"/>
    <w:rsid w:val="005505BF"/>
    <w:rsid w:val="00551B0D"/>
    <w:rsid w:val="00551FA7"/>
    <w:rsid w:val="00553286"/>
    <w:rsid w:val="00553E2C"/>
    <w:rsid w:val="0055476C"/>
    <w:rsid w:val="00557458"/>
    <w:rsid w:val="00557D87"/>
    <w:rsid w:val="005605D0"/>
    <w:rsid w:val="00560AD2"/>
    <w:rsid w:val="00560F57"/>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460"/>
    <w:rsid w:val="00585C84"/>
    <w:rsid w:val="005872C9"/>
    <w:rsid w:val="00587BAC"/>
    <w:rsid w:val="00590030"/>
    <w:rsid w:val="00590232"/>
    <w:rsid w:val="00593111"/>
    <w:rsid w:val="00593435"/>
    <w:rsid w:val="00593816"/>
    <w:rsid w:val="00593D67"/>
    <w:rsid w:val="00593F3E"/>
    <w:rsid w:val="00594FA6"/>
    <w:rsid w:val="005953A5"/>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7C0"/>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4935"/>
    <w:rsid w:val="006553EF"/>
    <w:rsid w:val="00660F6D"/>
    <w:rsid w:val="0066126A"/>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3DDF"/>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4BF"/>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247"/>
    <w:rsid w:val="006B257C"/>
    <w:rsid w:val="006B2E00"/>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C8C"/>
    <w:rsid w:val="006D0D4C"/>
    <w:rsid w:val="006D1CC4"/>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988"/>
    <w:rsid w:val="006E5188"/>
    <w:rsid w:val="006E533D"/>
    <w:rsid w:val="006E6883"/>
    <w:rsid w:val="006E75C7"/>
    <w:rsid w:val="006E7679"/>
    <w:rsid w:val="006F2478"/>
    <w:rsid w:val="006F2F71"/>
    <w:rsid w:val="006F4380"/>
    <w:rsid w:val="006F4EDD"/>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143F"/>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364"/>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77C"/>
    <w:rsid w:val="007D1BAE"/>
    <w:rsid w:val="007D41C0"/>
    <w:rsid w:val="007D5985"/>
    <w:rsid w:val="007D5C61"/>
    <w:rsid w:val="007D60F9"/>
    <w:rsid w:val="007D627D"/>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5A0E"/>
    <w:rsid w:val="008176D9"/>
    <w:rsid w:val="00817D5A"/>
    <w:rsid w:val="00821BB1"/>
    <w:rsid w:val="00822FE2"/>
    <w:rsid w:val="00823BF2"/>
    <w:rsid w:val="0082502F"/>
    <w:rsid w:val="008253EC"/>
    <w:rsid w:val="0082571E"/>
    <w:rsid w:val="00825FEE"/>
    <w:rsid w:val="0082692A"/>
    <w:rsid w:val="00826A7E"/>
    <w:rsid w:val="008272CE"/>
    <w:rsid w:val="0082774D"/>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3A4"/>
    <w:rsid w:val="00852F58"/>
    <w:rsid w:val="0085364E"/>
    <w:rsid w:val="008561F8"/>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12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09B7"/>
    <w:rsid w:val="008B1FB2"/>
    <w:rsid w:val="008B31B9"/>
    <w:rsid w:val="008B47EE"/>
    <w:rsid w:val="008B4851"/>
    <w:rsid w:val="008B5444"/>
    <w:rsid w:val="008B6309"/>
    <w:rsid w:val="008B6B87"/>
    <w:rsid w:val="008B6C07"/>
    <w:rsid w:val="008B70C1"/>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785"/>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2CE5"/>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7E8"/>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1784F"/>
    <w:rsid w:val="00A215B6"/>
    <w:rsid w:val="00A23B71"/>
    <w:rsid w:val="00A2480E"/>
    <w:rsid w:val="00A24EBE"/>
    <w:rsid w:val="00A24FBA"/>
    <w:rsid w:val="00A25168"/>
    <w:rsid w:val="00A251D4"/>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071"/>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25A"/>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29F"/>
    <w:rsid w:val="00A94866"/>
    <w:rsid w:val="00A9488B"/>
    <w:rsid w:val="00A96518"/>
    <w:rsid w:val="00A96630"/>
    <w:rsid w:val="00A97192"/>
    <w:rsid w:val="00A97EDD"/>
    <w:rsid w:val="00A97EF0"/>
    <w:rsid w:val="00AA0B51"/>
    <w:rsid w:val="00AA0DC1"/>
    <w:rsid w:val="00AA1198"/>
    <w:rsid w:val="00AA1D7C"/>
    <w:rsid w:val="00AA23FB"/>
    <w:rsid w:val="00AA2718"/>
    <w:rsid w:val="00AA29DF"/>
    <w:rsid w:val="00AA2A14"/>
    <w:rsid w:val="00AA362E"/>
    <w:rsid w:val="00AA4824"/>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5"/>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59A7"/>
    <w:rsid w:val="00B669F2"/>
    <w:rsid w:val="00B67843"/>
    <w:rsid w:val="00B70104"/>
    <w:rsid w:val="00B712C7"/>
    <w:rsid w:val="00B713AE"/>
    <w:rsid w:val="00B71986"/>
    <w:rsid w:val="00B71B06"/>
    <w:rsid w:val="00B72BAC"/>
    <w:rsid w:val="00B741D0"/>
    <w:rsid w:val="00B7463F"/>
    <w:rsid w:val="00B7494D"/>
    <w:rsid w:val="00B7560A"/>
    <w:rsid w:val="00B75AF1"/>
    <w:rsid w:val="00B7632D"/>
    <w:rsid w:val="00B76501"/>
    <w:rsid w:val="00B76FA2"/>
    <w:rsid w:val="00B772DE"/>
    <w:rsid w:val="00B80303"/>
    <w:rsid w:val="00B81936"/>
    <w:rsid w:val="00B81E4A"/>
    <w:rsid w:val="00B83109"/>
    <w:rsid w:val="00B8383C"/>
    <w:rsid w:val="00B83AF3"/>
    <w:rsid w:val="00B84323"/>
    <w:rsid w:val="00B84D7D"/>
    <w:rsid w:val="00B852B7"/>
    <w:rsid w:val="00B85D0A"/>
    <w:rsid w:val="00B85D18"/>
    <w:rsid w:val="00B8671F"/>
    <w:rsid w:val="00B86CBC"/>
    <w:rsid w:val="00B87FE9"/>
    <w:rsid w:val="00B9137D"/>
    <w:rsid w:val="00B91FB8"/>
    <w:rsid w:val="00B9241A"/>
    <w:rsid w:val="00B937E7"/>
    <w:rsid w:val="00B93A46"/>
    <w:rsid w:val="00B9455A"/>
    <w:rsid w:val="00B946B2"/>
    <w:rsid w:val="00B95A24"/>
    <w:rsid w:val="00B9652B"/>
    <w:rsid w:val="00B96756"/>
    <w:rsid w:val="00B96A6C"/>
    <w:rsid w:val="00B970B0"/>
    <w:rsid w:val="00B97D87"/>
    <w:rsid w:val="00BA05C9"/>
    <w:rsid w:val="00BA080B"/>
    <w:rsid w:val="00BA0A4F"/>
    <w:rsid w:val="00BA0F66"/>
    <w:rsid w:val="00BA1311"/>
    <w:rsid w:val="00BA1D8F"/>
    <w:rsid w:val="00BA2E5E"/>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462"/>
    <w:rsid w:val="00BB35C0"/>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1DD7"/>
    <w:rsid w:val="00C22DB0"/>
    <w:rsid w:val="00C23DFD"/>
    <w:rsid w:val="00C25FC8"/>
    <w:rsid w:val="00C26588"/>
    <w:rsid w:val="00C265EA"/>
    <w:rsid w:val="00C271D1"/>
    <w:rsid w:val="00C3061F"/>
    <w:rsid w:val="00C31457"/>
    <w:rsid w:val="00C31BFE"/>
    <w:rsid w:val="00C32030"/>
    <w:rsid w:val="00C327B5"/>
    <w:rsid w:val="00C328C4"/>
    <w:rsid w:val="00C32E53"/>
    <w:rsid w:val="00C338F5"/>
    <w:rsid w:val="00C33DBC"/>
    <w:rsid w:val="00C34BAF"/>
    <w:rsid w:val="00C35066"/>
    <w:rsid w:val="00C3528A"/>
    <w:rsid w:val="00C357D8"/>
    <w:rsid w:val="00C35F2D"/>
    <w:rsid w:val="00C373EA"/>
    <w:rsid w:val="00C37C99"/>
    <w:rsid w:val="00C37CB5"/>
    <w:rsid w:val="00C37E50"/>
    <w:rsid w:val="00C40A2C"/>
    <w:rsid w:val="00C41591"/>
    <w:rsid w:val="00C42A0E"/>
    <w:rsid w:val="00C438F5"/>
    <w:rsid w:val="00C447D2"/>
    <w:rsid w:val="00C455B4"/>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85D"/>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0612"/>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240"/>
    <w:rsid w:val="00CD7362"/>
    <w:rsid w:val="00CD73FF"/>
    <w:rsid w:val="00CE03B1"/>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6C4"/>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13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470F"/>
    <w:rsid w:val="00D45631"/>
    <w:rsid w:val="00D456B0"/>
    <w:rsid w:val="00D45A95"/>
    <w:rsid w:val="00D45B9E"/>
    <w:rsid w:val="00D45F21"/>
    <w:rsid w:val="00D4630D"/>
    <w:rsid w:val="00D464BD"/>
    <w:rsid w:val="00D464E8"/>
    <w:rsid w:val="00D4785E"/>
    <w:rsid w:val="00D5020B"/>
    <w:rsid w:val="00D50709"/>
    <w:rsid w:val="00D50D63"/>
    <w:rsid w:val="00D52566"/>
    <w:rsid w:val="00D526C8"/>
    <w:rsid w:val="00D53BF4"/>
    <w:rsid w:val="00D5428E"/>
    <w:rsid w:val="00D551E2"/>
    <w:rsid w:val="00D56B13"/>
    <w:rsid w:val="00D56E36"/>
    <w:rsid w:val="00D5753E"/>
    <w:rsid w:val="00D5779B"/>
    <w:rsid w:val="00D60217"/>
    <w:rsid w:val="00D60271"/>
    <w:rsid w:val="00D60492"/>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3DD"/>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2FA"/>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8B9"/>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28A"/>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10"/>
    <w:rsid w:val="00E27A96"/>
    <w:rsid w:val="00E30EE4"/>
    <w:rsid w:val="00E30F82"/>
    <w:rsid w:val="00E32664"/>
    <w:rsid w:val="00E32C8E"/>
    <w:rsid w:val="00E33261"/>
    <w:rsid w:val="00E345D2"/>
    <w:rsid w:val="00E355F1"/>
    <w:rsid w:val="00E359E7"/>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26B"/>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1E55"/>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03D"/>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AA5"/>
    <w:rsid w:val="00F03EE0"/>
    <w:rsid w:val="00F0480A"/>
    <w:rsid w:val="00F0499F"/>
    <w:rsid w:val="00F05F84"/>
    <w:rsid w:val="00F060B9"/>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0FC1"/>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AC6"/>
    <w:rsid w:val="00F41BF7"/>
    <w:rsid w:val="00F4281E"/>
    <w:rsid w:val="00F429B7"/>
    <w:rsid w:val="00F42CE8"/>
    <w:rsid w:val="00F431D1"/>
    <w:rsid w:val="00F431D3"/>
    <w:rsid w:val="00F43C74"/>
    <w:rsid w:val="00F44527"/>
    <w:rsid w:val="00F44701"/>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2341"/>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39C7"/>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FF5"/>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2C4"/>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 Diagrama,Diagrama Diagrama,Diagrama"/>
    <w:basedOn w:val="Normal"/>
    <w:link w:val="FooterChar"/>
    <w:unhideWhenUsed/>
    <w:rsid w:val="00F560B4"/>
    <w:pPr>
      <w:tabs>
        <w:tab w:val="center" w:pos="4513"/>
        <w:tab w:val="right" w:pos="9026"/>
      </w:tabs>
    </w:pPr>
  </w:style>
  <w:style w:type="character" w:customStyle="1" w:styleId="FooterChar">
    <w:name w:val="Footer Char"/>
    <w:aliases w:val=" Diagrama Char,Diagrama Diagrama Char,Diagrama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p62">
    <w:name w:val="p62"/>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5">
    <w:name w:val="p65"/>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67">
    <w:name w:val="t67"/>
    <w:basedOn w:val="DefaultParagraphFont"/>
    <w:rsid w:val="00795364"/>
  </w:style>
  <w:style w:type="paragraph" w:customStyle="1" w:styleId="p320">
    <w:name w:val="p320"/>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1">
    <w:name w:val="p321"/>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2">
    <w:name w:val="p322"/>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kstas">
    <w:name w:val="A Tekstas"/>
    <w:basedOn w:val="Normal"/>
    <w:uiPriority w:val="99"/>
    <w:rsid w:val="00654935"/>
    <w:pPr>
      <w:spacing w:before="120" w:after="0" w:line="300" w:lineRule="auto"/>
      <w:jc w:val="both"/>
    </w:pPr>
    <w:rPr>
      <w:rFonts w:ascii="Times New Roman" w:eastAsia="Times New Roman" w:hAnsi="Times New Roman" w:cs="Times New Roman"/>
      <w:sz w:val="24"/>
      <w:szCs w:val="24"/>
    </w:rPr>
  </w:style>
  <w:style w:type="paragraph" w:customStyle="1" w:styleId="Default">
    <w:name w:val="Default"/>
    <w:rsid w:val="002E6A9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mosantrat234">
    <w:name w:val="Temos antraštė #234"/>
    <w:uiPriority w:val="99"/>
    <w:rsid w:val="00010FB6"/>
    <w:rPr>
      <w:rFonts w:ascii="Times New Roman" w:hAnsi="Times New Roman" w:cs="Times New Roman" w:hint="default"/>
      <w:spacing w:val="0"/>
      <w:sz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299149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279978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2701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141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039966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5517">
      <w:bodyDiv w:val="1"/>
      <w:marLeft w:val="0"/>
      <w:marRight w:val="0"/>
      <w:marTop w:val="0"/>
      <w:marBottom w:val="0"/>
      <w:divBdr>
        <w:top w:val="none" w:sz="0" w:space="0" w:color="auto"/>
        <w:left w:val="none" w:sz="0" w:space="0" w:color="auto"/>
        <w:bottom w:val="none" w:sz="0" w:space="0" w:color="auto"/>
        <w:right w:val="none" w:sz="0" w:space="0" w:color="auto"/>
      </w:divBdr>
    </w:div>
    <w:div w:id="19961008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9764140">
      <w:bodyDiv w:val="1"/>
      <w:marLeft w:val="0"/>
      <w:marRight w:val="0"/>
      <w:marTop w:val="0"/>
      <w:marBottom w:val="0"/>
      <w:divBdr>
        <w:top w:val="none" w:sz="0" w:space="0" w:color="auto"/>
        <w:left w:val="none" w:sz="0" w:space="0" w:color="auto"/>
        <w:bottom w:val="none" w:sz="0" w:space="0" w:color="auto"/>
        <w:right w:val="none" w:sz="0" w:space="0" w:color="auto"/>
      </w:divBdr>
    </w:div>
    <w:div w:id="21183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103</cp:revision>
  <dcterms:created xsi:type="dcterms:W3CDTF">2024-04-15T09:56:00Z</dcterms:created>
  <dcterms:modified xsi:type="dcterms:W3CDTF">2025-03-03T09:05:00Z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